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62582" w14:textId="7DB70740" w:rsidR="00B60EE5" w:rsidRDefault="00B60EE5" w:rsidP="004C2639">
      <w:pPr>
        <w:pStyle w:val="Subtitle"/>
        <w:rPr>
          <w:lang w:val="en-US"/>
        </w:rPr>
      </w:pPr>
      <w:r>
        <w:rPr>
          <w:lang w:val="en-US"/>
        </w:rPr>
        <w:t xml:space="preserve">Heritage Council </w:t>
      </w:r>
      <w:r w:rsidR="00834F01">
        <w:rPr>
          <w:lang w:val="en-US"/>
        </w:rPr>
        <w:t xml:space="preserve">of </w:t>
      </w:r>
      <w:r>
        <w:rPr>
          <w:lang w:val="en-US"/>
        </w:rPr>
        <w:t>Victoria</w:t>
      </w:r>
    </w:p>
    <w:p w14:paraId="2F460614" w14:textId="68036066" w:rsidR="00B60EE5" w:rsidRDefault="00B60EE5" w:rsidP="00B60EE5">
      <w:pPr>
        <w:pStyle w:val="Title"/>
        <w:rPr>
          <w:lang w:val="en-US"/>
        </w:rPr>
      </w:pPr>
      <w:r>
        <w:rPr>
          <w:lang w:val="en-US"/>
        </w:rPr>
        <w:t xml:space="preserve">Case Study: </w:t>
      </w:r>
      <w:r w:rsidRPr="00B60EE5">
        <w:rPr>
          <w:lang w:val="en-US"/>
        </w:rPr>
        <w:t>Amazon</w:t>
      </w:r>
    </w:p>
    <w:p w14:paraId="45F4995D" w14:textId="721C2D9C" w:rsidR="00123F7E" w:rsidRDefault="00123F7E" w:rsidP="00123F7E">
      <w:pPr>
        <w:rPr>
          <w:lang w:val="en-US"/>
        </w:rPr>
      </w:pPr>
    </w:p>
    <w:p w14:paraId="0F1BAAA7" w14:textId="27F53FCF" w:rsidR="00B60EE5" w:rsidRPr="009224A9" w:rsidRDefault="00123F7E" w:rsidP="009224A9">
      <w:pPr>
        <w:pStyle w:val="Caption"/>
        <w:rPr>
          <w:lang w:val="en-US"/>
        </w:rPr>
      </w:pPr>
      <w:r w:rsidRPr="00123F7E">
        <w:rPr>
          <w:lang w:val="en-US"/>
        </w:rPr>
        <w:t xml:space="preserve">Image: Heritage Victoria </w:t>
      </w:r>
      <w:bookmarkStart w:id="0" w:name="_Toc114654442"/>
    </w:p>
    <w:p w14:paraId="406FD23D" w14:textId="77777777" w:rsidR="00B60EE5" w:rsidRPr="00B60EE5" w:rsidRDefault="00B60EE5" w:rsidP="00B60EE5">
      <w:pPr>
        <w:pStyle w:val="Heading1"/>
        <w:rPr>
          <w:lang w:val="en-US"/>
        </w:rPr>
      </w:pPr>
      <w:r w:rsidRPr="00B60EE5">
        <w:rPr>
          <w:lang w:val="en-US"/>
        </w:rPr>
        <w:t>Location</w:t>
      </w:r>
    </w:p>
    <w:p w14:paraId="6E35C919" w14:textId="77777777" w:rsidR="004C2639" w:rsidRDefault="00B60EE5" w:rsidP="00B60EE5">
      <w:pPr>
        <w:rPr>
          <w:lang w:val="en-US" w:eastAsia="en-AU"/>
        </w:rPr>
      </w:pPr>
      <w:r w:rsidRPr="00B60EE5">
        <w:rPr>
          <w:lang w:val="en-US" w:eastAsia="en-AU"/>
        </w:rPr>
        <w:t>Inverloch, Shire of Bass Coast</w:t>
      </w:r>
    </w:p>
    <w:p w14:paraId="1CE14335" w14:textId="2281F236" w:rsidR="00B60EE5" w:rsidRPr="00B60EE5" w:rsidRDefault="004C2639" w:rsidP="00B60EE5">
      <w:pPr>
        <w:rPr>
          <w:lang w:val="en-US" w:eastAsia="en-AU"/>
        </w:rPr>
      </w:pPr>
      <w:r>
        <w:rPr>
          <w:noProof/>
          <w:lang w:val="en-GB"/>
        </w:rPr>
        <w:drawing>
          <wp:inline distT="0" distB="0" distL="0" distR="0" wp14:anchorId="5AE35B8F" wp14:editId="17E8CCCA">
            <wp:extent cx="2984500" cy="2552700"/>
            <wp:effectExtent l="0" t="0" r="0" b="0"/>
            <wp:docPr id="837220020" name="Picture 1" descr="A picture containing a small locator map of Victoria showing the location of the Amazon shipwreck to the south-east of Melbourne on the Gippslan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0020" name="Picture 1" descr="A picture containing a small locator map of Victoria showing the location of the Amazon shipwreck to the south-east of Melbourne on the Gippsland coast."/>
                    <pic:cNvPicPr/>
                  </pic:nvPicPr>
                  <pic:blipFill>
                    <a:blip r:embed="rId8" cstate="email">
                      <a:extLst>
                        <a:ext uri="{28A0092B-C50C-407E-A947-70E740481C1C}">
                          <a14:useLocalDpi xmlns:a14="http://schemas.microsoft.com/office/drawing/2010/main"/>
                        </a:ext>
                      </a:extLst>
                    </a:blip>
                    <a:stretch>
                      <a:fillRect/>
                    </a:stretch>
                  </pic:blipFill>
                  <pic:spPr>
                    <a:xfrm>
                      <a:off x="0" y="0"/>
                      <a:ext cx="2984500" cy="2552700"/>
                    </a:xfrm>
                    <a:prstGeom prst="rect">
                      <a:avLst/>
                    </a:prstGeom>
                  </pic:spPr>
                </pic:pic>
              </a:graphicData>
            </a:graphic>
          </wp:inline>
        </w:drawing>
      </w:r>
    </w:p>
    <w:p w14:paraId="08DC01F4" w14:textId="77777777" w:rsidR="00B60EE5" w:rsidRPr="00B60EE5" w:rsidRDefault="00B60EE5" w:rsidP="00B60EE5">
      <w:pPr>
        <w:pStyle w:val="Heading1"/>
        <w:rPr>
          <w:lang w:val="en-US"/>
        </w:rPr>
      </w:pPr>
      <w:r w:rsidRPr="00B60EE5">
        <w:rPr>
          <w:lang w:val="en-US"/>
        </w:rPr>
        <w:t>Traditional Owners</w:t>
      </w:r>
    </w:p>
    <w:p w14:paraId="7B439BDE" w14:textId="77777777" w:rsidR="00B60EE5" w:rsidRPr="00B60EE5" w:rsidRDefault="00B60EE5" w:rsidP="00B60EE5">
      <w:pPr>
        <w:rPr>
          <w:lang w:val="en-US" w:eastAsia="en-AU"/>
        </w:rPr>
      </w:pPr>
      <w:r w:rsidRPr="00B60EE5">
        <w:rPr>
          <w:lang w:val="en-US" w:eastAsia="en-AU"/>
        </w:rPr>
        <w:t>Bunurong People</w:t>
      </w:r>
    </w:p>
    <w:p w14:paraId="6BBF969F" w14:textId="77777777" w:rsidR="00B60EE5" w:rsidRPr="00B60EE5" w:rsidRDefault="00B60EE5" w:rsidP="00B60EE5">
      <w:pPr>
        <w:pStyle w:val="Heading1"/>
        <w:rPr>
          <w:lang w:val="en-US"/>
        </w:rPr>
      </w:pPr>
      <w:r w:rsidRPr="00B60EE5">
        <w:rPr>
          <w:lang w:val="en-US"/>
        </w:rPr>
        <w:t>Main Impacts</w:t>
      </w:r>
    </w:p>
    <w:p w14:paraId="30023F15" w14:textId="1D140480" w:rsidR="00B60EE5" w:rsidRPr="00B60EE5" w:rsidRDefault="004C2639" w:rsidP="00B60EE5">
      <w:pPr>
        <w:pStyle w:val="ListParagraph"/>
        <w:numPr>
          <w:ilvl w:val="0"/>
          <w:numId w:val="115"/>
        </w:numPr>
        <w:rPr>
          <w:lang w:eastAsia="en-AU"/>
        </w:rPr>
      </w:pPr>
      <w:r w:rsidRPr="004C2639">
        <w:rPr>
          <w:noProof/>
          <w:lang w:eastAsia="en-AU"/>
        </w:rPr>
        <w:drawing>
          <wp:inline distT="0" distB="0" distL="0" distR="0" wp14:anchorId="6EA932A2" wp14:editId="00E10C99">
            <wp:extent cx="330200" cy="330200"/>
            <wp:effectExtent l="0" t="0" r="0" b="0"/>
            <wp:docPr id="15747773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7398" name="Picture 1">
                      <a:extLst>
                        <a:ext uri="{C183D7F6-B498-43B3-948B-1728B52AA6E4}">
                          <adec:decorative xmlns:adec="http://schemas.microsoft.com/office/drawing/2017/decorative" val="1"/>
                        </a:ext>
                      </a:extLst>
                    </pic:cNvPr>
                    <pic:cNvPicPr/>
                  </pic:nvPicPr>
                  <pic:blipFill>
                    <a:blip r:embed="rId9"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rsidRPr="004C2639">
        <w:rPr>
          <w:lang w:eastAsia="en-AU"/>
        </w:rPr>
        <w:t xml:space="preserve"> </w:t>
      </w:r>
      <w:r>
        <w:rPr>
          <w:lang w:eastAsia="en-AU"/>
        </w:rPr>
        <w:t xml:space="preserve"> </w:t>
      </w:r>
      <w:r w:rsidR="00B60EE5" w:rsidRPr="00B60EE5">
        <w:rPr>
          <w:lang w:eastAsia="en-AU"/>
        </w:rPr>
        <w:t xml:space="preserve">Sea levels </w:t>
      </w:r>
      <w:r w:rsidR="00B60EE5" w:rsidRPr="004C2639">
        <w:rPr>
          <w:b/>
          <w:bCs/>
          <w:lang w:eastAsia="en-AU"/>
        </w:rPr>
        <w:t>rising</w:t>
      </w:r>
      <w:r w:rsidR="00B60EE5" w:rsidRPr="00B60EE5">
        <w:rPr>
          <w:lang w:eastAsia="en-AU"/>
        </w:rPr>
        <w:t xml:space="preserve"> by </w:t>
      </w:r>
      <w:r w:rsidR="00B60EE5" w:rsidRPr="004C2639">
        <w:rPr>
          <w:b/>
          <w:bCs/>
          <w:lang w:eastAsia="en-AU"/>
        </w:rPr>
        <w:t>around</w:t>
      </w:r>
      <w:r w:rsidR="00B60EE5" w:rsidRPr="00B60EE5">
        <w:rPr>
          <w:lang w:eastAsia="en-AU"/>
        </w:rPr>
        <w:t> </w:t>
      </w:r>
      <w:r w:rsidR="00B60EE5" w:rsidRPr="004C2639">
        <w:rPr>
          <w:b/>
          <w:bCs/>
          <w:lang w:eastAsia="en-AU"/>
        </w:rPr>
        <w:t>24cm</w:t>
      </w:r>
    </w:p>
    <w:p w14:paraId="613AE311" w14:textId="06ABCC35" w:rsidR="00B60EE5" w:rsidRPr="00B60EE5" w:rsidRDefault="004C2639" w:rsidP="00B60EE5">
      <w:pPr>
        <w:pStyle w:val="ListParagraph"/>
        <w:numPr>
          <w:ilvl w:val="0"/>
          <w:numId w:val="115"/>
        </w:numPr>
        <w:rPr>
          <w:lang w:eastAsia="en-AU"/>
        </w:rPr>
      </w:pPr>
      <w:r w:rsidRPr="004C2639">
        <w:rPr>
          <w:noProof/>
          <w:lang w:eastAsia="en-AU"/>
        </w:rPr>
        <w:drawing>
          <wp:inline distT="0" distB="0" distL="0" distR="0" wp14:anchorId="17849189" wp14:editId="54ACF0B2">
            <wp:extent cx="330200" cy="330200"/>
            <wp:effectExtent l="0" t="0" r="0" b="0"/>
            <wp:docPr id="2752662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66224" name="Picture 1">
                      <a:extLst>
                        <a:ext uri="{C183D7F6-B498-43B3-948B-1728B52AA6E4}">
                          <adec:decorative xmlns:adec="http://schemas.microsoft.com/office/drawing/2017/decorative" val="1"/>
                        </a:ext>
                      </a:extLst>
                    </pic:cNvPr>
                    <pic:cNvPicPr/>
                  </pic:nvPicPr>
                  <pic:blipFill>
                    <a:blip r:embed="rId10"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rsidRPr="004C2639">
        <w:rPr>
          <w:lang w:eastAsia="en-AU"/>
        </w:rPr>
        <w:t xml:space="preserve"> </w:t>
      </w:r>
      <w:r>
        <w:rPr>
          <w:lang w:eastAsia="en-AU"/>
        </w:rPr>
        <w:t xml:space="preserve"> </w:t>
      </w:r>
      <w:r w:rsidR="00B60EE5" w:rsidRPr="00B60EE5">
        <w:rPr>
          <w:lang w:eastAsia="en-AU"/>
        </w:rPr>
        <w:t xml:space="preserve">More </w:t>
      </w:r>
      <w:r w:rsidR="00B60EE5" w:rsidRPr="004C2639">
        <w:rPr>
          <w:b/>
          <w:bCs/>
          <w:lang w:eastAsia="en-AU"/>
        </w:rPr>
        <w:t>intense</w:t>
      </w:r>
      <w:r w:rsidR="00B60EE5" w:rsidRPr="00B60EE5">
        <w:rPr>
          <w:lang w:eastAsia="en-AU"/>
        </w:rPr>
        <w:t xml:space="preserve"> downpours</w:t>
      </w:r>
    </w:p>
    <w:p w14:paraId="2B25E63C" w14:textId="77777777" w:rsidR="00B60EE5" w:rsidRPr="00656D2C" w:rsidRDefault="00B60EE5" w:rsidP="00B60EE5">
      <w:pPr>
        <w:pStyle w:val="Heading1"/>
      </w:pPr>
      <w:r w:rsidRPr="00656D2C">
        <w:rPr>
          <w:lang w:val="en-US"/>
        </w:rPr>
        <w:t>Type</w:t>
      </w:r>
    </w:p>
    <w:p w14:paraId="67FE4437" w14:textId="77777777" w:rsidR="00B60EE5" w:rsidRPr="00B60EE5" w:rsidRDefault="00B60EE5" w:rsidP="00B60EE5">
      <w:pPr>
        <w:rPr>
          <w:lang w:val="en-US" w:eastAsia="en-AU"/>
        </w:rPr>
      </w:pPr>
      <w:r w:rsidRPr="00656D2C">
        <w:rPr>
          <w:lang w:val="en-US" w:eastAsia="en-AU"/>
        </w:rPr>
        <w:t>19th</w:t>
      </w:r>
      <w:r w:rsidRPr="00B60EE5">
        <w:rPr>
          <w:lang w:val="en-US" w:eastAsia="en-AU"/>
        </w:rPr>
        <w:t xml:space="preserve"> century coastal shipwreck, comprising:</w:t>
      </w:r>
    </w:p>
    <w:p w14:paraId="208BE991" w14:textId="77777777" w:rsidR="00B60EE5" w:rsidRPr="00B60EE5" w:rsidRDefault="00B60EE5" w:rsidP="00B60EE5">
      <w:pPr>
        <w:pStyle w:val="ListParagraph"/>
        <w:rPr>
          <w:lang w:eastAsia="en-AU"/>
        </w:rPr>
      </w:pPr>
      <w:r w:rsidRPr="00B60EE5">
        <w:rPr>
          <w:lang w:eastAsia="en-AU"/>
        </w:rPr>
        <w:t>timber and metal objects.</w:t>
      </w:r>
    </w:p>
    <w:p w14:paraId="328C359F" w14:textId="77777777" w:rsidR="00B60EE5" w:rsidRPr="00B60EE5" w:rsidRDefault="00B60EE5" w:rsidP="00B60EE5">
      <w:pPr>
        <w:pStyle w:val="Heading1"/>
      </w:pPr>
      <w:r w:rsidRPr="00B60EE5">
        <w:lastRenderedPageBreak/>
        <w:t>Heritage Listing</w:t>
      </w:r>
    </w:p>
    <w:p w14:paraId="47F1D55A" w14:textId="77777777" w:rsidR="00B60EE5" w:rsidRDefault="00B60EE5" w:rsidP="00B60EE5">
      <w:pPr>
        <w:pStyle w:val="ListParagraph"/>
        <w:rPr>
          <w:lang w:eastAsia="en-AU"/>
        </w:rPr>
      </w:pPr>
      <w:r w:rsidRPr="00B60EE5">
        <w:rPr>
          <w:lang w:eastAsia="en-AU"/>
        </w:rPr>
        <w:t>Victorian Heritage Register</w:t>
      </w:r>
    </w:p>
    <w:p w14:paraId="25D13F82" w14:textId="77777777" w:rsidR="00B60EE5" w:rsidRDefault="00B60EE5" w:rsidP="00B60EE5">
      <w:pPr>
        <w:pStyle w:val="Heading1"/>
        <w:rPr>
          <w:rFonts w:eastAsia="ProximaNova-Light"/>
        </w:rPr>
      </w:pPr>
      <w:r w:rsidRPr="00B60EE5">
        <w:rPr>
          <w:rFonts w:eastAsia="ProximaNova-Light"/>
        </w:rPr>
        <w:t>The place</w:t>
      </w:r>
    </w:p>
    <w:p w14:paraId="5D105FF5" w14:textId="29DFA958" w:rsidR="00B60EE5" w:rsidRPr="00B60EE5" w:rsidRDefault="00123F7E" w:rsidP="00B60EE5">
      <w:pPr>
        <w:pStyle w:val="Caption"/>
        <w:rPr>
          <w:lang w:val="en-GB" w:eastAsia="en-AU"/>
        </w:rPr>
      </w:pPr>
      <w:r w:rsidRPr="00142F8A">
        <w:t>Imagery ©2023, CNES / Airbus, Maxer Technologies, Map data ©2023 Google</w:t>
      </w:r>
    </w:p>
    <w:p w14:paraId="677E16CC" w14:textId="77777777" w:rsidR="00B60EE5" w:rsidRPr="00B60EE5" w:rsidRDefault="00B60EE5" w:rsidP="00B60EE5">
      <w:pPr>
        <w:rPr>
          <w:lang w:eastAsia="en-AU"/>
        </w:rPr>
      </w:pPr>
      <w:r w:rsidRPr="00B60EE5">
        <w:rPr>
          <w:lang w:eastAsia="en-AU"/>
        </w:rPr>
        <w:t xml:space="preserve">The barque </w:t>
      </w:r>
      <w:r w:rsidRPr="00B60EE5">
        <w:rPr>
          <w:i/>
          <w:iCs/>
          <w:lang w:eastAsia="en-AU"/>
        </w:rPr>
        <w:t>Amazon</w:t>
      </w:r>
      <w:r w:rsidRPr="00B60EE5">
        <w:rPr>
          <w:lang w:eastAsia="en-AU"/>
        </w:rPr>
        <w:t xml:space="preserve"> was built in 1855 in Jersey, one of the Channel Islands of the United Kingdom. In December 1863, after clearing Port Phillip Heads, the vessel lost sails in a severe gale, and was driven ashore at Inverloch on the Bass Coast. The wreckage is scattered across the beach, and the main section of the wreck is in shallow water. </w:t>
      </w:r>
    </w:p>
    <w:p w14:paraId="6B3D6F44" w14:textId="77777777" w:rsidR="00B60EE5" w:rsidRPr="00B60EE5" w:rsidRDefault="00B60EE5" w:rsidP="00B60EE5">
      <w:pPr>
        <w:rPr>
          <w:lang w:eastAsia="en-AU"/>
        </w:rPr>
      </w:pPr>
      <w:r w:rsidRPr="00B60EE5">
        <w:rPr>
          <w:lang w:eastAsia="en-AU"/>
        </w:rPr>
        <w:t xml:space="preserve">Parks Victoria is responsible for managing </w:t>
      </w:r>
      <w:r w:rsidRPr="00B60EE5">
        <w:rPr>
          <w:i/>
          <w:iCs/>
          <w:lang w:eastAsia="en-AU"/>
        </w:rPr>
        <w:t>Amazon</w:t>
      </w:r>
      <w:r w:rsidRPr="00B60EE5">
        <w:rPr>
          <w:lang w:eastAsia="en-AU"/>
        </w:rPr>
        <w:t xml:space="preserve"> and the surrounding land. Active management is limited to times when the shipwreck is exposed, as happened in 2018. At such times Heritage Victoria is contacted to aid the management of the wreck. </w:t>
      </w:r>
    </w:p>
    <w:p w14:paraId="2EE277C5" w14:textId="77777777" w:rsidR="00B60EE5" w:rsidRPr="00B60EE5" w:rsidRDefault="00B60EE5" w:rsidP="00B60EE5">
      <w:pPr>
        <w:pStyle w:val="Heading1"/>
        <w:rPr>
          <w:rFonts w:eastAsia="ProximaNova-Light"/>
        </w:rPr>
      </w:pPr>
      <w:r w:rsidRPr="00B60EE5">
        <w:rPr>
          <w:rFonts w:eastAsia="ProximaNova-Light"/>
        </w:rPr>
        <w:t>Heritage significance</w:t>
      </w:r>
    </w:p>
    <w:p w14:paraId="5BAF76E0" w14:textId="34E665CC" w:rsidR="004C2639" w:rsidRPr="004C2639" w:rsidRDefault="004C2639" w:rsidP="004C2639">
      <w:pPr>
        <w:pStyle w:val="Caption"/>
        <w:rPr>
          <w:lang w:val="en-US" w:eastAsia="en-AU"/>
        </w:rPr>
      </w:pPr>
      <w:r w:rsidRPr="004C2639">
        <w:rPr>
          <w:lang w:val="en-US" w:eastAsia="en-AU"/>
        </w:rPr>
        <w:t>Scattered material from the wreck along the beach.</w:t>
      </w:r>
      <w:r>
        <w:rPr>
          <w:lang w:val="en-US" w:eastAsia="en-AU"/>
        </w:rPr>
        <w:t xml:space="preserve"> </w:t>
      </w:r>
      <w:r w:rsidRPr="004C2639">
        <w:rPr>
          <w:lang w:val="en-US" w:eastAsia="en-AU"/>
        </w:rPr>
        <w:t>(Image: Heritage Victoria)</w:t>
      </w:r>
    </w:p>
    <w:p w14:paraId="411981FB" w14:textId="41FFA2BA" w:rsidR="00B60EE5" w:rsidRPr="00B60EE5" w:rsidRDefault="00B60EE5" w:rsidP="00B60EE5">
      <w:pPr>
        <w:rPr>
          <w:lang w:eastAsia="en-AU"/>
        </w:rPr>
      </w:pPr>
      <w:r w:rsidRPr="00B60EE5">
        <w:rPr>
          <w:i/>
          <w:iCs/>
          <w:lang w:eastAsia="en-AU"/>
        </w:rPr>
        <w:t>Amazon</w:t>
      </w:r>
      <w:r w:rsidRPr="00B60EE5">
        <w:rPr>
          <w:lang w:eastAsia="en-AU"/>
        </w:rPr>
        <w:t xml:space="preserve"> is significant as a rare example of a mid-nineteenth-century international wooden trading ship in Victorian waters. It is important for its contribution to Victoria’s economy in the 1800s. It has the potential to shed light on meat processing, packing and transporting practices from that time, as well as Jersey shipbuilding techniques. Since its exposure in 2014, the wreck has also become an important place to the local Inverloch community, inspiring the creation of the Amazon 1863 Project Inc. group who participate in monitoring the wreck.</w:t>
      </w:r>
    </w:p>
    <w:p w14:paraId="0A9C439E" w14:textId="77777777" w:rsidR="00B60EE5" w:rsidRPr="00B60EE5" w:rsidRDefault="00B60EE5" w:rsidP="00B60EE5">
      <w:pPr>
        <w:pStyle w:val="Heading1"/>
      </w:pPr>
      <w:r w:rsidRPr="00B60EE5">
        <w:rPr>
          <w:rFonts w:eastAsia="ProximaNova-Light"/>
        </w:rPr>
        <w:t>Climate change impacts</w:t>
      </w:r>
    </w:p>
    <w:p w14:paraId="27DAB82D" w14:textId="77777777" w:rsidR="00B60EE5" w:rsidRPr="00B60EE5" w:rsidRDefault="00B60EE5" w:rsidP="00B60EE5">
      <w:pPr>
        <w:rPr>
          <w:lang w:eastAsia="en-AU"/>
        </w:rPr>
      </w:pPr>
      <w:r w:rsidRPr="00B60EE5">
        <w:rPr>
          <w:lang w:eastAsia="en-AU"/>
        </w:rPr>
        <w:t xml:space="preserve">The </w:t>
      </w:r>
      <w:r w:rsidRPr="00B60EE5">
        <w:rPr>
          <w:i/>
          <w:iCs/>
          <w:lang w:eastAsia="en-AU"/>
        </w:rPr>
        <w:t>Amazon</w:t>
      </w:r>
      <w:r w:rsidRPr="00B60EE5">
        <w:rPr>
          <w:lang w:eastAsia="en-AU"/>
        </w:rPr>
        <w:t xml:space="preserve"> wreck lies on a dynamic coast that has experienced a substantial loss of beach and dune sand in recent years. The effects of climate change, particularly more frequent and more intense storms and storm surges, are expected to have a significant impact at the site. </w:t>
      </w:r>
    </w:p>
    <w:p w14:paraId="0CD85D88" w14:textId="77777777" w:rsidR="00B60EE5" w:rsidRPr="00B60EE5" w:rsidRDefault="00B60EE5" w:rsidP="00B60EE5">
      <w:pPr>
        <w:rPr>
          <w:lang w:eastAsia="en-AU"/>
        </w:rPr>
      </w:pPr>
      <w:r w:rsidRPr="00B60EE5">
        <w:rPr>
          <w:lang w:eastAsia="en-AU"/>
        </w:rPr>
        <w:t xml:space="preserve">For most shipwrecks, a warmer and more humid climate will impact the population and life cycle of marine invertebrates or marine fauna as well as the timber of the wreck, increasing the rate of deterioration of the fabric. In the case of </w:t>
      </w:r>
      <w:r w:rsidRPr="00B60EE5">
        <w:rPr>
          <w:i/>
          <w:iCs/>
          <w:lang w:eastAsia="en-AU"/>
        </w:rPr>
        <w:t>Amazon</w:t>
      </w:r>
      <w:r w:rsidRPr="00B60EE5">
        <w:rPr>
          <w:lang w:eastAsia="en-AU"/>
        </w:rPr>
        <w:t>, however, the most substantial climate change impacts are associated with physical damage to the wreck as a result of storm surges.</w:t>
      </w:r>
    </w:p>
    <w:p w14:paraId="6388F34F" w14:textId="77777777" w:rsidR="00B60EE5" w:rsidRPr="00B60EE5" w:rsidRDefault="00B60EE5" w:rsidP="00B60EE5">
      <w:pPr>
        <w:pStyle w:val="Heading1"/>
      </w:pPr>
      <w:r w:rsidRPr="00B60EE5">
        <w:rPr>
          <w:rFonts w:eastAsia="ProximaNova-Light"/>
        </w:rPr>
        <w:t>Site vulnerability and heritage impacts</w:t>
      </w:r>
    </w:p>
    <w:p w14:paraId="17EB13CA" w14:textId="77777777" w:rsidR="00B60EE5" w:rsidRPr="00B60EE5" w:rsidRDefault="00B60EE5" w:rsidP="00B60EE5">
      <w:pPr>
        <w:rPr>
          <w:lang w:eastAsia="en-AU"/>
        </w:rPr>
      </w:pPr>
      <w:r w:rsidRPr="00B60EE5">
        <w:rPr>
          <w:lang w:eastAsia="en-AU"/>
        </w:rPr>
        <w:t xml:space="preserve">More frequent and larger storm surges will increase erosion and expose the wreck more often and more completely. This will increase the rate of deterioration through tidal and wave action physically impacting and dispersing the wreck site. </w:t>
      </w:r>
    </w:p>
    <w:p w14:paraId="3062EA0D" w14:textId="77777777" w:rsidR="00B60EE5" w:rsidRPr="00B60EE5" w:rsidRDefault="00B60EE5" w:rsidP="00B60EE5">
      <w:pPr>
        <w:rPr>
          <w:lang w:eastAsia="en-AU"/>
        </w:rPr>
      </w:pPr>
      <w:r w:rsidRPr="00B60EE5">
        <w:rPr>
          <w:lang w:eastAsia="en-AU"/>
        </w:rPr>
        <w:t xml:space="preserve">More frequent and intense storms are likely to result in changing the direction of Wreck Creek and where the creek mouth opens near the site of </w:t>
      </w:r>
      <w:r w:rsidRPr="00B60EE5">
        <w:rPr>
          <w:i/>
          <w:iCs/>
          <w:lang w:eastAsia="en-AU"/>
        </w:rPr>
        <w:t>Amazon</w:t>
      </w:r>
      <w:r w:rsidRPr="00B60EE5">
        <w:rPr>
          <w:lang w:eastAsia="en-AU"/>
        </w:rPr>
        <w:t xml:space="preserve">. This will continue to cause erosion across the site and expose new material. </w:t>
      </w:r>
    </w:p>
    <w:p w14:paraId="5DB9BB01" w14:textId="77777777" w:rsidR="00B60EE5" w:rsidRPr="00B60EE5" w:rsidRDefault="00B60EE5" w:rsidP="00B60EE5">
      <w:pPr>
        <w:rPr>
          <w:lang w:eastAsia="en-AU"/>
        </w:rPr>
      </w:pPr>
      <w:r w:rsidRPr="00B60EE5">
        <w:rPr>
          <w:lang w:eastAsia="en-AU"/>
        </w:rPr>
        <w:lastRenderedPageBreak/>
        <w:t xml:space="preserve">Repeated burial and exposure will lead to instability of the </w:t>
      </w:r>
      <w:r w:rsidRPr="00B60EE5">
        <w:rPr>
          <w:i/>
          <w:iCs/>
          <w:lang w:eastAsia="en-AU"/>
        </w:rPr>
        <w:t>Amazon</w:t>
      </w:r>
      <w:r w:rsidRPr="00B60EE5">
        <w:rPr>
          <w:lang w:eastAsia="en-AU"/>
        </w:rPr>
        <w:t xml:space="preserve"> shipwreck material. Waterlogged timbers warp and crack when they dry out and the damage worsens as this action repeats over time. Algal, fungal and bacterial growth also degrades exposed timbers, causing the material to rot. </w:t>
      </w:r>
    </w:p>
    <w:p w14:paraId="3947FDBD" w14:textId="77777777" w:rsidR="00B60EE5" w:rsidRPr="00B60EE5" w:rsidRDefault="00B60EE5" w:rsidP="00B60EE5">
      <w:pPr>
        <w:rPr>
          <w:lang w:eastAsia="en-AU"/>
        </w:rPr>
      </w:pPr>
      <w:r w:rsidRPr="00B60EE5">
        <w:rPr>
          <w:lang w:eastAsia="en-AU"/>
        </w:rPr>
        <w:t>A warmer climate will increase the risk of timber and iron being decayed by fungal and bacterial attack or damage by marine organisms that bore into timber. Changes to marine conditions such as salinity or pH could increase the corrosion and decay rates of timbers and metals.</w:t>
      </w:r>
    </w:p>
    <w:p w14:paraId="19DE167A" w14:textId="77777777" w:rsidR="00B60EE5" w:rsidRDefault="00B60EE5" w:rsidP="00B60EE5">
      <w:pPr>
        <w:rPr>
          <w:lang w:eastAsia="en-AU"/>
        </w:rPr>
      </w:pPr>
      <w:r w:rsidRPr="00B60EE5">
        <w:rPr>
          <w:lang w:eastAsia="en-AU"/>
        </w:rPr>
        <w:t>Coastal erosion will result in more exposure and degradation of the wreck. Over the last 10 years, approximately 60–70 metres of sand have been lost laterally from the beach.</w:t>
      </w:r>
    </w:p>
    <w:p w14:paraId="689F22DC" w14:textId="31B4F957" w:rsidR="004C2639" w:rsidRDefault="004C2639" w:rsidP="00B60EE5">
      <w:pPr>
        <w:rPr>
          <w:lang w:eastAsia="en-AU"/>
        </w:rPr>
      </w:pPr>
    </w:p>
    <w:p w14:paraId="00F8FA61" w14:textId="798D816F" w:rsidR="004C2639" w:rsidRPr="004C2639" w:rsidRDefault="004C2639" w:rsidP="004C2639">
      <w:pPr>
        <w:pStyle w:val="Caption"/>
      </w:pPr>
      <w:r w:rsidRPr="004C2639">
        <w:rPr>
          <w:lang w:val="en-US" w:eastAsia="en-AU"/>
        </w:rPr>
        <w:t>Repeated burial and exposure leads to degradation of the timber as well as algal, fungal and bacterial growth. (Image: Parks Victoria)</w:t>
      </w:r>
    </w:p>
    <w:p w14:paraId="7810FF7D" w14:textId="77777777" w:rsidR="00B60EE5" w:rsidRPr="00B60EE5" w:rsidRDefault="00B60EE5" w:rsidP="00B60EE5">
      <w:pPr>
        <w:pStyle w:val="Heading1"/>
        <w:rPr>
          <w:rFonts w:eastAsia="ProximaNova-Light"/>
        </w:rPr>
      </w:pPr>
      <w:r w:rsidRPr="00B60EE5">
        <w:rPr>
          <w:rFonts w:eastAsia="ProximaNova-Light"/>
        </w:rPr>
        <w:t>Current management for climate resilience</w:t>
      </w:r>
    </w:p>
    <w:p w14:paraId="3F264EF4" w14:textId="77777777" w:rsidR="00B60EE5" w:rsidRPr="00B60EE5" w:rsidRDefault="00B60EE5" w:rsidP="00B60EE5">
      <w:pPr>
        <w:rPr>
          <w:lang w:eastAsia="en-AU"/>
        </w:rPr>
      </w:pPr>
      <w:r w:rsidRPr="00B60EE5">
        <w:rPr>
          <w:lang w:eastAsia="en-AU"/>
        </w:rPr>
        <w:t xml:space="preserve">Given the shipwreck is in an uncontrolled dynamic environment, it is inevitable that it will gradually decline. This means the broad management approach to climate impact is mainly reactive. The focus is on monitoring and recording rather than building resilience. Parks Victoria patrols the area after major storms, collecting any material that is dislodged from the wreck and erecting signs regarding its protection and significance. Parks Victoria also contacts Heritage Victoria when new elements of the wreck are exposed, so archaeologists can assess, record and collect new features or artefacts. </w:t>
      </w:r>
    </w:p>
    <w:p w14:paraId="7C114676" w14:textId="3ED9D7EB" w:rsidR="004C2639" w:rsidRDefault="00B60EE5" w:rsidP="00B60EE5">
      <w:pPr>
        <w:rPr>
          <w:lang w:eastAsia="en-AU"/>
        </w:rPr>
      </w:pPr>
      <w:r w:rsidRPr="00B60EE5">
        <w:rPr>
          <w:lang w:eastAsia="en-AU"/>
        </w:rPr>
        <w:t xml:space="preserve">The Amazon 1863 Project Inc. community group is active in protecting and promoting the wreck when it is exposed, placing signs about the site and protecting exposed elements. The Inverloch Surf Lifesaving Club also provides monthly updates to Heritage Victoria regarding the exposure and state of the wreck. </w:t>
      </w:r>
    </w:p>
    <w:p w14:paraId="3140C309" w14:textId="77777777" w:rsidR="008140A7" w:rsidRDefault="008140A7" w:rsidP="00B60EE5">
      <w:pPr>
        <w:rPr>
          <w:lang w:eastAsia="en-AU"/>
        </w:rPr>
      </w:pPr>
    </w:p>
    <w:p w14:paraId="1E67BDF9" w14:textId="219549D9" w:rsidR="004C2639" w:rsidRPr="004C2639" w:rsidRDefault="004C2639" w:rsidP="004C2639">
      <w:pPr>
        <w:pStyle w:val="Caption"/>
        <w:rPr>
          <w:lang w:val="en-US" w:eastAsia="en-AU"/>
        </w:rPr>
      </w:pPr>
      <w:r w:rsidRPr="004C2639">
        <w:rPr>
          <w:lang w:val="en-US" w:eastAsia="en-AU"/>
        </w:rPr>
        <w:t>Part of the beach site before (top) and during (</w:t>
      </w:r>
      <w:r>
        <w:rPr>
          <w:lang w:val="en-US" w:eastAsia="en-AU"/>
        </w:rPr>
        <w:t>bottom</w:t>
      </w:r>
      <w:r w:rsidRPr="004C2639">
        <w:rPr>
          <w:lang w:val="en-US" w:eastAsia="en-AU"/>
        </w:rPr>
        <w:t>) excavation. (Image: Heritage Victoria)</w:t>
      </w:r>
    </w:p>
    <w:p w14:paraId="5F7B0BBC" w14:textId="77777777" w:rsidR="00B60EE5" w:rsidRPr="00B60EE5" w:rsidRDefault="00B60EE5" w:rsidP="00B60EE5">
      <w:pPr>
        <w:pStyle w:val="Heading1"/>
        <w:rPr>
          <w:rFonts w:eastAsia="ProximaNova-Light"/>
        </w:rPr>
      </w:pPr>
      <w:r w:rsidRPr="00B60EE5">
        <w:rPr>
          <w:rFonts w:eastAsia="ProximaNova-Light"/>
        </w:rPr>
        <w:t>Potential strategies for building resilience</w:t>
      </w:r>
    </w:p>
    <w:p w14:paraId="0E7E1613" w14:textId="77777777" w:rsidR="00B60EE5" w:rsidRPr="00B60EE5" w:rsidRDefault="00B60EE5" w:rsidP="00B60EE5">
      <w:pPr>
        <w:rPr>
          <w:lang w:eastAsia="en-AU"/>
        </w:rPr>
      </w:pPr>
      <w:r w:rsidRPr="00B60EE5">
        <w:rPr>
          <w:lang w:eastAsia="en-AU"/>
        </w:rPr>
        <w:t xml:space="preserve">Coastal shipwrecks are transient and deteriorate over time, particularly when they are in the intertidal zone. Strategies for protecting and conserving the wreck therefore need to move from short-term strategies such as beach renourishment to long-term strategies such as curated decay. Managed and carefully recorded decay can be a conservation strategy for shipwrecks in accepting inevitable loss and degradation over time. This ensures that the site is documented and significant elements can be selectively removed for conservation. </w:t>
      </w:r>
    </w:p>
    <w:p w14:paraId="16218429" w14:textId="77777777" w:rsidR="00B60EE5" w:rsidRPr="00B60EE5" w:rsidRDefault="00B60EE5" w:rsidP="00B60EE5">
      <w:pPr>
        <w:rPr>
          <w:lang w:eastAsia="en-AU"/>
        </w:rPr>
      </w:pPr>
      <w:r w:rsidRPr="00B60EE5">
        <w:rPr>
          <w:lang w:eastAsia="en-AU"/>
        </w:rPr>
        <w:t>Balancing the often conflicting aspects of social and physical significance also needs to be addressed. Building awareness about the ephemeral nature of the wreck and interpreting the intangible significance to the community will involve managing community perceptions and expectations. Installing interpretation will ensure the story is carried through to the future. Ensuring the wreck is properly recorded for both scientific and interpretative purposes is key.</w:t>
      </w:r>
    </w:p>
    <w:p w14:paraId="2A157A33" w14:textId="1ED7E7A6" w:rsidR="00B60EE5" w:rsidRDefault="00B60EE5" w:rsidP="00B60EE5">
      <w:pPr>
        <w:rPr>
          <w:lang w:eastAsia="en-AU"/>
        </w:rPr>
      </w:pPr>
      <w:r w:rsidRPr="00B60EE5">
        <w:rPr>
          <w:lang w:eastAsia="en-AU"/>
        </w:rPr>
        <w:t>Given the wreck is managed by a government agency, plans and policies for its management could also be integrated with the Victorian Government’s Cape to Cape Resilience project. This project is a proactive strategy for building coastal resilience from Cape Paterson to Cape Liptrap. It brings together scientific and technical assessments and community aspirations.</w:t>
      </w:r>
    </w:p>
    <w:p w14:paraId="59EA4C9E" w14:textId="77777777" w:rsidR="00B60EE5" w:rsidRPr="00B60EE5" w:rsidRDefault="00B60EE5" w:rsidP="00B60EE5">
      <w:pPr>
        <w:rPr>
          <w:lang w:val="en-US" w:eastAsia="en-AU"/>
        </w:rPr>
      </w:pPr>
      <w:r w:rsidRPr="00B60EE5">
        <w:rPr>
          <w:lang w:val="en-US" w:eastAsia="en-AU"/>
        </w:rPr>
        <w:t>© Heritage Council of Victoria 2023.</w:t>
      </w:r>
    </w:p>
    <w:p w14:paraId="0C8A4077" w14:textId="4E142209" w:rsidR="00B60EE5" w:rsidRPr="00B60EE5" w:rsidRDefault="00B60EE5" w:rsidP="00B60EE5">
      <w:pPr>
        <w:rPr>
          <w:lang w:val="en-US" w:eastAsia="en-AU"/>
        </w:rPr>
      </w:pPr>
      <w:r w:rsidRPr="00B60EE5">
        <w:rPr>
          <w:b/>
          <w:bCs/>
          <w:lang w:val="en-US" w:eastAsia="en-AU"/>
        </w:rPr>
        <w:t>ISBN</w:t>
      </w:r>
      <w:r w:rsidRPr="00B60EE5">
        <w:rPr>
          <w:lang w:val="en-US" w:eastAsia="en-AU"/>
        </w:rPr>
        <w:t xml:space="preserve"> </w:t>
      </w:r>
      <w:r w:rsidR="00123F7E" w:rsidRPr="00123F7E">
        <w:rPr>
          <w:lang w:val="en-US" w:eastAsia="en-AU"/>
        </w:rPr>
        <w:t xml:space="preserve">978-0-7311-9244-1 </w:t>
      </w:r>
      <w:r w:rsidRPr="00B60EE5">
        <w:rPr>
          <w:b/>
          <w:bCs/>
          <w:lang w:val="en-US" w:eastAsia="en-AU"/>
        </w:rPr>
        <w:t>(pdf/online/MS word)</w:t>
      </w:r>
    </w:p>
    <w:p w14:paraId="263683F6" w14:textId="2ED7BA65" w:rsidR="00B60EE5" w:rsidRDefault="00B60EE5" w:rsidP="00B60EE5">
      <w:pPr>
        <w:rPr>
          <w:lang w:val="en-US" w:eastAsia="en-AU"/>
        </w:rPr>
      </w:pPr>
      <w:r w:rsidRPr="00B60EE5">
        <w:rPr>
          <w:lang w:val="en-US" w:eastAsia="en-AU"/>
        </w:rPr>
        <w:lastRenderedPageBreak/>
        <w:t>Author: GML Heritage. Design: Green Scribble. All photographs: National Trust of Australia (Victoria).</w:t>
      </w:r>
    </w:p>
    <w:p w14:paraId="78AE919C" w14:textId="77777777" w:rsidR="00123F7E" w:rsidRDefault="00B60EE5" w:rsidP="00123F7E">
      <w:pPr>
        <w:pStyle w:val="Heading2"/>
        <w:rPr>
          <w:lang w:val="en-US"/>
        </w:rPr>
      </w:pPr>
      <w:r w:rsidRPr="00B60EE5">
        <w:rPr>
          <w:lang w:val="en-US"/>
        </w:rPr>
        <w:t xml:space="preserve">Disclaimer </w:t>
      </w:r>
    </w:p>
    <w:p w14:paraId="2E30E6E7" w14:textId="6D1795EC" w:rsidR="00B60EE5" w:rsidRDefault="00B60EE5" w:rsidP="00B60EE5">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p w14:paraId="70440F89" w14:textId="77777777" w:rsidR="00203B15" w:rsidRDefault="00203B15">
      <w:pPr>
        <w:spacing w:before="0" w:after="0" w:line="240" w:lineRule="auto"/>
        <w:rPr>
          <w:rFonts w:eastAsiaTheme="minorEastAsia" w:cs="Times New Roman (Body CS)"/>
          <w:color w:val="000000" w:themeColor="text1"/>
          <w:spacing w:val="6"/>
          <w:sz w:val="40"/>
          <w:lang w:val="en-US"/>
        </w:rPr>
      </w:pPr>
      <w:r>
        <w:rPr>
          <w:lang w:val="en-US"/>
        </w:rPr>
        <w:br w:type="page"/>
      </w:r>
    </w:p>
    <w:p w14:paraId="349415D0" w14:textId="73C88FDD" w:rsidR="00203B15" w:rsidRDefault="00203B15" w:rsidP="00203B15">
      <w:pPr>
        <w:pStyle w:val="Subtitle"/>
        <w:rPr>
          <w:lang w:val="en-US"/>
        </w:rPr>
      </w:pPr>
      <w:r>
        <w:rPr>
          <w:lang w:val="en-US"/>
        </w:rPr>
        <w:lastRenderedPageBreak/>
        <w:t>Heritage Council of Victoria</w:t>
      </w:r>
    </w:p>
    <w:p w14:paraId="30158DFA" w14:textId="77777777" w:rsidR="00203B15" w:rsidRDefault="00203B15" w:rsidP="00203B15">
      <w:pPr>
        <w:pStyle w:val="Title"/>
        <w:rPr>
          <w:lang w:val="en-US"/>
        </w:rPr>
      </w:pPr>
      <w:r>
        <w:rPr>
          <w:lang w:val="en-US"/>
        </w:rPr>
        <w:t xml:space="preserve">Case Study: </w:t>
      </w:r>
      <w:r w:rsidRPr="00914467">
        <w:rPr>
          <w:lang w:val="en-US"/>
        </w:rPr>
        <w:t>Dow’s Pharmacy</w:t>
      </w:r>
    </w:p>
    <w:p w14:paraId="45F47940" w14:textId="1C86FE6C" w:rsidR="00203B15" w:rsidRDefault="00203B15" w:rsidP="00203B15">
      <w:pPr>
        <w:rPr>
          <w:lang w:val="en-US"/>
        </w:rPr>
      </w:pPr>
    </w:p>
    <w:p w14:paraId="4EDC6663" w14:textId="77777777" w:rsidR="00203B15" w:rsidRPr="00B60EE5" w:rsidRDefault="00203B15" w:rsidP="00203B15">
      <w:pPr>
        <w:pStyle w:val="Heading1"/>
        <w:rPr>
          <w:lang w:val="en-US"/>
        </w:rPr>
      </w:pPr>
      <w:r w:rsidRPr="00B60EE5">
        <w:rPr>
          <w:lang w:val="en-US"/>
        </w:rPr>
        <w:t>Location</w:t>
      </w:r>
    </w:p>
    <w:p w14:paraId="7850D182" w14:textId="77777777" w:rsidR="00203B15" w:rsidRPr="00914467" w:rsidRDefault="00203B15" w:rsidP="00203B15">
      <w:pPr>
        <w:rPr>
          <w:lang w:val="en-US" w:eastAsia="en-AU"/>
        </w:rPr>
      </w:pPr>
      <w:r w:rsidRPr="00914467">
        <w:rPr>
          <w:lang w:val="en-US" w:eastAsia="en-AU"/>
        </w:rPr>
        <w:t>Chiltern, Indigo Shire</w:t>
      </w:r>
    </w:p>
    <w:p w14:paraId="4F82577F" w14:textId="77777777" w:rsidR="00203B15" w:rsidRPr="00B60EE5" w:rsidRDefault="00203B15" w:rsidP="00203B15">
      <w:pPr>
        <w:rPr>
          <w:lang w:val="en-US" w:eastAsia="en-AU"/>
        </w:rPr>
      </w:pPr>
      <w:r>
        <w:rPr>
          <w:noProof/>
          <w:lang w:val="en-US" w:eastAsia="en-AU"/>
        </w:rPr>
        <w:drawing>
          <wp:inline distT="0" distB="0" distL="0" distR="0" wp14:anchorId="68CA1EE1" wp14:editId="2D0F7D6C">
            <wp:extent cx="3284306" cy="2459736"/>
            <wp:effectExtent l="0" t="0" r="5080" b="4445"/>
            <wp:docPr id="801270374" name="Picture 3" descr="Small locator map of Victoria showing the position of Dow's Pharmacy to the north-east of Melbourne, close to the border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70374" name="Picture 3" descr="Small locator map of Victoria showing the position of Dow's Pharmacy to the north-east of Melbourne, close to the border of New South Wales."/>
                    <pic:cNvPicPr/>
                  </pic:nvPicPr>
                  <pic:blipFill>
                    <a:blip r:embed="rId11" cstate="email">
                      <a:extLst>
                        <a:ext uri="{28A0092B-C50C-407E-A947-70E740481C1C}">
                          <a14:useLocalDpi xmlns:a14="http://schemas.microsoft.com/office/drawing/2010/main"/>
                        </a:ext>
                      </a:extLst>
                    </a:blip>
                    <a:stretch>
                      <a:fillRect/>
                    </a:stretch>
                  </pic:blipFill>
                  <pic:spPr>
                    <a:xfrm>
                      <a:off x="0" y="0"/>
                      <a:ext cx="3294232" cy="2467170"/>
                    </a:xfrm>
                    <a:prstGeom prst="rect">
                      <a:avLst/>
                    </a:prstGeom>
                  </pic:spPr>
                </pic:pic>
              </a:graphicData>
            </a:graphic>
          </wp:inline>
        </w:drawing>
      </w:r>
    </w:p>
    <w:p w14:paraId="566372EF" w14:textId="77777777" w:rsidR="00203B15" w:rsidRPr="00A51B59" w:rsidRDefault="00203B15" w:rsidP="00203B15">
      <w:pPr>
        <w:pStyle w:val="Heading1"/>
        <w:rPr>
          <w:bCs/>
          <w:lang w:val="en-US"/>
        </w:rPr>
      </w:pPr>
      <w:r w:rsidRPr="00A51B59">
        <w:rPr>
          <w:bCs/>
          <w:lang w:val="en-US"/>
        </w:rPr>
        <w:t>Traditional Owners</w:t>
      </w:r>
    </w:p>
    <w:p w14:paraId="403D25D2" w14:textId="77777777" w:rsidR="00203B15" w:rsidRPr="00A51B59" w:rsidRDefault="00203B15" w:rsidP="00203B15">
      <w:pPr>
        <w:rPr>
          <w:lang w:val="en-US"/>
        </w:rPr>
      </w:pPr>
      <w:r w:rsidRPr="00A51B59">
        <w:rPr>
          <w:lang w:val="en-US"/>
        </w:rPr>
        <w:t>Yorta Yorta People</w:t>
      </w:r>
    </w:p>
    <w:p w14:paraId="04E0D1D1" w14:textId="77777777" w:rsidR="00203B15" w:rsidRPr="00A51B59" w:rsidRDefault="00203B15" w:rsidP="00203B15">
      <w:pPr>
        <w:pStyle w:val="Heading1"/>
        <w:rPr>
          <w:bCs/>
          <w:lang w:val="en-US"/>
        </w:rPr>
      </w:pPr>
      <w:r w:rsidRPr="00A51B59">
        <w:rPr>
          <w:bCs/>
          <w:lang w:val="en-US"/>
        </w:rPr>
        <w:t>Main Impacts</w:t>
      </w:r>
    </w:p>
    <w:p w14:paraId="3FDE0150" w14:textId="77777777" w:rsidR="00203B15" w:rsidRPr="00A51B59" w:rsidRDefault="00203B15" w:rsidP="00203B15">
      <w:pPr>
        <w:pStyle w:val="ListParagraph"/>
        <w:numPr>
          <w:ilvl w:val="0"/>
          <w:numId w:val="55"/>
        </w:numPr>
        <w:rPr>
          <w:b/>
        </w:rPr>
      </w:pPr>
      <w:r w:rsidRPr="00A51B59">
        <w:rPr>
          <w:noProof/>
        </w:rPr>
        <w:drawing>
          <wp:inline distT="0" distB="0" distL="0" distR="0" wp14:anchorId="464B705A" wp14:editId="5721F78C">
            <wp:extent cx="330200" cy="330200"/>
            <wp:effectExtent l="0" t="0" r="0" b="0"/>
            <wp:docPr id="15736159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15976" name="Picture 1">
                      <a:extLst>
                        <a:ext uri="{C183D7F6-B498-43B3-948B-1728B52AA6E4}">
                          <adec:decorative xmlns:adec="http://schemas.microsoft.com/office/drawing/2017/decorative" val="1"/>
                        </a:ext>
                      </a:extLst>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A51B59">
        <w:t xml:space="preserve">Average annual temperature </w:t>
      </w:r>
      <w:r w:rsidRPr="00A51B59">
        <w:rPr>
          <w:b/>
        </w:rPr>
        <w:t>increase</w:t>
      </w:r>
      <w:r w:rsidRPr="00A51B59">
        <w:t xml:space="preserve"> of up to</w:t>
      </w:r>
      <w:r w:rsidRPr="00A51B59">
        <w:rPr>
          <w:bCs/>
        </w:rPr>
        <w:t xml:space="preserve"> </w:t>
      </w:r>
      <w:r w:rsidRPr="00A51B59">
        <w:rPr>
          <w:b/>
        </w:rPr>
        <w:t>2.4°C</w:t>
      </w:r>
    </w:p>
    <w:p w14:paraId="42E5315B" w14:textId="77777777" w:rsidR="00203B15" w:rsidRPr="00A51B59" w:rsidRDefault="00203B15" w:rsidP="00203B15">
      <w:pPr>
        <w:pStyle w:val="ListParagraph"/>
        <w:numPr>
          <w:ilvl w:val="0"/>
          <w:numId w:val="55"/>
        </w:numPr>
      </w:pPr>
      <w:r w:rsidRPr="00A51B59">
        <w:rPr>
          <w:noProof/>
        </w:rPr>
        <w:drawing>
          <wp:inline distT="0" distB="0" distL="0" distR="0" wp14:anchorId="4D22A14E" wp14:editId="4493194F">
            <wp:extent cx="330200" cy="330200"/>
            <wp:effectExtent l="0" t="0" r="0" b="0"/>
            <wp:docPr id="2135046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46241" name="Picture 1">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A51B59">
        <w:t xml:space="preserve">More </w:t>
      </w:r>
      <w:r w:rsidRPr="00A51B59">
        <w:rPr>
          <w:b/>
        </w:rPr>
        <w:t>intense</w:t>
      </w:r>
      <w:r>
        <w:t xml:space="preserve"> </w:t>
      </w:r>
      <w:r w:rsidRPr="00A51B59">
        <w:t>downpours</w:t>
      </w:r>
    </w:p>
    <w:p w14:paraId="6DA33AFC" w14:textId="77777777" w:rsidR="00203B15" w:rsidRPr="00A51B59" w:rsidRDefault="00203B15" w:rsidP="00203B15">
      <w:pPr>
        <w:pStyle w:val="Heading1"/>
        <w:rPr>
          <w:bCs/>
          <w:lang w:val="en-US"/>
        </w:rPr>
      </w:pPr>
      <w:r w:rsidRPr="00A51B59">
        <w:rPr>
          <w:bCs/>
          <w:lang w:val="en-US"/>
        </w:rPr>
        <w:t>Type</w:t>
      </w:r>
    </w:p>
    <w:p w14:paraId="2A1AC7F7" w14:textId="77777777" w:rsidR="00203B15" w:rsidRPr="00A51B59" w:rsidRDefault="00203B15" w:rsidP="00203B15">
      <w:pPr>
        <w:rPr>
          <w:lang w:val="en-US"/>
        </w:rPr>
      </w:pPr>
      <w:r w:rsidRPr="00A51B59">
        <w:rPr>
          <w:lang w:val="en-US"/>
        </w:rPr>
        <w:t>19th century brick shop, comprising:</w:t>
      </w:r>
    </w:p>
    <w:p w14:paraId="6076104B" w14:textId="77777777" w:rsidR="00203B15" w:rsidRPr="00A51B59" w:rsidRDefault="00203B15" w:rsidP="00203B15">
      <w:pPr>
        <w:pStyle w:val="ListParagraph"/>
        <w:numPr>
          <w:ilvl w:val="0"/>
          <w:numId w:val="116"/>
        </w:numPr>
      </w:pPr>
      <w:r w:rsidRPr="00A51B59">
        <w:t>low-fired soft brick walls and metal roofs</w:t>
      </w:r>
    </w:p>
    <w:p w14:paraId="2C5BE49D" w14:textId="77777777" w:rsidR="00203B15" w:rsidRPr="00A51B59" w:rsidRDefault="00203B15" w:rsidP="00203B15">
      <w:pPr>
        <w:pStyle w:val="ListParagraph"/>
        <w:numPr>
          <w:ilvl w:val="0"/>
          <w:numId w:val="116"/>
        </w:numPr>
      </w:pPr>
      <w:r w:rsidRPr="00A51B59">
        <w:t>internal collections.</w:t>
      </w:r>
    </w:p>
    <w:p w14:paraId="5C5E2CEE" w14:textId="77777777" w:rsidR="00203B15" w:rsidRPr="00A51B59" w:rsidRDefault="00203B15" w:rsidP="00203B15">
      <w:pPr>
        <w:pStyle w:val="Heading1"/>
        <w:rPr>
          <w:bCs/>
          <w:lang w:val="en-US"/>
        </w:rPr>
      </w:pPr>
      <w:r w:rsidRPr="00A51B59">
        <w:rPr>
          <w:bCs/>
          <w:lang w:val="en-US"/>
        </w:rPr>
        <w:lastRenderedPageBreak/>
        <w:t>Heritage Listing</w:t>
      </w:r>
    </w:p>
    <w:p w14:paraId="23EE94C2" w14:textId="77777777" w:rsidR="00203B15" w:rsidRPr="00A51B59" w:rsidRDefault="00203B15" w:rsidP="00203B15">
      <w:pPr>
        <w:rPr>
          <w:lang w:val="en-US"/>
        </w:rPr>
      </w:pPr>
      <w:r w:rsidRPr="00A51B59">
        <w:rPr>
          <w:lang w:val="en-US"/>
        </w:rPr>
        <w:t>Heritage Overlay</w:t>
      </w:r>
    </w:p>
    <w:p w14:paraId="12CD9857" w14:textId="77777777" w:rsidR="00203B15" w:rsidRDefault="00203B15" w:rsidP="00203B15">
      <w:pPr>
        <w:pStyle w:val="Heading1"/>
        <w:rPr>
          <w:rFonts w:eastAsia="ProximaNova-Light"/>
        </w:rPr>
      </w:pPr>
      <w:r w:rsidRPr="00B60EE5">
        <w:rPr>
          <w:rFonts w:eastAsia="ProximaNova-Light"/>
        </w:rPr>
        <w:t>The place</w:t>
      </w:r>
    </w:p>
    <w:p w14:paraId="3DEA6C76" w14:textId="77777777" w:rsidR="00203B15" w:rsidRPr="00B60EE5" w:rsidRDefault="00203B15" w:rsidP="00203B15">
      <w:pPr>
        <w:pStyle w:val="Caption"/>
        <w:rPr>
          <w:lang w:val="en-GB" w:eastAsia="en-AU"/>
        </w:rPr>
      </w:pPr>
      <w:r w:rsidRPr="00142F8A">
        <w:t>Imagery ©2023, CNES / Airbus, Maxer Technologies, Map data ©2023 Google</w:t>
      </w:r>
    </w:p>
    <w:p w14:paraId="654FB45F" w14:textId="77777777" w:rsidR="00203B15" w:rsidRPr="00A51B59" w:rsidRDefault="00203B15" w:rsidP="00203B15">
      <w:pPr>
        <w:rPr>
          <w:lang w:val="en-US"/>
        </w:rPr>
      </w:pPr>
      <w:r w:rsidRPr="00A51B59">
        <w:rPr>
          <w:lang w:val="en-US"/>
        </w:rPr>
        <w:t xml:space="preserve">From 1859 the site of Dow’s Pharmacy was occupied by an earlier medical dispensary before being replaced by the existing pharmaceutical shop and residence in 1868. Roy and Hilda Dow occupied the pharmacy from 1929 until 1968, when it closed. </w:t>
      </w:r>
    </w:p>
    <w:p w14:paraId="3DC7819F" w14:textId="77777777" w:rsidR="00203B15" w:rsidRPr="00A51B59" w:rsidRDefault="00203B15" w:rsidP="00203B15">
      <w:pPr>
        <w:rPr>
          <w:lang w:val="en-US"/>
        </w:rPr>
      </w:pPr>
      <w:r w:rsidRPr="00A51B59">
        <w:rPr>
          <w:lang w:val="en-US"/>
        </w:rPr>
        <w:t xml:space="preserve">The interior appears as it was during the Dows’ occupancy. The collection, dating from the nineteenth and early twentieth centuries, includes stock in original packaging, bottles containing ingredients for medications, shop fittings, records, and pharmaceutical equipment. </w:t>
      </w:r>
    </w:p>
    <w:p w14:paraId="29C473D3" w14:textId="77777777" w:rsidR="00203B15" w:rsidRPr="00A51B59" w:rsidRDefault="00203B15" w:rsidP="00203B15">
      <w:pPr>
        <w:rPr>
          <w:lang w:val="en-US"/>
        </w:rPr>
      </w:pPr>
      <w:r w:rsidRPr="00A51B59">
        <w:rPr>
          <w:lang w:val="en-US"/>
        </w:rPr>
        <w:t>In 1988 Hilda Dow donated the building to the National Trust of Australia (Victoria). The building is now open to the public as a museum.</w:t>
      </w:r>
    </w:p>
    <w:p w14:paraId="709C2EEE" w14:textId="77777777" w:rsidR="00203B15" w:rsidRPr="00A51B59" w:rsidRDefault="00203B15" w:rsidP="00203B15">
      <w:pPr>
        <w:rPr>
          <w:rFonts w:eastAsia="ProximaNova-Light" w:cs="Arial"/>
          <w:b/>
          <w:bCs/>
          <w:sz w:val="40"/>
          <w:szCs w:val="32"/>
          <w:lang w:val="en-US" w:eastAsia="en-AU"/>
        </w:rPr>
      </w:pPr>
      <w:r w:rsidRPr="00A51B59">
        <w:rPr>
          <w:rFonts w:eastAsia="ProximaNova-Light" w:cs="Arial"/>
          <w:b/>
          <w:bCs/>
          <w:sz w:val="40"/>
          <w:szCs w:val="32"/>
          <w:lang w:val="en-US" w:eastAsia="en-AU"/>
        </w:rPr>
        <w:t>Heritage significance</w:t>
      </w:r>
    </w:p>
    <w:p w14:paraId="32C15307" w14:textId="77777777" w:rsidR="00203B15" w:rsidRPr="00A51B59" w:rsidRDefault="00203B15" w:rsidP="00203B15">
      <w:pPr>
        <w:rPr>
          <w:lang w:val="en-US" w:eastAsia="en-AU"/>
        </w:rPr>
      </w:pPr>
      <w:r w:rsidRPr="00A51B59">
        <w:rPr>
          <w:lang w:val="en-US" w:eastAsia="en-AU"/>
        </w:rPr>
        <w:t>Dow’s Pharmacy is significant as a rare example of an early goldfields medical dispensary, retaining a pharmaceutical collection dating from the gold era to the mid-twentieth century. The pharmacy is also important for illustrating a range of medical treatments and equipment over the 100 years of its operation, and for the completeness of the collection of pharmacy items preserved inside.</w:t>
      </w:r>
    </w:p>
    <w:p w14:paraId="3D9B030B" w14:textId="77777777" w:rsidR="00203B15" w:rsidRPr="00A51B59" w:rsidRDefault="00203B15" w:rsidP="00203B15">
      <w:pPr>
        <w:pStyle w:val="Heading1"/>
        <w:rPr>
          <w:rFonts w:eastAsia="ProximaNova-Light"/>
          <w:lang w:val="en-US"/>
        </w:rPr>
      </w:pPr>
      <w:r w:rsidRPr="00A51B59">
        <w:rPr>
          <w:rFonts w:eastAsia="ProximaNova-Light"/>
          <w:lang w:val="en-US"/>
        </w:rPr>
        <w:t>Climate change impacts</w:t>
      </w:r>
    </w:p>
    <w:p w14:paraId="7ED08C1E" w14:textId="77777777" w:rsidR="00203B15" w:rsidRPr="00A51B59" w:rsidRDefault="00203B15" w:rsidP="00203B15">
      <w:pPr>
        <w:rPr>
          <w:lang w:val="en-US" w:eastAsia="en-AU"/>
        </w:rPr>
      </w:pPr>
      <w:r w:rsidRPr="00A51B59">
        <w:rPr>
          <w:lang w:val="en-US" w:eastAsia="en-AU"/>
        </w:rPr>
        <w:t>Dow’s Pharmacy is expected to experience changes in seasonal rainfall and higher mean temperatures. Droughts are expected to be longer and more intense, and the climate is likely to become drier.</w:t>
      </w:r>
    </w:p>
    <w:p w14:paraId="219C53E9" w14:textId="77777777" w:rsidR="00203B15" w:rsidRPr="00A51B59" w:rsidRDefault="00203B15" w:rsidP="00203B15">
      <w:pPr>
        <w:rPr>
          <w:lang w:val="en-US" w:eastAsia="en-AU"/>
        </w:rPr>
      </w:pPr>
      <w:r w:rsidRPr="00A51B59">
        <w:rPr>
          <w:lang w:val="en-US" w:eastAsia="en-AU"/>
        </w:rPr>
        <w:t>Storms with more extreme rainfall and stronger winds will be more frequent and severe. This could periodically raise the local water table, resulting in significant impacts to the building and collection that are already at risk due to chronic damp.</w:t>
      </w:r>
    </w:p>
    <w:p w14:paraId="054BD29C" w14:textId="77777777" w:rsidR="00203B15" w:rsidRDefault="00203B15" w:rsidP="00203B15">
      <w:pPr>
        <w:pStyle w:val="Heading1"/>
        <w:rPr>
          <w:rFonts w:eastAsia="ProximaNova-Light"/>
          <w:lang w:val="en-US"/>
        </w:rPr>
      </w:pPr>
      <w:r w:rsidRPr="00A51B59">
        <w:rPr>
          <w:rFonts w:eastAsia="ProximaNova-Light"/>
          <w:lang w:val="en-US"/>
        </w:rPr>
        <w:t>Site vulnerability and heritage impacts</w:t>
      </w:r>
    </w:p>
    <w:p w14:paraId="48DB70A8" w14:textId="77777777" w:rsidR="00203B15" w:rsidRPr="00A51B59" w:rsidRDefault="00203B15" w:rsidP="00203B15">
      <w:pPr>
        <w:rPr>
          <w:lang w:val="en-US" w:eastAsia="en-AU"/>
        </w:rPr>
      </w:pPr>
      <w:r w:rsidRPr="00A51B59">
        <w:rPr>
          <w:lang w:val="en-US" w:eastAsia="en-AU"/>
        </w:rPr>
        <w:t>Dow’s Pharmacy is a low-fired brick building on shallow stone footings. It has a corrugated iron roof and a timber-framed rear extension. As an aging vernacular building in an inland regional town, its rate of decay and fabric deterioration will be accelerated by climate change.</w:t>
      </w:r>
    </w:p>
    <w:p w14:paraId="257DA989" w14:textId="77777777" w:rsidR="00203B15" w:rsidRPr="00A51B59" w:rsidRDefault="00203B15" w:rsidP="00203B15">
      <w:pPr>
        <w:rPr>
          <w:lang w:val="en-US" w:eastAsia="en-AU"/>
        </w:rPr>
      </w:pPr>
      <w:r w:rsidRPr="00A51B59">
        <w:rPr>
          <w:lang w:val="en-US" w:eastAsia="en-AU"/>
        </w:rPr>
        <w:t xml:space="preserve">Hotter temperatures and more frequent and intense storms will increase movement in the shallow stone footings and consequent cracking of the walls. High winds could damage or dislodge roofing or fixings, allowing rain into the building, and damaging signs and awnings. The risk of flash flooding will increase, allowing surface water to enter the subfloor space more often. The damper conditions will also accelerate rot in timber elements (stumps, bearers or joists) and carry more salts into the soft, porous brickwork, resulting in more rapid decay. </w:t>
      </w:r>
    </w:p>
    <w:p w14:paraId="60DDB1B4" w14:textId="77777777" w:rsidR="00203B15" w:rsidRPr="00A51B59" w:rsidRDefault="00203B15" w:rsidP="00203B15">
      <w:pPr>
        <w:rPr>
          <w:lang w:val="en-US" w:eastAsia="en-AU"/>
        </w:rPr>
      </w:pPr>
      <w:r w:rsidRPr="00A51B59">
        <w:rPr>
          <w:lang w:val="en-US" w:eastAsia="en-AU"/>
        </w:rPr>
        <w:t xml:space="preserve">Greater expansion and cracking of other building fabric, and deterioration of the collection inside, could accelerate because of the damper conditions and more extreme wet–dry cycle predicted. </w:t>
      </w:r>
    </w:p>
    <w:p w14:paraId="33F7246D" w14:textId="77777777" w:rsidR="00203B15" w:rsidRPr="00A51B59" w:rsidRDefault="00203B15" w:rsidP="00203B15">
      <w:pPr>
        <w:rPr>
          <w:lang w:val="en-US" w:eastAsia="en-AU"/>
        </w:rPr>
      </w:pPr>
      <w:r w:rsidRPr="00A51B59">
        <w:rPr>
          <w:lang w:val="en-US" w:eastAsia="en-AU"/>
        </w:rPr>
        <w:lastRenderedPageBreak/>
        <w:t xml:space="preserve">A hotter and damper environment will also result in damage to the collection, with labels delaminating from bottles, silvering peeling off glass, and cardboard packaging deteriorating. Higher daily temperatures are likely to result in some contents expanding and changes to any unstable chemicals in the collection. </w:t>
      </w:r>
    </w:p>
    <w:p w14:paraId="2B3D41DD" w14:textId="77777777" w:rsidR="00203B15" w:rsidRDefault="00203B15" w:rsidP="00203B15">
      <w:pPr>
        <w:rPr>
          <w:lang w:val="en-US" w:eastAsia="en-AU"/>
        </w:rPr>
      </w:pPr>
      <w:r w:rsidRPr="00A51B59">
        <w:rPr>
          <w:lang w:val="en-US" w:eastAsia="en-AU"/>
        </w:rPr>
        <w:t>The significance of the collection will be compromised if its documentation is not completed before further deterioration occurs.</w:t>
      </w:r>
    </w:p>
    <w:p w14:paraId="68149413" w14:textId="2721AD00" w:rsidR="00203B15" w:rsidRDefault="00203B15" w:rsidP="00203B15">
      <w:pPr>
        <w:rPr>
          <w:lang w:val="en-US"/>
        </w:rPr>
      </w:pPr>
    </w:p>
    <w:p w14:paraId="7881801B" w14:textId="77777777" w:rsidR="00203B15" w:rsidRPr="00A51B59" w:rsidRDefault="00203B15" w:rsidP="00203B15">
      <w:pPr>
        <w:rPr>
          <w:i/>
          <w:iCs/>
          <w:lang w:val="en-US"/>
        </w:rPr>
      </w:pPr>
      <w:r w:rsidRPr="00A51B59">
        <w:rPr>
          <w:i/>
          <w:iCs/>
          <w:lang w:val="en-US"/>
        </w:rPr>
        <w:t>The collection is especially vulnerable to hotter and more humid weather (e.g. labels delaminating from bottles, contents expanding, cardboard packaging deteriorating, and silvering peeling off glass).</w:t>
      </w:r>
    </w:p>
    <w:p w14:paraId="1B1C7888" w14:textId="5181FDEE" w:rsidR="00203B15" w:rsidRDefault="00203B15" w:rsidP="00203B15">
      <w:pPr>
        <w:rPr>
          <w:lang w:val="en-US" w:eastAsia="en-AU"/>
        </w:rPr>
      </w:pPr>
    </w:p>
    <w:p w14:paraId="2E48C276" w14:textId="77777777" w:rsidR="00203B15" w:rsidRPr="00A51B59" w:rsidRDefault="00203B15" w:rsidP="00203B15">
      <w:pPr>
        <w:pStyle w:val="Caption"/>
        <w:rPr>
          <w:lang w:val="en-US" w:eastAsia="en-AU"/>
        </w:rPr>
      </w:pPr>
      <w:r w:rsidRPr="00A51B59">
        <w:rPr>
          <w:lang w:val="en-US" w:eastAsia="en-AU"/>
        </w:rPr>
        <w:t>Issues of rising damp and humidity will impact the collection through the growth of mould and increased insect activity.</w:t>
      </w:r>
    </w:p>
    <w:p w14:paraId="38590687" w14:textId="51F693D1" w:rsidR="00203B15" w:rsidRDefault="00203B15" w:rsidP="00203B15">
      <w:pPr>
        <w:rPr>
          <w:lang w:val="en-US"/>
        </w:rPr>
      </w:pPr>
    </w:p>
    <w:p w14:paraId="4A5C44D4" w14:textId="77777777" w:rsidR="00203B15" w:rsidRDefault="00203B15" w:rsidP="00203B15">
      <w:pPr>
        <w:pStyle w:val="Caption"/>
        <w:rPr>
          <w:lang w:val="en-US"/>
        </w:rPr>
      </w:pPr>
      <w:r w:rsidRPr="00A51B59">
        <w:rPr>
          <w:lang w:val="en-US"/>
        </w:rPr>
        <w:t xml:space="preserve">Rising damp and humidity carry more salts up into the brickwork. Salts on the wall surfaces will result in more rapid decay of the soft, porous brickwork. </w:t>
      </w:r>
    </w:p>
    <w:p w14:paraId="50C96669" w14:textId="02F76656" w:rsidR="00203B15" w:rsidRDefault="00203B15" w:rsidP="00203B15">
      <w:pPr>
        <w:rPr>
          <w:lang w:val="en-US"/>
        </w:rPr>
      </w:pPr>
    </w:p>
    <w:p w14:paraId="596AAB7A" w14:textId="77777777" w:rsidR="00203B15" w:rsidRPr="00A51B59" w:rsidRDefault="00203B15" w:rsidP="00203B15">
      <w:pPr>
        <w:pStyle w:val="Caption"/>
        <w:rPr>
          <w:lang w:val="en-US"/>
        </w:rPr>
      </w:pPr>
      <w:r w:rsidRPr="00A51B59">
        <w:rPr>
          <w:lang w:val="en-US"/>
        </w:rPr>
        <w:t xml:space="preserve">Drainage issues at the base of the building will result in movement in the shallow stone footings and consequent cracking of the walls. </w:t>
      </w:r>
    </w:p>
    <w:p w14:paraId="6C413F49" w14:textId="77777777" w:rsidR="00203B15" w:rsidRPr="00A51B59" w:rsidRDefault="00203B15" w:rsidP="00203B15">
      <w:pPr>
        <w:pStyle w:val="Heading1"/>
        <w:rPr>
          <w:rFonts w:eastAsia="ProximaNova-Light"/>
          <w:lang w:val="en-US"/>
        </w:rPr>
      </w:pPr>
      <w:r w:rsidRPr="00A51B59">
        <w:rPr>
          <w:rFonts w:eastAsia="ProximaNova-Light"/>
          <w:lang w:val="en-US"/>
        </w:rPr>
        <w:t>Current management for climate resilience</w:t>
      </w:r>
    </w:p>
    <w:p w14:paraId="1E25B6CD" w14:textId="77777777" w:rsidR="00203B15" w:rsidRPr="00A51B59" w:rsidRDefault="00203B15" w:rsidP="00203B15">
      <w:pPr>
        <w:rPr>
          <w:lang w:val="en-US" w:eastAsia="en-AU"/>
        </w:rPr>
      </w:pPr>
      <w:r w:rsidRPr="00A51B59">
        <w:rPr>
          <w:lang w:val="en-US" w:eastAsia="en-AU"/>
        </w:rPr>
        <w:t xml:space="preserve">The National Trust’s </w:t>
      </w:r>
      <w:r w:rsidRPr="00A51B59">
        <w:rPr>
          <w:i/>
          <w:iCs/>
          <w:lang w:val="en-US" w:eastAsia="en-AU"/>
        </w:rPr>
        <w:t>Climate Action Plan 2021–2023</w:t>
      </w:r>
      <w:r w:rsidRPr="00A51B59">
        <w:rPr>
          <w:lang w:val="en-US" w:eastAsia="en-AU"/>
        </w:rPr>
        <w:t xml:space="preserve"> sets its agenda for responding to climate change risk. The Trust believes that the best strategy for climate resilience is pre-planning and timely maintenance. </w:t>
      </w:r>
    </w:p>
    <w:p w14:paraId="27E2A3E0" w14:textId="77777777" w:rsidR="00203B15" w:rsidRPr="00A51B59" w:rsidRDefault="00203B15" w:rsidP="00203B15">
      <w:pPr>
        <w:rPr>
          <w:lang w:val="en-US" w:eastAsia="en-AU"/>
        </w:rPr>
      </w:pPr>
      <w:r w:rsidRPr="00A51B59">
        <w:rPr>
          <w:lang w:val="en-US" w:eastAsia="en-AU"/>
        </w:rPr>
        <w:t xml:space="preserve">The Trust and the property manager are putting systems in place to take a more proactive approach to the management of the site. Climate change impacts are being integrated into these new management plans and processes, and an asset management strategy and asset management plan are being developed. The strategy will develop the overarching policy and resources. The plan will deal with specific challenges that Dow’s Pharmacy will face. It will include a section on climate risk, framing more proactive management approaches. Climate resilience will be managed through the continued refinement of existing plans and policies and the development of new ones, informed by continuing discussions with stakeholders.  </w:t>
      </w:r>
    </w:p>
    <w:p w14:paraId="3CB59434" w14:textId="77777777" w:rsidR="00203B15" w:rsidRPr="00A51B59" w:rsidRDefault="00203B15" w:rsidP="00203B15">
      <w:pPr>
        <w:rPr>
          <w:lang w:val="en-US" w:eastAsia="en-AU"/>
        </w:rPr>
      </w:pPr>
      <w:r w:rsidRPr="00A51B59">
        <w:rPr>
          <w:lang w:val="en-US" w:eastAsia="en-AU"/>
        </w:rPr>
        <w:t>A data logger was installed in 2021 to monitor the internal environment for damp. A maintenance plan for the property is revised each year, and a disaster plan is in place. Disaster bins are ready to store and transport the collection in an emergency.</w:t>
      </w:r>
    </w:p>
    <w:p w14:paraId="1D0361D7" w14:textId="77777777" w:rsidR="00203B15" w:rsidRPr="00A51B59" w:rsidRDefault="00203B15" w:rsidP="00203B15">
      <w:pPr>
        <w:rPr>
          <w:lang w:val="en-US" w:eastAsia="en-AU"/>
        </w:rPr>
      </w:pPr>
      <w:r w:rsidRPr="00A51B59">
        <w:rPr>
          <w:lang w:val="en-US" w:eastAsia="en-AU"/>
        </w:rPr>
        <w:t xml:space="preserve">Proposed works to mitigate climate impacts on Dow’s Pharmacy include replacing and repairing the corroded roofing and increasing the gutter size and number of downpipes to accommodate increased rainfall. </w:t>
      </w:r>
    </w:p>
    <w:p w14:paraId="25CD2B81" w14:textId="77777777" w:rsidR="00203B15" w:rsidRPr="00A51B59" w:rsidRDefault="00203B15" w:rsidP="00203B15">
      <w:pPr>
        <w:rPr>
          <w:lang w:val="en-US" w:eastAsia="en-AU"/>
        </w:rPr>
      </w:pPr>
      <w:r w:rsidRPr="00A51B59">
        <w:rPr>
          <w:lang w:val="en-US" w:eastAsia="en-AU"/>
        </w:rPr>
        <w:t>Other vulnerabilities and consequent priorities are difficult to determine at present because the collection is still being investigated and documented.</w:t>
      </w:r>
    </w:p>
    <w:p w14:paraId="4B0AC8C2" w14:textId="77777777" w:rsidR="00203B15" w:rsidRPr="00A51B59" w:rsidRDefault="00203B15" w:rsidP="00203B15">
      <w:pPr>
        <w:pStyle w:val="Heading1"/>
        <w:rPr>
          <w:rFonts w:eastAsia="ProximaNova-Light"/>
          <w:lang w:val="en-US"/>
        </w:rPr>
      </w:pPr>
      <w:r w:rsidRPr="00A51B59">
        <w:rPr>
          <w:rFonts w:eastAsia="ProximaNova-Light"/>
          <w:lang w:val="en-US"/>
        </w:rPr>
        <w:t>Potential strategies for building resilience</w:t>
      </w:r>
    </w:p>
    <w:p w14:paraId="77C48C98" w14:textId="77777777" w:rsidR="00203B15" w:rsidRPr="00A51B59" w:rsidRDefault="00203B15" w:rsidP="00203B15">
      <w:pPr>
        <w:rPr>
          <w:lang w:val="en-US" w:eastAsia="en-AU"/>
        </w:rPr>
      </w:pPr>
      <w:r w:rsidRPr="00A51B59">
        <w:rPr>
          <w:lang w:val="en-US" w:eastAsia="en-AU"/>
        </w:rPr>
        <w:t xml:space="preserve">Immediate actions that would improve climate change resilience include:  </w:t>
      </w:r>
    </w:p>
    <w:p w14:paraId="4A52A66B" w14:textId="77777777" w:rsidR="00203B15" w:rsidRPr="00A51B59" w:rsidRDefault="00203B15" w:rsidP="00203B15">
      <w:pPr>
        <w:pStyle w:val="ListParagraph"/>
        <w:numPr>
          <w:ilvl w:val="0"/>
          <w:numId w:val="117"/>
        </w:numPr>
        <w:rPr>
          <w:lang w:eastAsia="en-AU"/>
        </w:rPr>
      </w:pPr>
      <w:r w:rsidRPr="00A51B59">
        <w:rPr>
          <w:lang w:eastAsia="en-AU"/>
        </w:rPr>
        <w:t>improving drainage or other works to prevent oversaturation of the soil around the building, in consultation with local authorities</w:t>
      </w:r>
    </w:p>
    <w:p w14:paraId="5FC732CE" w14:textId="77777777" w:rsidR="00203B15" w:rsidRPr="00A51B59" w:rsidRDefault="00203B15" w:rsidP="00203B15">
      <w:pPr>
        <w:pStyle w:val="ListParagraph"/>
        <w:numPr>
          <w:ilvl w:val="0"/>
          <w:numId w:val="117"/>
        </w:numPr>
        <w:rPr>
          <w:lang w:eastAsia="en-AU"/>
        </w:rPr>
      </w:pPr>
      <w:r w:rsidRPr="00A51B59">
        <w:rPr>
          <w:lang w:eastAsia="en-AU"/>
        </w:rPr>
        <w:t>replacing guttering and downpipes with a larger-capacity system to prevent further decay of the building</w:t>
      </w:r>
    </w:p>
    <w:p w14:paraId="77F5042A" w14:textId="77777777" w:rsidR="00203B15" w:rsidRPr="00A51B59" w:rsidRDefault="00203B15" w:rsidP="00203B15">
      <w:pPr>
        <w:pStyle w:val="ListParagraph"/>
        <w:numPr>
          <w:ilvl w:val="0"/>
          <w:numId w:val="117"/>
        </w:numPr>
        <w:rPr>
          <w:lang w:eastAsia="en-AU"/>
        </w:rPr>
      </w:pPr>
      <w:r w:rsidRPr="00A51B59">
        <w:rPr>
          <w:lang w:eastAsia="en-AU"/>
        </w:rPr>
        <w:lastRenderedPageBreak/>
        <w:t>repairing structural cracking and desalting and repointing fragile brickwork</w:t>
      </w:r>
    </w:p>
    <w:p w14:paraId="0DADBEB7" w14:textId="77777777" w:rsidR="00203B15" w:rsidRPr="00A51B59" w:rsidRDefault="00203B15" w:rsidP="00203B15">
      <w:pPr>
        <w:pStyle w:val="ListParagraph"/>
        <w:numPr>
          <w:ilvl w:val="0"/>
          <w:numId w:val="117"/>
        </w:numPr>
        <w:rPr>
          <w:lang w:eastAsia="en-AU"/>
        </w:rPr>
      </w:pPr>
      <w:r w:rsidRPr="00A51B59">
        <w:rPr>
          <w:lang w:eastAsia="en-AU"/>
        </w:rPr>
        <w:t>reducing the risk of rising damp, salt attack and subfloor flooding by lowering the surrounding ground level</w:t>
      </w:r>
    </w:p>
    <w:p w14:paraId="5D7A24E8" w14:textId="77777777" w:rsidR="00203B15" w:rsidRPr="00A51B59" w:rsidRDefault="00203B15" w:rsidP="00203B15">
      <w:pPr>
        <w:pStyle w:val="ListParagraph"/>
        <w:numPr>
          <w:ilvl w:val="0"/>
          <w:numId w:val="117"/>
        </w:numPr>
        <w:rPr>
          <w:lang w:eastAsia="en-AU"/>
        </w:rPr>
      </w:pPr>
      <w:r w:rsidRPr="00A51B59">
        <w:rPr>
          <w:lang w:eastAsia="en-AU"/>
        </w:rPr>
        <w:t>removing or replacing impermeable cement renders, coatings and other fabric with permeable materials</w:t>
      </w:r>
    </w:p>
    <w:p w14:paraId="31E6BB7D" w14:textId="77777777" w:rsidR="00203B15" w:rsidRPr="00A51B59" w:rsidRDefault="00203B15" w:rsidP="00203B15">
      <w:pPr>
        <w:pStyle w:val="ListParagraph"/>
        <w:numPr>
          <w:ilvl w:val="0"/>
          <w:numId w:val="117"/>
        </w:numPr>
        <w:rPr>
          <w:lang w:eastAsia="en-AU"/>
        </w:rPr>
      </w:pPr>
      <w:r w:rsidRPr="00A51B59">
        <w:rPr>
          <w:lang w:eastAsia="en-AU"/>
        </w:rPr>
        <w:t>coating the exposed western wall with permeable limewash to improve weather protection</w:t>
      </w:r>
    </w:p>
    <w:p w14:paraId="7BB370C4" w14:textId="77777777" w:rsidR="00203B15" w:rsidRPr="00A51B59" w:rsidRDefault="00203B15" w:rsidP="00203B15">
      <w:pPr>
        <w:pStyle w:val="ListParagraph"/>
        <w:numPr>
          <w:ilvl w:val="0"/>
          <w:numId w:val="117"/>
        </w:numPr>
        <w:rPr>
          <w:lang w:eastAsia="en-AU"/>
        </w:rPr>
      </w:pPr>
      <w:r w:rsidRPr="00A51B59">
        <w:rPr>
          <w:lang w:eastAsia="en-AU"/>
        </w:rPr>
        <w:t>commissioning conservation documentation to scope funding for improvement works</w:t>
      </w:r>
    </w:p>
    <w:p w14:paraId="2DF9FE8C" w14:textId="77777777" w:rsidR="00203B15" w:rsidRPr="00A51B59" w:rsidRDefault="00203B15" w:rsidP="00203B15">
      <w:pPr>
        <w:pStyle w:val="ListParagraph"/>
        <w:numPr>
          <w:ilvl w:val="0"/>
          <w:numId w:val="117"/>
        </w:numPr>
        <w:rPr>
          <w:lang w:eastAsia="en-AU"/>
        </w:rPr>
      </w:pPr>
      <w:r w:rsidRPr="00A51B59">
        <w:rPr>
          <w:lang w:eastAsia="en-AU"/>
        </w:rPr>
        <w:t>installing air-conditioning to dehumidify the interior</w:t>
      </w:r>
    </w:p>
    <w:p w14:paraId="6AA717B3" w14:textId="77777777" w:rsidR="00203B15" w:rsidRPr="00A51B59" w:rsidRDefault="00203B15" w:rsidP="00203B15">
      <w:pPr>
        <w:pStyle w:val="ListParagraph"/>
        <w:numPr>
          <w:ilvl w:val="0"/>
          <w:numId w:val="117"/>
        </w:numPr>
        <w:rPr>
          <w:lang w:eastAsia="en-AU"/>
        </w:rPr>
      </w:pPr>
      <w:r w:rsidRPr="00A51B59">
        <w:rPr>
          <w:lang w:eastAsia="en-AU"/>
        </w:rPr>
        <w:t xml:space="preserve">restumping the building. </w:t>
      </w:r>
    </w:p>
    <w:p w14:paraId="27451BE0" w14:textId="77777777" w:rsidR="00203B15" w:rsidRPr="00A51B59" w:rsidRDefault="00203B15" w:rsidP="00203B15">
      <w:pPr>
        <w:rPr>
          <w:lang w:val="en-US" w:eastAsia="en-AU"/>
        </w:rPr>
      </w:pPr>
      <w:r w:rsidRPr="00A51B59">
        <w:rPr>
          <w:lang w:val="en-US" w:eastAsia="en-AU"/>
        </w:rPr>
        <w:t xml:space="preserve">In the longer term, collaboration and knowledge-sharing with managers of properties that are facing similar vulnerabilities would support and improve the collective climate change response. The preparation of a conservation management plan would help guide planning and develop a climate change strategy for the site. The completion of the collection cataloguing and documentation will be essential for informing the prioritisation of actions. </w:t>
      </w:r>
    </w:p>
    <w:p w14:paraId="214B1ECB" w14:textId="77777777" w:rsidR="00203B15" w:rsidRDefault="00203B15" w:rsidP="00203B15">
      <w:pPr>
        <w:rPr>
          <w:lang w:val="en-US" w:eastAsia="en-AU"/>
        </w:rPr>
      </w:pPr>
      <w:r w:rsidRPr="00A51B59">
        <w:rPr>
          <w:lang w:val="en-US" w:eastAsia="en-AU"/>
        </w:rPr>
        <w:t>The climate change resilience of the place would also be enhanced by developing an evacuation plan for the contents and training staff and volunteers in disaster response.</w:t>
      </w:r>
    </w:p>
    <w:p w14:paraId="59E910FC" w14:textId="77777777" w:rsidR="00203B15" w:rsidRPr="00B60EE5" w:rsidRDefault="00203B15" w:rsidP="00203B15">
      <w:pPr>
        <w:rPr>
          <w:lang w:val="en-US" w:eastAsia="en-AU"/>
        </w:rPr>
      </w:pPr>
      <w:r w:rsidRPr="00B60EE5">
        <w:rPr>
          <w:lang w:val="en-US" w:eastAsia="en-AU"/>
        </w:rPr>
        <w:t>© Heritage Council of Victoria 2023.</w:t>
      </w:r>
    </w:p>
    <w:p w14:paraId="5D3D7913" w14:textId="77777777" w:rsidR="00203B15" w:rsidRPr="00B60EE5" w:rsidRDefault="00203B15" w:rsidP="00203B15">
      <w:pPr>
        <w:rPr>
          <w:lang w:val="en-US" w:eastAsia="en-AU"/>
        </w:rPr>
      </w:pPr>
      <w:r w:rsidRPr="00B60EE5">
        <w:rPr>
          <w:b/>
          <w:bCs/>
          <w:lang w:val="en-US" w:eastAsia="en-AU"/>
        </w:rPr>
        <w:t>ISBN</w:t>
      </w:r>
      <w:r w:rsidRPr="00B60EE5">
        <w:rPr>
          <w:lang w:val="en-US" w:eastAsia="en-AU"/>
        </w:rPr>
        <w:t xml:space="preserve"> </w:t>
      </w:r>
      <w:r w:rsidRPr="00A51B59">
        <w:rPr>
          <w:lang w:val="en-US" w:eastAsia="en-AU"/>
        </w:rPr>
        <w:t xml:space="preserve">978-0-7311-9246-5 </w:t>
      </w:r>
      <w:r w:rsidRPr="00B60EE5">
        <w:rPr>
          <w:b/>
          <w:bCs/>
          <w:lang w:val="en-US" w:eastAsia="en-AU"/>
        </w:rPr>
        <w:t>(pdf/online/MS word)</w:t>
      </w:r>
    </w:p>
    <w:p w14:paraId="1A5AAC77" w14:textId="77777777" w:rsidR="00203B15" w:rsidRDefault="00203B15" w:rsidP="00203B15">
      <w:pPr>
        <w:rPr>
          <w:lang w:val="en-US" w:eastAsia="en-AU"/>
        </w:rPr>
      </w:pPr>
      <w:r w:rsidRPr="00B60EE5">
        <w:rPr>
          <w:lang w:val="en-US" w:eastAsia="en-AU"/>
        </w:rPr>
        <w:t xml:space="preserve">Author: GML Heritage. Design: Green Scribble. </w:t>
      </w:r>
      <w:r w:rsidRPr="00A51B59">
        <w:rPr>
          <w:lang w:val="en-US" w:eastAsia="en-AU"/>
        </w:rPr>
        <w:t>All photographs: National Trust of Australia (Victoria).</w:t>
      </w:r>
    </w:p>
    <w:p w14:paraId="23970D8D" w14:textId="77777777" w:rsidR="00203B15" w:rsidRDefault="00203B15" w:rsidP="00203B15">
      <w:pPr>
        <w:pStyle w:val="Heading2"/>
        <w:rPr>
          <w:lang w:val="en-US"/>
        </w:rPr>
      </w:pPr>
      <w:r w:rsidRPr="00B60EE5">
        <w:rPr>
          <w:lang w:val="en-US"/>
        </w:rPr>
        <w:t xml:space="preserve">Disclaimer </w:t>
      </w:r>
    </w:p>
    <w:p w14:paraId="74EF962A" w14:textId="77777777" w:rsidR="00203B15" w:rsidRDefault="00203B15" w:rsidP="00203B15">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FBF79C8" w14:textId="2FAFC519" w:rsidR="00203B15" w:rsidRDefault="00203B15">
      <w:pPr>
        <w:spacing w:before="0" w:after="0" w:line="240" w:lineRule="auto"/>
        <w:rPr>
          <w:lang w:val="en-US" w:eastAsia="en-AU"/>
        </w:rPr>
      </w:pPr>
      <w:r>
        <w:rPr>
          <w:lang w:val="en-US" w:eastAsia="en-AU"/>
        </w:rPr>
        <w:br w:type="page"/>
      </w:r>
    </w:p>
    <w:p w14:paraId="1B7BF312" w14:textId="77777777" w:rsidR="0037263A" w:rsidRDefault="0037263A" w:rsidP="0037263A">
      <w:pPr>
        <w:pStyle w:val="Subtitle"/>
        <w:rPr>
          <w:lang w:val="en-US"/>
        </w:rPr>
      </w:pPr>
      <w:r>
        <w:rPr>
          <w:lang w:val="en-US"/>
        </w:rPr>
        <w:lastRenderedPageBreak/>
        <w:t>Heritage Council of Victoria</w:t>
      </w:r>
    </w:p>
    <w:p w14:paraId="7D28BA3C" w14:textId="77777777" w:rsidR="0037263A" w:rsidRDefault="0037263A" w:rsidP="0037263A">
      <w:pPr>
        <w:pStyle w:val="Title"/>
        <w:rPr>
          <w:lang w:val="en-US"/>
        </w:rPr>
      </w:pPr>
      <w:r>
        <w:rPr>
          <w:lang w:val="en-US"/>
        </w:rPr>
        <w:t xml:space="preserve">Case Study: </w:t>
      </w:r>
      <w:r w:rsidRPr="00E67F01">
        <w:rPr>
          <w:lang w:val="en-US"/>
        </w:rPr>
        <w:t>Great Ocean Road</w:t>
      </w:r>
    </w:p>
    <w:p w14:paraId="1E7D9D4D" w14:textId="681DA0AB" w:rsidR="0037263A" w:rsidRDefault="0037263A" w:rsidP="0037263A">
      <w:pPr>
        <w:rPr>
          <w:lang w:val="en-US"/>
        </w:rPr>
      </w:pPr>
    </w:p>
    <w:p w14:paraId="54085AD4" w14:textId="77777777" w:rsidR="0037263A" w:rsidRPr="00761CC6" w:rsidRDefault="0037263A" w:rsidP="0037263A">
      <w:pPr>
        <w:pStyle w:val="Caption"/>
        <w:rPr>
          <w:lang w:val="en-US"/>
        </w:rPr>
      </w:pPr>
      <w:r w:rsidRPr="00761CC6">
        <w:rPr>
          <w:lang w:val="en-US"/>
        </w:rPr>
        <w:t>Image: Visit Victoria / Belinda VanZanen</w:t>
      </w:r>
    </w:p>
    <w:p w14:paraId="5F915845" w14:textId="77777777" w:rsidR="0037263A" w:rsidRPr="00B60EE5" w:rsidRDefault="0037263A" w:rsidP="0037263A">
      <w:pPr>
        <w:pStyle w:val="Heading1"/>
        <w:rPr>
          <w:lang w:val="en-US"/>
        </w:rPr>
      </w:pPr>
      <w:r w:rsidRPr="00B60EE5">
        <w:rPr>
          <w:lang w:val="en-US"/>
        </w:rPr>
        <w:t>Location</w:t>
      </w:r>
    </w:p>
    <w:p w14:paraId="65F4466D" w14:textId="77777777" w:rsidR="0037263A" w:rsidRDefault="0037263A" w:rsidP="0037263A">
      <w:pPr>
        <w:rPr>
          <w:lang w:val="en-US"/>
        </w:rPr>
      </w:pPr>
      <w:r w:rsidRPr="00761CC6">
        <w:rPr>
          <w:lang w:val="en-US"/>
        </w:rPr>
        <w:t>South West Victoria, Surf Coast Shire; Colac Otway Shire; Corangamite Shire; Moyne Shire</w:t>
      </w:r>
    </w:p>
    <w:p w14:paraId="673EAAFF" w14:textId="77777777" w:rsidR="0037263A" w:rsidRPr="00761CC6" w:rsidRDefault="0037263A" w:rsidP="0037263A">
      <w:pPr>
        <w:rPr>
          <w:lang w:val="en-US"/>
        </w:rPr>
      </w:pPr>
      <w:r>
        <w:rPr>
          <w:noProof/>
          <w:lang w:val="en-US"/>
        </w:rPr>
        <w:drawing>
          <wp:inline distT="0" distB="0" distL="0" distR="0" wp14:anchorId="4F858CFC" wp14:editId="517E7C02">
            <wp:extent cx="3269191" cy="2679192"/>
            <wp:effectExtent l="0" t="0" r="0" b="635"/>
            <wp:docPr id="2074309447" name="Picture 7" descr="A small locator of Victoria map showing the coastal path of the Great Ocean Road to the south west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09447" name="Picture 7" descr="A small locator of Victoria map showing the coastal path of the Great Ocean Road to the south west of Melbourne."/>
                    <pic:cNvPicPr/>
                  </pic:nvPicPr>
                  <pic:blipFill>
                    <a:blip r:embed="rId14" cstate="email">
                      <a:extLst>
                        <a:ext uri="{28A0092B-C50C-407E-A947-70E740481C1C}">
                          <a14:useLocalDpi xmlns:a14="http://schemas.microsoft.com/office/drawing/2010/main"/>
                        </a:ext>
                      </a:extLst>
                    </a:blip>
                    <a:stretch>
                      <a:fillRect/>
                    </a:stretch>
                  </pic:blipFill>
                  <pic:spPr>
                    <a:xfrm>
                      <a:off x="0" y="0"/>
                      <a:ext cx="3316745" cy="2718164"/>
                    </a:xfrm>
                    <a:prstGeom prst="rect">
                      <a:avLst/>
                    </a:prstGeom>
                  </pic:spPr>
                </pic:pic>
              </a:graphicData>
            </a:graphic>
          </wp:inline>
        </w:drawing>
      </w:r>
    </w:p>
    <w:p w14:paraId="6A32EBF3" w14:textId="77777777" w:rsidR="0037263A" w:rsidRPr="00761CC6" w:rsidRDefault="0037263A" w:rsidP="0037263A">
      <w:pPr>
        <w:pStyle w:val="Heading1"/>
        <w:rPr>
          <w:bCs/>
          <w:lang w:val="en-US"/>
        </w:rPr>
      </w:pPr>
      <w:r w:rsidRPr="00761CC6">
        <w:rPr>
          <w:bCs/>
          <w:lang w:val="en-US"/>
        </w:rPr>
        <w:t>Traditional Owners</w:t>
      </w:r>
    </w:p>
    <w:p w14:paraId="3E92B806" w14:textId="77777777" w:rsidR="0037263A" w:rsidRPr="00761CC6" w:rsidRDefault="0037263A" w:rsidP="0037263A">
      <w:pPr>
        <w:rPr>
          <w:lang w:val="en-US"/>
        </w:rPr>
      </w:pPr>
      <w:r w:rsidRPr="00761CC6">
        <w:rPr>
          <w:lang w:val="en-US"/>
        </w:rPr>
        <w:t>Wadawurrung and Eastern Maar Peoples</w:t>
      </w:r>
    </w:p>
    <w:p w14:paraId="1DAA837E" w14:textId="77777777" w:rsidR="0037263A" w:rsidRPr="00761CC6" w:rsidRDefault="0037263A" w:rsidP="0037263A">
      <w:pPr>
        <w:pStyle w:val="Heading1"/>
        <w:rPr>
          <w:bCs/>
          <w:lang w:val="en-US"/>
        </w:rPr>
      </w:pPr>
      <w:r w:rsidRPr="00761CC6">
        <w:rPr>
          <w:bCs/>
          <w:lang w:val="en-US"/>
        </w:rPr>
        <w:t>Main Impacts</w:t>
      </w:r>
    </w:p>
    <w:p w14:paraId="31832CED" w14:textId="77777777" w:rsidR="0037263A" w:rsidRPr="00761CC6" w:rsidRDefault="0037263A" w:rsidP="0037263A">
      <w:pPr>
        <w:pStyle w:val="ListParagraph"/>
        <w:numPr>
          <w:ilvl w:val="0"/>
          <w:numId w:val="118"/>
        </w:numPr>
        <w:rPr>
          <w:b/>
          <w:bCs/>
        </w:rPr>
      </w:pPr>
      <w:r w:rsidRPr="00761CC6">
        <w:rPr>
          <w:noProof/>
        </w:rPr>
        <w:drawing>
          <wp:inline distT="0" distB="0" distL="0" distR="0" wp14:anchorId="7C68381B" wp14:editId="453D6CC7">
            <wp:extent cx="330200" cy="330200"/>
            <wp:effectExtent l="0" t="0" r="0" b="0"/>
            <wp:docPr id="633224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2484" name="Picture 1">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761CC6">
        <w:t xml:space="preserve">Sea levels </w:t>
      </w:r>
      <w:r w:rsidRPr="00761CC6">
        <w:rPr>
          <w:b/>
          <w:bCs/>
        </w:rPr>
        <w:t>rising</w:t>
      </w:r>
      <w:r w:rsidRPr="00761CC6">
        <w:t xml:space="preserve"> by around</w:t>
      </w:r>
      <w:r w:rsidRPr="00761CC6">
        <w:rPr>
          <w:b/>
          <w:bCs/>
        </w:rPr>
        <w:t xml:space="preserve"> 24</w:t>
      </w:r>
      <w:r>
        <w:rPr>
          <w:b/>
          <w:bCs/>
        </w:rPr>
        <w:t>c</w:t>
      </w:r>
      <w:r w:rsidRPr="00761CC6">
        <w:rPr>
          <w:b/>
          <w:bCs/>
        </w:rPr>
        <w:t>m</w:t>
      </w:r>
    </w:p>
    <w:p w14:paraId="105F43C3" w14:textId="77777777" w:rsidR="0037263A" w:rsidRPr="00761CC6" w:rsidRDefault="0037263A" w:rsidP="0037263A">
      <w:pPr>
        <w:pStyle w:val="ListParagraph"/>
        <w:numPr>
          <w:ilvl w:val="0"/>
          <w:numId w:val="118"/>
        </w:numPr>
      </w:pPr>
      <w:r w:rsidRPr="00761CC6">
        <w:rPr>
          <w:noProof/>
        </w:rPr>
        <w:drawing>
          <wp:inline distT="0" distB="0" distL="0" distR="0" wp14:anchorId="6082E9A1" wp14:editId="1949AF71">
            <wp:extent cx="330200" cy="330200"/>
            <wp:effectExtent l="0" t="0" r="0" b="0"/>
            <wp:docPr id="1100638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38140" name="Picture 1">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761CC6">
        <w:t xml:space="preserve">More </w:t>
      </w:r>
      <w:r w:rsidRPr="00761CC6">
        <w:rPr>
          <w:b/>
          <w:bCs/>
        </w:rPr>
        <w:t xml:space="preserve">intense </w:t>
      </w:r>
      <w:r w:rsidRPr="00761CC6">
        <w:t>downpours</w:t>
      </w:r>
    </w:p>
    <w:p w14:paraId="31B74424" w14:textId="77777777" w:rsidR="0037263A" w:rsidRPr="00761CC6" w:rsidRDefault="0037263A" w:rsidP="0037263A">
      <w:pPr>
        <w:pStyle w:val="Heading1"/>
        <w:rPr>
          <w:bCs/>
          <w:lang w:val="en-US"/>
        </w:rPr>
      </w:pPr>
      <w:r w:rsidRPr="00761CC6">
        <w:rPr>
          <w:bCs/>
          <w:lang w:val="en-US"/>
        </w:rPr>
        <w:t>Type</w:t>
      </w:r>
    </w:p>
    <w:p w14:paraId="5EBDEAAC" w14:textId="77777777" w:rsidR="0037263A" w:rsidRPr="00761CC6" w:rsidRDefault="0037263A" w:rsidP="0037263A">
      <w:pPr>
        <w:rPr>
          <w:lang w:val="en-US"/>
        </w:rPr>
      </w:pPr>
      <w:r w:rsidRPr="00761CC6">
        <w:rPr>
          <w:lang w:val="en-US"/>
        </w:rPr>
        <w:t>Historic infrastructure, comprising:</w:t>
      </w:r>
    </w:p>
    <w:p w14:paraId="36E0C145" w14:textId="77777777" w:rsidR="0037263A" w:rsidRPr="00761CC6" w:rsidRDefault="0037263A" w:rsidP="0037263A">
      <w:pPr>
        <w:pStyle w:val="ListParagraph"/>
        <w:numPr>
          <w:ilvl w:val="0"/>
          <w:numId w:val="55"/>
        </w:numPr>
      </w:pPr>
      <w:r w:rsidRPr="00761CC6">
        <w:t>asphalt, road base and sub-base</w:t>
      </w:r>
    </w:p>
    <w:p w14:paraId="67634669" w14:textId="77777777" w:rsidR="0037263A" w:rsidRPr="00761CC6" w:rsidRDefault="0037263A" w:rsidP="0037263A">
      <w:pPr>
        <w:pStyle w:val="ListParagraph"/>
        <w:numPr>
          <w:ilvl w:val="0"/>
          <w:numId w:val="55"/>
        </w:numPr>
      </w:pPr>
      <w:r w:rsidRPr="00761CC6">
        <w:lastRenderedPageBreak/>
        <w:t>built elements including the memorial arch, retaining walls, drains and culverts.</w:t>
      </w:r>
    </w:p>
    <w:p w14:paraId="66911BE2" w14:textId="77777777" w:rsidR="0037263A" w:rsidRPr="00761CC6" w:rsidRDefault="0037263A" w:rsidP="0037263A">
      <w:pPr>
        <w:pStyle w:val="Heading1"/>
        <w:rPr>
          <w:bCs/>
          <w:lang w:val="en-US"/>
        </w:rPr>
      </w:pPr>
      <w:r w:rsidRPr="00761CC6">
        <w:rPr>
          <w:bCs/>
          <w:lang w:val="en-US"/>
        </w:rPr>
        <w:t>Heritage Listing</w:t>
      </w:r>
    </w:p>
    <w:p w14:paraId="67E7A2F6" w14:textId="77777777" w:rsidR="0037263A" w:rsidRPr="00761CC6" w:rsidRDefault="0037263A" w:rsidP="0037263A">
      <w:pPr>
        <w:rPr>
          <w:lang w:val="en-US"/>
        </w:rPr>
      </w:pPr>
      <w:r w:rsidRPr="00761CC6">
        <w:rPr>
          <w:lang w:val="en-US"/>
        </w:rPr>
        <w:t>National Heritage List</w:t>
      </w:r>
    </w:p>
    <w:p w14:paraId="3C63ACDB" w14:textId="77777777" w:rsidR="0037263A" w:rsidRDefault="0037263A" w:rsidP="0037263A">
      <w:pPr>
        <w:pStyle w:val="Heading1"/>
        <w:rPr>
          <w:rFonts w:eastAsia="ProximaNova-Light"/>
        </w:rPr>
      </w:pPr>
      <w:r w:rsidRPr="00B60EE5">
        <w:rPr>
          <w:rFonts w:eastAsia="ProximaNova-Light"/>
        </w:rPr>
        <w:t>The place</w:t>
      </w:r>
    </w:p>
    <w:p w14:paraId="56EB2034" w14:textId="53A9BF80" w:rsidR="0037263A" w:rsidRDefault="0037263A" w:rsidP="0037263A">
      <w:pPr>
        <w:keepNext/>
      </w:pPr>
    </w:p>
    <w:p w14:paraId="153F5225" w14:textId="77777777" w:rsidR="0037263A" w:rsidRPr="00761CC6" w:rsidRDefault="0037263A" w:rsidP="0037263A">
      <w:pPr>
        <w:pStyle w:val="Caption"/>
      </w:pPr>
      <w:r w:rsidRPr="00761CC6">
        <w:t>Imagery ©2023 TerraMetrics, Map data ©2023 Google</w:t>
      </w:r>
    </w:p>
    <w:p w14:paraId="393F1475" w14:textId="77777777" w:rsidR="0037263A" w:rsidRPr="00761CC6" w:rsidRDefault="0037263A" w:rsidP="0037263A">
      <w:pPr>
        <w:rPr>
          <w:lang w:val="en-US"/>
        </w:rPr>
      </w:pPr>
      <w:r w:rsidRPr="00761CC6">
        <w:rPr>
          <w:lang w:val="en-US"/>
        </w:rPr>
        <w:t>The Great Ocean Road was constructed between 1919 and 1932, as part of a repatriation and war memorial project. It stretches for 242 kilometres through south-western Victoria, from Torquay to the Princes Highway east of Allansford, and is the largest war memorial in the world. It is also a critical piece of road infrastructure, providing access for coastal communities along its length.</w:t>
      </w:r>
    </w:p>
    <w:p w14:paraId="44009D20" w14:textId="77777777" w:rsidR="0037263A" w:rsidRPr="00761CC6" w:rsidRDefault="0037263A" w:rsidP="0037263A">
      <w:pPr>
        <w:rPr>
          <w:lang w:val="en-US"/>
        </w:rPr>
      </w:pPr>
      <w:r w:rsidRPr="00761CC6">
        <w:rPr>
          <w:lang w:val="en-US"/>
        </w:rPr>
        <w:t>The road is managed primarily by Transport for Victoria because it is active infrastructure. The Great Ocean Road Coast and Parks Authority (GORCAPA), established in 2020, manages coastal Crown land along the length of the Great Ocean Road in partnership with the Wadawurrung Traditional Owners Aboriginal Corporation and the Eastern Maar Aboriginal Corporation.</w:t>
      </w:r>
    </w:p>
    <w:p w14:paraId="6698BF8C" w14:textId="77777777" w:rsidR="0037263A" w:rsidRDefault="0037263A" w:rsidP="0037263A">
      <w:pPr>
        <w:pStyle w:val="Heading1"/>
        <w:rPr>
          <w:lang w:val="en-US"/>
        </w:rPr>
      </w:pPr>
      <w:r w:rsidRPr="00761CC6">
        <w:rPr>
          <w:lang w:val="en-US"/>
        </w:rPr>
        <w:t>Heritage significance</w:t>
      </w:r>
    </w:p>
    <w:p w14:paraId="0CF93F6B" w14:textId="32247A40" w:rsidR="0037263A" w:rsidRDefault="0037263A" w:rsidP="0037263A"/>
    <w:p w14:paraId="5102B261" w14:textId="77777777" w:rsidR="0037263A" w:rsidRPr="00761CC6" w:rsidRDefault="0037263A" w:rsidP="0037263A">
      <w:pPr>
        <w:pStyle w:val="Caption"/>
        <w:rPr>
          <w:lang w:val="en-US"/>
        </w:rPr>
      </w:pPr>
      <w:r w:rsidRPr="00761CC6">
        <w:rPr>
          <w:lang w:val="en-US"/>
        </w:rPr>
        <w:t>The Great Ocean Road winds sinuously through a dramatic landscape. (Image: Visit Victoria  / Jarrod Andrews)</w:t>
      </w:r>
    </w:p>
    <w:p w14:paraId="6F820A27" w14:textId="77777777" w:rsidR="0037263A" w:rsidRPr="00761CC6" w:rsidRDefault="0037263A" w:rsidP="0037263A">
      <w:pPr>
        <w:rPr>
          <w:lang w:val="en-US"/>
        </w:rPr>
      </w:pPr>
      <w:r w:rsidRPr="00761CC6">
        <w:rPr>
          <w:lang w:val="en-US"/>
        </w:rPr>
        <w:t xml:space="preserve">The Great Ocean Road – the road itself and road infrastructure – is significant as a tangible reminder of the work undertaken from 1919 to 1932 by returned servicemen to honour their comrades who died in the First World War. It is also important for its potential to contain features, deposits and relics associated with the building project and occupation of construction campsites and toll booths, and as an outstanding example of how a road was constructed largely by manual labour over very difficult terrain. It is significant as a sinuous road winding through a dramatic landscape and as an internationally renowned, iconic road. </w:t>
      </w:r>
    </w:p>
    <w:p w14:paraId="6ACC6EFB" w14:textId="77777777" w:rsidR="0037263A" w:rsidRPr="00761CC6" w:rsidRDefault="0037263A" w:rsidP="0037263A">
      <w:pPr>
        <w:pStyle w:val="Heading1"/>
        <w:rPr>
          <w:lang w:val="en-US"/>
        </w:rPr>
      </w:pPr>
      <w:r w:rsidRPr="00761CC6">
        <w:rPr>
          <w:lang w:val="en-US"/>
        </w:rPr>
        <w:t>Climate change impacts</w:t>
      </w:r>
    </w:p>
    <w:p w14:paraId="3FCA73EB" w14:textId="77777777" w:rsidR="0037263A" w:rsidRPr="00761CC6" w:rsidRDefault="0037263A" w:rsidP="0037263A">
      <w:pPr>
        <w:rPr>
          <w:lang w:val="en-US"/>
        </w:rPr>
      </w:pPr>
      <w:r w:rsidRPr="00761CC6">
        <w:rPr>
          <w:lang w:val="en-US"/>
        </w:rPr>
        <w:t xml:space="preserve">Due to its extreme coastal location, large parts of the Great Ocean Road are already experiencing the effects of sea-level rise and associated worsening coastal flooding, inundation with sea water, storm surge and coastal erosion. Storms and downpours are likely to be more intense and frequent, resulting in increased damage from rockfalls and landslips. </w:t>
      </w:r>
    </w:p>
    <w:p w14:paraId="54CDC507" w14:textId="77777777" w:rsidR="0037263A" w:rsidRPr="00761CC6" w:rsidRDefault="0037263A" w:rsidP="0037263A">
      <w:pPr>
        <w:rPr>
          <w:lang w:val="en-US"/>
        </w:rPr>
      </w:pPr>
      <w:r w:rsidRPr="00761CC6">
        <w:rPr>
          <w:lang w:val="en-US"/>
        </w:rPr>
        <w:t xml:space="preserve">The road is in an area of high bushfire risk, and the frequency and intensity of bushfires is expected to increase as a result of climate change. </w:t>
      </w:r>
    </w:p>
    <w:p w14:paraId="750C8265" w14:textId="77777777" w:rsidR="0037263A" w:rsidRDefault="0037263A" w:rsidP="0037263A">
      <w:pPr>
        <w:rPr>
          <w:lang w:val="en-US"/>
        </w:rPr>
      </w:pPr>
      <w:r w:rsidRPr="00761CC6">
        <w:rPr>
          <w:lang w:val="en-US"/>
        </w:rPr>
        <w:t>Climate change is also expected to bring about an increase in the area of acid sulfate soils. The release of large amounts of sulfuric acid, iron and aluminium associated with this will cause major impacts on infrastructure and the environment.</w:t>
      </w:r>
    </w:p>
    <w:p w14:paraId="7BF34942" w14:textId="77777777" w:rsidR="0037263A" w:rsidRPr="00761CC6" w:rsidRDefault="0037263A" w:rsidP="0037263A">
      <w:pPr>
        <w:pStyle w:val="Heading1"/>
        <w:rPr>
          <w:lang w:val="en-US"/>
        </w:rPr>
      </w:pPr>
      <w:r w:rsidRPr="00761CC6">
        <w:rPr>
          <w:lang w:val="en-US"/>
        </w:rPr>
        <w:lastRenderedPageBreak/>
        <w:t>Site vulnerability and heritage impacts</w:t>
      </w:r>
    </w:p>
    <w:p w14:paraId="3F4E70D2" w14:textId="77777777" w:rsidR="0037263A" w:rsidRPr="00761CC6" w:rsidRDefault="0037263A" w:rsidP="0037263A">
      <w:pPr>
        <w:rPr>
          <w:lang w:val="en-US"/>
        </w:rPr>
      </w:pPr>
      <w:r w:rsidRPr="00761CC6">
        <w:rPr>
          <w:lang w:val="en-US"/>
        </w:rPr>
        <w:t xml:space="preserve">The consequent climate change risks to the heritage values of the site are complicated by other factors such as increasing tourist visitation and issues of public safety. </w:t>
      </w:r>
    </w:p>
    <w:p w14:paraId="3F4B0E44" w14:textId="77777777" w:rsidR="0037263A" w:rsidRPr="00761CC6" w:rsidRDefault="0037263A" w:rsidP="0037263A">
      <w:pPr>
        <w:rPr>
          <w:lang w:val="en-US"/>
        </w:rPr>
      </w:pPr>
      <w:r w:rsidRPr="00761CC6">
        <w:rPr>
          <w:lang w:val="en-US"/>
        </w:rPr>
        <w:t xml:space="preserve">As an isolated and lengthy piece of infrastructure in a highly exposed and volatile environment, the Great Ocean Road is extremely vulnerable to the impacts of coastal erosion and bushfire. </w:t>
      </w:r>
    </w:p>
    <w:p w14:paraId="3D6F28B6" w14:textId="77777777" w:rsidR="0037263A" w:rsidRPr="00761CC6" w:rsidRDefault="0037263A" w:rsidP="0037263A">
      <w:pPr>
        <w:rPr>
          <w:lang w:val="en-US"/>
        </w:rPr>
      </w:pPr>
      <w:r w:rsidRPr="00761CC6">
        <w:rPr>
          <w:lang w:val="en-US"/>
        </w:rPr>
        <w:t>Damage from rockfalls and landslips, storm surges, inundation and related coastal erosion is already experienced and predicted to increase in severity and frequency. Combined with more intense rains or inundation, washouts of surfaces, sink holes or subsidence of road will be more frequent.</w:t>
      </w:r>
    </w:p>
    <w:p w14:paraId="6C799812" w14:textId="77777777" w:rsidR="0037263A" w:rsidRPr="00761CC6" w:rsidRDefault="0037263A" w:rsidP="0037263A">
      <w:pPr>
        <w:rPr>
          <w:lang w:val="en-US"/>
        </w:rPr>
      </w:pPr>
      <w:r w:rsidRPr="00761CC6">
        <w:rPr>
          <w:lang w:val="en-US"/>
        </w:rPr>
        <w:t xml:space="preserve">More frequent bushfires will impact the landscape and settlement pattern, as well as the fabric of the road itself (loss of signage, asphalt melting or softening and cracking). The forested sections of the inland section between Apollo Bay and Lavers Hill will be extremely vulnerable in this regard. </w:t>
      </w:r>
    </w:p>
    <w:p w14:paraId="0FCBCF19" w14:textId="77777777" w:rsidR="0037263A" w:rsidRPr="00761CC6" w:rsidRDefault="0037263A" w:rsidP="0037263A">
      <w:pPr>
        <w:rPr>
          <w:lang w:val="en-US"/>
        </w:rPr>
      </w:pPr>
      <w:r w:rsidRPr="00761CC6">
        <w:rPr>
          <w:lang w:val="en-US"/>
        </w:rPr>
        <w:t xml:space="preserve">Works undertaken to limit the risk to the road itself and to public safety, such as rerouting to avoid hazardous sections and the construction of barriers, caging to prevent landslides and clearing for firebreaks, are likely to compromise the heritage values of the road and its environs. </w:t>
      </w:r>
    </w:p>
    <w:p w14:paraId="18D49C92" w14:textId="77777777" w:rsidR="0037263A" w:rsidRDefault="0037263A" w:rsidP="0037263A">
      <w:pPr>
        <w:rPr>
          <w:lang w:val="en-US"/>
        </w:rPr>
      </w:pPr>
      <w:r w:rsidRPr="00761CC6">
        <w:rPr>
          <w:lang w:val="en-US"/>
        </w:rPr>
        <w:t>Climate change is also expected to impact residents’ and visitors’ experience of the road. Anticipated indirect impacts include loss of significant landscape setting, deterioration or loss of sections of road, loss of walking tracks and lookouts, and reduced connectivity between communities. Changes to vegetation, wildlife and ecosystems due to higher temperatures, longer and more intense droughts and more frequent burns could also change the dramatic landscape views from and to the road.</w:t>
      </w:r>
    </w:p>
    <w:p w14:paraId="2F874024" w14:textId="61C6A4A6" w:rsidR="0037263A" w:rsidRDefault="0037263A" w:rsidP="0037263A">
      <w:pPr>
        <w:rPr>
          <w:lang w:val="en-US"/>
        </w:rPr>
      </w:pPr>
    </w:p>
    <w:p w14:paraId="72B47A45" w14:textId="77777777" w:rsidR="0037263A" w:rsidRDefault="0037263A" w:rsidP="0037263A">
      <w:pPr>
        <w:pStyle w:val="Caption"/>
        <w:rPr>
          <w:lang w:val="en-US"/>
        </w:rPr>
      </w:pPr>
      <w:r w:rsidRPr="00761CC6">
        <w:rPr>
          <w:lang w:val="en-US"/>
        </w:rPr>
        <w:t>Landslips blocking and undermining the road. (Image: Department of Transport)</w:t>
      </w:r>
    </w:p>
    <w:p w14:paraId="10C39710" w14:textId="3C72C08B" w:rsidR="0037263A" w:rsidRDefault="0037263A" w:rsidP="0037263A">
      <w:pPr>
        <w:rPr>
          <w:lang w:val="en-US"/>
        </w:rPr>
      </w:pPr>
    </w:p>
    <w:p w14:paraId="3A870D2A" w14:textId="77777777" w:rsidR="0037263A" w:rsidRPr="00761CC6" w:rsidRDefault="0037263A" w:rsidP="0037263A">
      <w:pPr>
        <w:pStyle w:val="Caption"/>
        <w:rPr>
          <w:lang w:val="en-US"/>
        </w:rPr>
      </w:pPr>
      <w:r w:rsidRPr="00761CC6">
        <w:rPr>
          <w:lang w:val="en-US"/>
        </w:rPr>
        <w:t>Flood damage along the road. (Image: Department of Transport)</w:t>
      </w:r>
    </w:p>
    <w:p w14:paraId="6A10E19E" w14:textId="77777777" w:rsidR="0037263A" w:rsidRDefault="0037263A" w:rsidP="0037263A">
      <w:pPr>
        <w:pStyle w:val="Heading1"/>
        <w:rPr>
          <w:lang w:val="en-US"/>
        </w:rPr>
      </w:pPr>
      <w:r w:rsidRPr="00761CC6">
        <w:rPr>
          <w:lang w:val="en-US"/>
        </w:rPr>
        <w:t>Current management for climate resilience</w:t>
      </w:r>
    </w:p>
    <w:p w14:paraId="24AC50AD" w14:textId="77777777" w:rsidR="0037263A" w:rsidRPr="00761CC6" w:rsidRDefault="0037263A" w:rsidP="0037263A">
      <w:pPr>
        <w:rPr>
          <w:lang w:val="en-US"/>
        </w:rPr>
      </w:pPr>
      <w:r w:rsidRPr="00761CC6">
        <w:rPr>
          <w:lang w:val="en-US"/>
        </w:rPr>
        <w:t xml:space="preserve">Transport for Victoria’s management for climate change risk has involved responding to hazards identified by daily VicRoads patrols along the road. However, the organisation is becoming more proactive in planning for future scenarios for the asset in a changing climate. </w:t>
      </w:r>
    </w:p>
    <w:p w14:paraId="019FD45E" w14:textId="77777777" w:rsidR="0037263A" w:rsidRDefault="0037263A" w:rsidP="0037263A">
      <w:pPr>
        <w:rPr>
          <w:lang w:val="en-US"/>
        </w:rPr>
      </w:pPr>
      <w:r w:rsidRPr="00761CC6">
        <w:rPr>
          <w:lang w:val="en-US"/>
        </w:rPr>
        <w:t>GORCAPA is working with relevant government agencies to develop and implement Coastal Adaptation Plans for the Great Ocean Road coastline. Projects already delivered include the construction of new groynes at Apollo Bay that will protect a section of the road from coastal erosion. The Authority’s drone surveys are providing data to help manage areas where coastal hazards are expected to increase because of climate change.</w:t>
      </w:r>
    </w:p>
    <w:p w14:paraId="6BA2D39E" w14:textId="19515F6D" w:rsidR="0037263A" w:rsidRDefault="0037263A" w:rsidP="0037263A">
      <w:pPr>
        <w:rPr>
          <w:lang w:val="en-US"/>
        </w:rPr>
      </w:pPr>
    </w:p>
    <w:p w14:paraId="609D3A73" w14:textId="77777777" w:rsidR="0037263A" w:rsidRPr="00761CC6" w:rsidRDefault="0037263A" w:rsidP="0037263A">
      <w:pPr>
        <w:rPr>
          <w:i/>
          <w:iCs/>
          <w:lang w:val="en-US"/>
        </w:rPr>
      </w:pPr>
      <w:r w:rsidRPr="00761CC6">
        <w:rPr>
          <w:i/>
          <w:iCs/>
          <w:lang w:val="en-US"/>
        </w:rPr>
        <w:t>Work to prevent rockfalls and erosion beside the road. (Image: Department of Transport)</w:t>
      </w:r>
    </w:p>
    <w:p w14:paraId="0AD8424B" w14:textId="1CA75C28" w:rsidR="0037263A" w:rsidRDefault="0037263A" w:rsidP="0037263A">
      <w:pPr>
        <w:rPr>
          <w:lang w:val="en-US"/>
        </w:rPr>
      </w:pPr>
    </w:p>
    <w:p w14:paraId="2573FC08" w14:textId="77777777" w:rsidR="0037263A" w:rsidRPr="00761CC6" w:rsidRDefault="0037263A" w:rsidP="0037263A">
      <w:pPr>
        <w:pStyle w:val="Caption"/>
        <w:rPr>
          <w:lang w:val="en-US"/>
        </w:rPr>
      </w:pPr>
      <w:r w:rsidRPr="00761CC6">
        <w:rPr>
          <w:lang w:val="en-US"/>
        </w:rPr>
        <w:t>Replacing culverts near Wye River. (Image: Department of Transport)</w:t>
      </w:r>
    </w:p>
    <w:p w14:paraId="6D988F01" w14:textId="77777777" w:rsidR="0037263A" w:rsidRPr="00761CC6" w:rsidRDefault="0037263A" w:rsidP="0037263A">
      <w:pPr>
        <w:rPr>
          <w:lang w:val="en-US"/>
        </w:rPr>
      </w:pPr>
    </w:p>
    <w:p w14:paraId="10B2F9E0" w14:textId="77777777" w:rsidR="0037263A" w:rsidRPr="00761CC6" w:rsidRDefault="0037263A" w:rsidP="0037263A">
      <w:pPr>
        <w:pStyle w:val="Heading1"/>
        <w:rPr>
          <w:lang w:val="en-US"/>
        </w:rPr>
      </w:pPr>
      <w:r w:rsidRPr="00761CC6">
        <w:rPr>
          <w:lang w:val="en-US"/>
        </w:rPr>
        <w:lastRenderedPageBreak/>
        <w:t>Strategies for building resilience</w:t>
      </w:r>
    </w:p>
    <w:p w14:paraId="3D28B80E" w14:textId="77777777" w:rsidR="0037263A" w:rsidRPr="00761CC6" w:rsidRDefault="0037263A" w:rsidP="0037263A">
      <w:pPr>
        <w:rPr>
          <w:lang w:val="en-US"/>
        </w:rPr>
      </w:pPr>
      <w:r w:rsidRPr="00761CC6">
        <w:rPr>
          <w:lang w:val="en-US"/>
        </w:rPr>
        <w:t>Coastal Adaptation Plans being developed will identify short and long-term options for managing the impacts to the heritage road and protecting foreshores, Crown land and critical infrastructure from storm surge, wave attack and rising sea levels.</w:t>
      </w:r>
    </w:p>
    <w:p w14:paraId="5E29B4F8" w14:textId="77777777" w:rsidR="0037263A" w:rsidRPr="00761CC6" w:rsidRDefault="0037263A" w:rsidP="0037263A">
      <w:pPr>
        <w:rPr>
          <w:lang w:val="en-US"/>
        </w:rPr>
      </w:pPr>
      <w:r w:rsidRPr="00761CC6">
        <w:rPr>
          <w:lang w:val="en-US"/>
        </w:rPr>
        <w:t xml:space="preserve">There is recognition of the need to become more proactive in preparing for climate change, rather than being reactive. A new overarching strategic planning framework is being developed for the Great Ocean Road region to give effect to the long-term vision for the region. The framework will consider the broader area holistically and climate change will be an important layer. </w:t>
      </w:r>
    </w:p>
    <w:p w14:paraId="01107DAB" w14:textId="77777777" w:rsidR="0037263A" w:rsidRPr="00761CC6" w:rsidRDefault="0037263A" w:rsidP="0037263A">
      <w:pPr>
        <w:rPr>
          <w:lang w:val="en-US"/>
        </w:rPr>
      </w:pPr>
      <w:r w:rsidRPr="00761CC6">
        <w:rPr>
          <w:i/>
          <w:iCs/>
          <w:lang w:val="en-US"/>
        </w:rPr>
        <w:t>The Great Ocean Road Action Plan 2020</w:t>
      </w:r>
      <w:r w:rsidRPr="00761CC6">
        <w:rPr>
          <w:lang w:val="en-US"/>
        </w:rPr>
        <w:t xml:space="preserve"> recommends a review of the long-term risks from coastal erosion and inundation, severe weather events and climate change on coastal Crown land and assets. Shifting and elevating values for other parts of the region away from the road, such as the hinterland, could relieve pressure on the Great Ocean Road itself. </w:t>
      </w:r>
    </w:p>
    <w:p w14:paraId="70B1A7FD" w14:textId="77777777" w:rsidR="0037263A" w:rsidRPr="00761CC6" w:rsidRDefault="0037263A" w:rsidP="0037263A">
      <w:pPr>
        <w:rPr>
          <w:lang w:val="en-US"/>
        </w:rPr>
      </w:pPr>
      <w:r w:rsidRPr="00761CC6">
        <w:rPr>
          <w:lang w:val="en-US"/>
        </w:rPr>
        <w:t>Specific actions cannot be identified until threats to particular parts of the road are identified. Key actions to aid this will include:</w:t>
      </w:r>
    </w:p>
    <w:p w14:paraId="6A868ED1" w14:textId="77777777" w:rsidR="0037263A" w:rsidRPr="00761CC6" w:rsidRDefault="0037263A" w:rsidP="0037263A">
      <w:pPr>
        <w:pStyle w:val="ListParagraph"/>
        <w:numPr>
          <w:ilvl w:val="0"/>
          <w:numId w:val="55"/>
        </w:numPr>
      </w:pPr>
      <w:r w:rsidRPr="00761CC6">
        <w:t>monitoring and regular maintenance</w:t>
      </w:r>
    </w:p>
    <w:p w14:paraId="4721E1AF" w14:textId="77777777" w:rsidR="0037263A" w:rsidRPr="00761CC6" w:rsidRDefault="0037263A" w:rsidP="0037263A">
      <w:pPr>
        <w:pStyle w:val="ListParagraph"/>
        <w:numPr>
          <w:ilvl w:val="0"/>
          <w:numId w:val="55"/>
        </w:numPr>
      </w:pPr>
      <w:r w:rsidRPr="00761CC6">
        <w:t>installing safety barriers and signage</w:t>
      </w:r>
    </w:p>
    <w:p w14:paraId="79DBD6C7" w14:textId="77777777" w:rsidR="0037263A" w:rsidRPr="00761CC6" w:rsidRDefault="0037263A" w:rsidP="0037263A">
      <w:pPr>
        <w:pStyle w:val="ListParagraph"/>
        <w:numPr>
          <w:ilvl w:val="0"/>
          <w:numId w:val="55"/>
        </w:numPr>
      </w:pPr>
      <w:r w:rsidRPr="00761CC6">
        <w:t>emergency work to stabilise the road</w:t>
      </w:r>
    </w:p>
    <w:p w14:paraId="01CB9931" w14:textId="77777777" w:rsidR="0037263A" w:rsidRPr="00761CC6" w:rsidRDefault="0037263A" w:rsidP="0037263A">
      <w:pPr>
        <w:pStyle w:val="ListParagraph"/>
        <w:numPr>
          <w:ilvl w:val="0"/>
          <w:numId w:val="55"/>
        </w:numPr>
      </w:pPr>
      <w:r w:rsidRPr="00761CC6">
        <w:t>relocating sections of road to safer ground</w:t>
      </w:r>
    </w:p>
    <w:p w14:paraId="7AC09AE1" w14:textId="77777777" w:rsidR="0037263A" w:rsidRPr="00761CC6" w:rsidRDefault="0037263A" w:rsidP="0037263A">
      <w:pPr>
        <w:pStyle w:val="ListParagraph"/>
        <w:numPr>
          <w:ilvl w:val="0"/>
          <w:numId w:val="55"/>
        </w:numPr>
      </w:pPr>
      <w:r w:rsidRPr="00761CC6">
        <w:t>constructing new roads to improve connectivity between communities</w:t>
      </w:r>
    </w:p>
    <w:p w14:paraId="4A029EC7" w14:textId="77777777" w:rsidR="0037263A" w:rsidRPr="00761CC6" w:rsidRDefault="0037263A" w:rsidP="0037263A">
      <w:pPr>
        <w:pStyle w:val="ListParagraph"/>
        <w:numPr>
          <w:ilvl w:val="0"/>
          <w:numId w:val="55"/>
        </w:numPr>
      </w:pPr>
      <w:r w:rsidRPr="00761CC6">
        <w:t>collating data and analysing with mapping and modelling tools to help identify key pressure points.</w:t>
      </w:r>
    </w:p>
    <w:p w14:paraId="61921E92" w14:textId="77777777" w:rsidR="0037263A" w:rsidRPr="00761CC6" w:rsidRDefault="0037263A" w:rsidP="0037263A">
      <w:pPr>
        <w:rPr>
          <w:lang w:val="en-US"/>
        </w:rPr>
      </w:pPr>
      <w:r w:rsidRPr="00761CC6">
        <w:rPr>
          <w:lang w:val="en-US"/>
        </w:rPr>
        <w:t xml:space="preserve">Engineering and maintenance strategies remain a key tool for building resilience. The use of matrices incorporating climate, aesthetic and other factors when determining engineering treatments to prevent or minimise rockfalls is becoming common practice. </w:t>
      </w:r>
    </w:p>
    <w:p w14:paraId="3DAB9E8E" w14:textId="77777777" w:rsidR="0037263A" w:rsidRPr="00B60EE5" w:rsidRDefault="0037263A" w:rsidP="0037263A">
      <w:pPr>
        <w:rPr>
          <w:lang w:val="en-US" w:eastAsia="en-AU"/>
        </w:rPr>
      </w:pPr>
      <w:r w:rsidRPr="00B60EE5">
        <w:rPr>
          <w:lang w:val="en-US" w:eastAsia="en-AU"/>
        </w:rPr>
        <w:t>© Heritage Council of Victoria 2023.</w:t>
      </w:r>
    </w:p>
    <w:p w14:paraId="7BEE8D6A" w14:textId="77777777" w:rsidR="0037263A" w:rsidRPr="00B60EE5" w:rsidRDefault="0037263A" w:rsidP="0037263A">
      <w:pPr>
        <w:rPr>
          <w:lang w:val="en-US" w:eastAsia="en-AU"/>
        </w:rPr>
      </w:pPr>
      <w:r w:rsidRPr="00B60EE5">
        <w:rPr>
          <w:b/>
          <w:bCs/>
          <w:lang w:val="en-US" w:eastAsia="en-AU"/>
        </w:rPr>
        <w:t>ISBN</w:t>
      </w:r>
      <w:r w:rsidRPr="00B60EE5">
        <w:rPr>
          <w:lang w:val="en-US" w:eastAsia="en-AU"/>
        </w:rPr>
        <w:t xml:space="preserve"> </w:t>
      </w:r>
      <w:r w:rsidRPr="002A3DBD">
        <w:rPr>
          <w:lang w:val="en-US" w:eastAsia="en-AU"/>
        </w:rPr>
        <w:t xml:space="preserve">978-0-7311-9248-9 </w:t>
      </w:r>
      <w:r w:rsidRPr="00B60EE5">
        <w:rPr>
          <w:b/>
          <w:bCs/>
          <w:lang w:val="en-US" w:eastAsia="en-AU"/>
        </w:rPr>
        <w:t xml:space="preserve">(pdf/online/MS </w:t>
      </w:r>
      <w:r>
        <w:rPr>
          <w:b/>
          <w:bCs/>
          <w:lang w:val="en-US" w:eastAsia="en-AU"/>
        </w:rPr>
        <w:t>W</w:t>
      </w:r>
      <w:r w:rsidRPr="00B60EE5">
        <w:rPr>
          <w:b/>
          <w:bCs/>
          <w:lang w:val="en-US" w:eastAsia="en-AU"/>
        </w:rPr>
        <w:t>ord)</w:t>
      </w:r>
    </w:p>
    <w:p w14:paraId="09B427ED" w14:textId="77777777" w:rsidR="0037263A" w:rsidRDefault="0037263A" w:rsidP="0037263A">
      <w:pPr>
        <w:rPr>
          <w:lang w:val="en-US" w:eastAsia="en-AU"/>
        </w:rPr>
      </w:pPr>
      <w:r w:rsidRPr="00B60EE5">
        <w:rPr>
          <w:lang w:val="en-US" w:eastAsia="en-AU"/>
        </w:rPr>
        <w:t>Author: GML Heritage. Design: Green Scribble.</w:t>
      </w:r>
    </w:p>
    <w:p w14:paraId="5F6C71DB" w14:textId="77777777" w:rsidR="0037263A" w:rsidRDefault="0037263A" w:rsidP="0037263A">
      <w:pPr>
        <w:pStyle w:val="Heading2"/>
        <w:rPr>
          <w:lang w:val="en-US"/>
        </w:rPr>
      </w:pPr>
      <w:r w:rsidRPr="00B60EE5">
        <w:rPr>
          <w:lang w:val="en-US"/>
        </w:rPr>
        <w:t xml:space="preserve">Disclaimer </w:t>
      </w:r>
    </w:p>
    <w:p w14:paraId="5E58D8B1" w14:textId="77777777" w:rsidR="0037263A" w:rsidRPr="00B60EE5" w:rsidRDefault="0037263A" w:rsidP="0037263A">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52928F3" w14:textId="75F32C04" w:rsidR="0037263A" w:rsidRDefault="0037263A">
      <w:pPr>
        <w:spacing w:before="0" w:after="0" w:line="240" w:lineRule="auto"/>
        <w:rPr>
          <w:lang w:val="en-US" w:eastAsia="en-AU"/>
        </w:rPr>
      </w:pPr>
      <w:r>
        <w:rPr>
          <w:lang w:val="en-US" w:eastAsia="en-AU"/>
        </w:rPr>
        <w:br w:type="page"/>
      </w:r>
    </w:p>
    <w:p w14:paraId="2EEBF59E" w14:textId="77777777" w:rsidR="00757F33" w:rsidRDefault="00757F33" w:rsidP="00757F33">
      <w:pPr>
        <w:pStyle w:val="Subtitle"/>
        <w:rPr>
          <w:lang w:val="en-US"/>
        </w:rPr>
      </w:pPr>
      <w:r>
        <w:rPr>
          <w:lang w:val="en-US"/>
        </w:rPr>
        <w:lastRenderedPageBreak/>
        <w:t>Heritage Council of Victoria</w:t>
      </w:r>
    </w:p>
    <w:p w14:paraId="2D3A805F" w14:textId="77777777" w:rsidR="00757F33" w:rsidRDefault="00757F33" w:rsidP="00757F33">
      <w:pPr>
        <w:pStyle w:val="Title"/>
        <w:rPr>
          <w:lang w:val="en-US"/>
        </w:rPr>
      </w:pPr>
      <w:r>
        <w:rPr>
          <w:lang w:val="en-US"/>
        </w:rPr>
        <w:t xml:space="preserve">Case Study: </w:t>
      </w:r>
      <w:r w:rsidRPr="00831548">
        <w:rPr>
          <w:lang w:val="en-US"/>
        </w:rPr>
        <w:t>ICI House</w:t>
      </w:r>
    </w:p>
    <w:p w14:paraId="385B8B69" w14:textId="5B873AEE" w:rsidR="00757F33" w:rsidRDefault="00757F33" w:rsidP="00757F33">
      <w:pPr>
        <w:rPr>
          <w:lang w:val="en-US"/>
        </w:rPr>
      </w:pPr>
    </w:p>
    <w:p w14:paraId="2B001F40" w14:textId="77777777" w:rsidR="00757F33" w:rsidRPr="00B60EE5" w:rsidRDefault="00757F33" w:rsidP="00757F33">
      <w:pPr>
        <w:pStyle w:val="Heading1"/>
        <w:rPr>
          <w:lang w:val="en-US"/>
        </w:rPr>
      </w:pPr>
      <w:r w:rsidRPr="00B60EE5">
        <w:rPr>
          <w:lang w:val="en-US"/>
        </w:rPr>
        <w:t>Location</w:t>
      </w:r>
    </w:p>
    <w:p w14:paraId="3EBBA780" w14:textId="77777777" w:rsidR="00757F33" w:rsidRPr="00831548" w:rsidRDefault="00757F33" w:rsidP="00757F33">
      <w:pPr>
        <w:rPr>
          <w:lang w:val="en-US"/>
        </w:rPr>
      </w:pPr>
      <w:r w:rsidRPr="00831548">
        <w:rPr>
          <w:lang w:val="en-US"/>
        </w:rPr>
        <w:t>East Melbourne, City of Melbourne</w:t>
      </w:r>
    </w:p>
    <w:p w14:paraId="4015BDC1" w14:textId="77777777" w:rsidR="00757F33" w:rsidRPr="00761CC6" w:rsidRDefault="00757F33" w:rsidP="00757F33">
      <w:pPr>
        <w:rPr>
          <w:lang w:val="en-US"/>
        </w:rPr>
      </w:pPr>
      <w:r>
        <w:rPr>
          <w:noProof/>
          <w:lang w:val="en-US"/>
        </w:rPr>
        <w:drawing>
          <wp:inline distT="0" distB="0" distL="0" distR="0" wp14:anchorId="78BBDFE2" wp14:editId="5A88D5C3">
            <wp:extent cx="3268980" cy="2465216"/>
            <wp:effectExtent l="0" t="0" r="0" b="0"/>
            <wp:docPr id="215016916" name="Picture 15" descr="A small locator map of Victoria showing ICI House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16916" name="Picture 15" descr="A small locator map of Victoria showing ICI House in Melbourne"/>
                    <pic:cNvPicPr/>
                  </pic:nvPicPr>
                  <pic:blipFill>
                    <a:blip r:embed="rId17" cstate="email">
                      <a:extLst>
                        <a:ext uri="{28A0092B-C50C-407E-A947-70E740481C1C}">
                          <a14:useLocalDpi xmlns:a14="http://schemas.microsoft.com/office/drawing/2010/main"/>
                        </a:ext>
                      </a:extLst>
                    </a:blip>
                    <a:stretch>
                      <a:fillRect/>
                    </a:stretch>
                  </pic:blipFill>
                  <pic:spPr>
                    <a:xfrm>
                      <a:off x="0" y="0"/>
                      <a:ext cx="3279390" cy="2473066"/>
                    </a:xfrm>
                    <a:prstGeom prst="rect">
                      <a:avLst/>
                    </a:prstGeom>
                  </pic:spPr>
                </pic:pic>
              </a:graphicData>
            </a:graphic>
          </wp:inline>
        </w:drawing>
      </w:r>
    </w:p>
    <w:p w14:paraId="1D1D704E" w14:textId="77777777" w:rsidR="00757F33" w:rsidRPr="00831548" w:rsidRDefault="00757F33" w:rsidP="00757F33">
      <w:pPr>
        <w:pStyle w:val="Heading1"/>
        <w:rPr>
          <w:bCs/>
          <w:lang w:val="en-US"/>
        </w:rPr>
      </w:pPr>
      <w:r w:rsidRPr="00831548">
        <w:rPr>
          <w:bCs/>
          <w:lang w:val="en-US"/>
        </w:rPr>
        <w:t>Traditional Owners</w:t>
      </w:r>
    </w:p>
    <w:p w14:paraId="0D6A15FD" w14:textId="77777777" w:rsidR="00757F33" w:rsidRPr="00831548" w:rsidRDefault="00757F33" w:rsidP="00757F33">
      <w:pPr>
        <w:rPr>
          <w:lang w:val="en-US"/>
        </w:rPr>
      </w:pPr>
      <w:r w:rsidRPr="00831548">
        <w:rPr>
          <w:lang w:val="en-US"/>
        </w:rPr>
        <w:t>Wurundjeri People</w:t>
      </w:r>
    </w:p>
    <w:p w14:paraId="39DA407C" w14:textId="77777777" w:rsidR="00757F33" w:rsidRPr="00831548" w:rsidRDefault="00757F33" w:rsidP="00757F33">
      <w:pPr>
        <w:pStyle w:val="Heading1"/>
        <w:rPr>
          <w:bCs/>
          <w:lang w:val="en-US"/>
        </w:rPr>
      </w:pPr>
      <w:r w:rsidRPr="00831548">
        <w:rPr>
          <w:bCs/>
          <w:lang w:val="en-US"/>
        </w:rPr>
        <w:t>Main Impacts</w:t>
      </w:r>
    </w:p>
    <w:p w14:paraId="04E8AA05" w14:textId="77777777" w:rsidR="00757F33" w:rsidRPr="00831548" w:rsidRDefault="00757F33" w:rsidP="00757F33">
      <w:pPr>
        <w:pStyle w:val="ListParagraph"/>
        <w:numPr>
          <w:ilvl w:val="0"/>
          <w:numId w:val="55"/>
        </w:numPr>
      </w:pPr>
      <w:r w:rsidRPr="00831548">
        <w:rPr>
          <w:noProof/>
        </w:rPr>
        <w:drawing>
          <wp:inline distT="0" distB="0" distL="0" distR="0" wp14:anchorId="4E7D9300" wp14:editId="427D35D3">
            <wp:extent cx="330200" cy="330200"/>
            <wp:effectExtent l="0" t="0" r="0" b="0"/>
            <wp:docPr id="192779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997" name="Picture 1">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8D0E34">
        <w:rPr>
          <w:b/>
          <w:bCs/>
        </w:rPr>
        <w:t>Double</w:t>
      </w:r>
      <w:r w:rsidRPr="00831548">
        <w:t xml:space="preserve"> the number of very hot days</w:t>
      </w:r>
    </w:p>
    <w:p w14:paraId="6CCF348A" w14:textId="77777777" w:rsidR="00757F33" w:rsidRPr="00831548" w:rsidRDefault="00757F33" w:rsidP="00757F33">
      <w:pPr>
        <w:pStyle w:val="ListParagraph"/>
        <w:numPr>
          <w:ilvl w:val="0"/>
          <w:numId w:val="55"/>
        </w:numPr>
      </w:pPr>
      <w:r w:rsidRPr="00831548">
        <w:rPr>
          <w:noProof/>
        </w:rPr>
        <w:drawing>
          <wp:inline distT="0" distB="0" distL="0" distR="0" wp14:anchorId="5886BCC9" wp14:editId="440562C1">
            <wp:extent cx="330200" cy="330200"/>
            <wp:effectExtent l="0" t="0" r="0" b="0"/>
            <wp:docPr id="6011972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97271" name="Picture 1">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831548">
        <w:t xml:space="preserve">More </w:t>
      </w:r>
      <w:r w:rsidRPr="008D0E34">
        <w:rPr>
          <w:b/>
          <w:bCs/>
        </w:rPr>
        <w:t>intense</w:t>
      </w:r>
      <w:r>
        <w:t xml:space="preserve"> </w:t>
      </w:r>
      <w:r w:rsidRPr="00831548">
        <w:t>downpours</w:t>
      </w:r>
    </w:p>
    <w:p w14:paraId="641F9136" w14:textId="77777777" w:rsidR="00757F33" w:rsidRPr="00831548" w:rsidRDefault="00757F33" w:rsidP="00757F33">
      <w:pPr>
        <w:pStyle w:val="Heading1"/>
        <w:rPr>
          <w:bCs/>
          <w:lang w:val="en-US"/>
        </w:rPr>
      </w:pPr>
      <w:r w:rsidRPr="00831548">
        <w:rPr>
          <w:bCs/>
          <w:lang w:val="en-US"/>
        </w:rPr>
        <w:t>Type</w:t>
      </w:r>
    </w:p>
    <w:p w14:paraId="2A12A0DB" w14:textId="77777777" w:rsidR="00757F33" w:rsidRPr="00831548" w:rsidRDefault="00757F33" w:rsidP="00757F33">
      <w:pPr>
        <w:rPr>
          <w:lang w:val="en-US"/>
        </w:rPr>
      </w:pPr>
      <w:r w:rsidRPr="00831548">
        <w:rPr>
          <w:lang w:val="en-US"/>
        </w:rPr>
        <w:t>Postwar high-rise office building, comprising:</w:t>
      </w:r>
    </w:p>
    <w:p w14:paraId="27B1BC0A" w14:textId="77777777" w:rsidR="00757F33" w:rsidRPr="00831548" w:rsidRDefault="00757F33" w:rsidP="00757F33">
      <w:pPr>
        <w:pStyle w:val="ListParagraph"/>
        <w:numPr>
          <w:ilvl w:val="0"/>
          <w:numId w:val="55"/>
        </w:numPr>
      </w:pPr>
      <w:r w:rsidRPr="00831548">
        <w:t xml:space="preserve">glass curtain wall </w:t>
      </w:r>
    </w:p>
    <w:p w14:paraId="6887943C" w14:textId="77777777" w:rsidR="00757F33" w:rsidRPr="00831548" w:rsidRDefault="00757F33" w:rsidP="00757F33">
      <w:pPr>
        <w:pStyle w:val="ListParagraph"/>
        <w:numPr>
          <w:ilvl w:val="0"/>
          <w:numId w:val="55"/>
        </w:numPr>
      </w:pPr>
      <w:r w:rsidRPr="00831548">
        <w:t>metal and concrete elements.</w:t>
      </w:r>
    </w:p>
    <w:p w14:paraId="344EC260" w14:textId="77777777" w:rsidR="00757F33" w:rsidRPr="00831548" w:rsidRDefault="00757F33" w:rsidP="00757F33">
      <w:pPr>
        <w:pStyle w:val="Heading1"/>
        <w:rPr>
          <w:lang w:val="en-US"/>
        </w:rPr>
      </w:pPr>
      <w:r w:rsidRPr="00831548">
        <w:rPr>
          <w:lang w:val="en-US"/>
        </w:rPr>
        <w:lastRenderedPageBreak/>
        <w:t>Heritage Listing</w:t>
      </w:r>
    </w:p>
    <w:p w14:paraId="4C83AB06" w14:textId="77777777" w:rsidR="00757F33" w:rsidRPr="00831548" w:rsidRDefault="00757F33" w:rsidP="00757F33">
      <w:pPr>
        <w:rPr>
          <w:lang w:val="en-US"/>
        </w:rPr>
      </w:pPr>
      <w:r w:rsidRPr="00831548">
        <w:rPr>
          <w:lang w:val="en-US"/>
        </w:rPr>
        <w:t>National Heritage List</w:t>
      </w:r>
    </w:p>
    <w:p w14:paraId="7244F053" w14:textId="77777777" w:rsidR="00757F33" w:rsidRDefault="00757F33" w:rsidP="00757F33">
      <w:pPr>
        <w:pStyle w:val="Heading1"/>
        <w:rPr>
          <w:rFonts w:eastAsia="ProximaNova-Light"/>
        </w:rPr>
      </w:pPr>
      <w:r w:rsidRPr="00B60EE5">
        <w:rPr>
          <w:rFonts w:eastAsia="ProximaNova-Light"/>
        </w:rPr>
        <w:t>The place</w:t>
      </w:r>
    </w:p>
    <w:p w14:paraId="59C4969D" w14:textId="6DEC927A" w:rsidR="00757F33" w:rsidRDefault="00757F33" w:rsidP="00757F33">
      <w:pPr>
        <w:keepNext/>
      </w:pPr>
    </w:p>
    <w:p w14:paraId="65D2E59E" w14:textId="77777777" w:rsidR="00757F33" w:rsidRPr="00831548" w:rsidRDefault="00757F33" w:rsidP="00757F33">
      <w:pPr>
        <w:pStyle w:val="Caption"/>
        <w:rPr>
          <w:lang w:val="en-US"/>
        </w:rPr>
      </w:pPr>
      <w:r w:rsidRPr="00831548">
        <w:rPr>
          <w:lang w:val="en-US"/>
        </w:rPr>
        <w:t>DTP VicPlan web map</w:t>
      </w:r>
    </w:p>
    <w:p w14:paraId="66BFBD68" w14:textId="77777777" w:rsidR="00757F33" w:rsidRPr="00831548" w:rsidRDefault="00757F33" w:rsidP="00757F33">
      <w:pPr>
        <w:rPr>
          <w:lang w:val="en-US"/>
        </w:rPr>
      </w:pPr>
      <w:r w:rsidRPr="00831548">
        <w:rPr>
          <w:lang w:val="en-US"/>
        </w:rPr>
        <w:t xml:space="preserve">ICI House (also known as Orica House) in East Melbourne, just outside the city’s CBD Hoddle Grid, was </w:t>
      </w:r>
      <w:r>
        <w:rPr>
          <w:lang w:val="en-US"/>
        </w:rPr>
        <w:t xml:space="preserve">one of </w:t>
      </w:r>
      <w:r w:rsidRPr="00831548">
        <w:rPr>
          <w:lang w:val="en-US"/>
        </w:rPr>
        <w:t>the first high-rise building</w:t>
      </w:r>
      <w:r>
        <w:rPr>
          <w:lang w:val="en-US"/>
        </w:rPr>
        <w:t>s</w:t>
      </w:r>
      <w:r w:rsidRPr="00831548">
        <w:rPr>
          <w:lang w:val="en-US"/>
        </w:rPr>
        <w:t xml:space="preserve"> in Australia. Completed in 1958 to a design by architects Bates Smart McCutcheon, it was the tallest building in Australia until 1961. </w:t>
      </w:r>
    </w:p>
    <w:p w14:paraId="64D224E8" w14:textId="77777777" w:rsidR="00757F33" w:rsidRPr="00831548" w:rsidRDefault="00757F33" w:rsidP="00757F33">
      <w:pPr>
        <w:rPr>
          <w:lang w:val="en-US"/>
        </w:rPr>
      </w:pPr>
      <w:r w:rsidRPr="00831548">
        <w:rPr>
          <w:lang w:val="en-US"/>
        </w:rPr>
        <w:t xml:space="preserve">The building features </w:t>
      </w:r>
      <w:r>
        <w:rPr>
          <w:lang w:val="en-US"/>
        </w:rPr>
        <w:t xml:space="preserve">one of </w:t>
      </w:r>
      <w:r w:rsidRPr="00831548">
        <w:rPr>
          <w:lang w:val="en-US"/>
        </w:rPr>
        <w:t>the first true glass curtain facade</w:t>
      </w:r>
      <w:r>
        <w:rPr>
          <w:lang w:val="en-US"/>
        </w:rPr>
        <w:t>s</w:t>
      </w:r>
      <w:r w:rsidRPr="00831548">
        <w:rPr>
          <w:lang w:val="en-US"/>
        </w:rPr>
        <w:t xml:space="preserve"> in Australia, constructed with specialised German glass fitted to a steel and concrete frame. The prismatic form and uncompromising architectural expression heralded by the building became synonymous with progressive corporate architecture in the economic boom of the 1950s. </w:t>
      </w:r>
    </w:p>
    <w:p w14:paraId="6CDEC839" w14:textId="77777777" w:rsidR="00757F33" w:rsidRPr="00831548" w:rsidRDefault="00757F33" w:rsidP="00757F33">
      <w:pPr>
        <w:rPr>
          <w:lang w:val="en-US"/>
        </w:rPr>
      </w:pPr>
      <w:r w:rsidRPr="00831548">
        <w:rPr>
          <w:lang w:val="en-US"/>
        </w:rPr>
        <w:t>ICI House is managed by its current owners, Charter Hall.</w:t>
      </w:r>
    </w:p>
    <w:p w14:paraId="39B41AC8" w14:textId="77777777" w:rsidR="00757F33" w:rsidRPr="00831548" w:rsidRDefault="00757F33" w:rsidP="00757F33">
      <w:pPr>
        <w:pStyle w:val="Heading1"/>
      </w:pPr>
      <w:r w:rsidRPr="00831548">
        <w:rPr>
          <w:lang w:val="en-US"/>
        </w:rPr>
        <w:t xml:space="preserve">Heritage </w:t>
      </w:r>
      <w:r w:rsidRPr="00831548">
        <w:t>significance</w:t>
      </w:r>
    </w:p>
    <w:p w14:paraId="4D745009" w14:textId="77777777" w:rsidR="00757F33" w:rsidRPr="00831548" w:rsidRDefault="00757F33" w:rsidP="00757F33">
      <w:pPr>
        <w:rPr>
          <w:lang w:val="en-US"/>
        </w:rPr>
      </w:pPr>
      <w:r w:rsidRPr="00831548">
        <w:rPr>
          <w:lang w:val="en-US"/>
        </w:rPr>
        <w:t xml:space="preserve">ICI House is significant as the first International Style skyscraper in Australia, redefining height restrictions in Melbourne. It is an example of Australian architecture engaging with new trends in international architecture in the 1950s, notably in the use of glass curtain wall technology and the innovative use of materials and construction methods such as precast concrete units in structural members and flooring. </w:t>
      </w:r>
    </w:p>
    <w:p w14:paraId="022F39E5" w14:textId="77777777" w:rsidR="00757F33" w:rsidRDefault="00757F33" w:rsidP="00757F33">
      <w:pPr>
        <w:pStyle w:val="Heading1"/>
        <w:rPr>
          <w:lang w:val="en-US"/>
        </w:rPr>
      </w:pPr>
      <w:r w:rsidRPr="00831548">
        <w:rPr>
          <w:lang w:val="en-US"/>
        </w:rPr>
        <w:t>Climate change impacts</w:t>
      </w:r>
    </w:p>
    <w:p w14:paraId="68CCCAC0" w14:textId="77777777" w:rsidR="00757F33" w:rsidRDefault="00757F33" w:rsidP="00757F33">
      <w:pPr>
        <w:rPr>
          <w:lang w:val="en-US"/>
        </w:rPr>
      </w:pPr>
      <w:r w:rsidRPr="00831548">
        <w:rPr>
          <w:lang w:val="en-US"/>
        </w:rPr>
        <w:t xml:space="preserve">As a high-rise building in an urban setting, ICI House is expected to be impacted by more frequent hot days. Local urban temperatures are predicted to increase by several degrees because of extra heat radiated from buildings, roads, footpaths and other hard surfaces. More frequent and intense storms are also expected. This will increase the risk of damage to the significant curtain wall facade and put pressure on existing drainage infrastructure. </w:t>
      </w:r>
    </w:p>
    <w:p w14:paraId="138B0950" w14:textId="77777777" w:rsidR="00757F33" w:rsidRPr="00831548" w:rsidRDefault="00757F33" w:rsidP="00757F33">
      <w:pPr>
        <w:pStyle w:val="Heading1"/>
        <w:rPr>
          <w:lang w:val="en-US"/>
        </w:rPr>
      </w:pPr>
      <w:r w:rsidRPr="00831548">
        <w:rPr>
          <w:lang w:val="en-US"/>
        </w:rPr>
        <w:t>Site vulnerability and heritage impacts</w:t>
      </w:r>
    </w:p>
    <w:p w14:paraId="57F0F935" w14:textId="77777777" w:rsidR="00757F33" w:rsidRPr="00831548" w:rsidRDefault="00757F33" w:rsidP="00757F33">
      <w:pPr>
        <w:rPr>
          <w:lang w:val="en-US"/>
        </w:rPr>
      </w:pPr>
      <w:r w:rsidRPr="00831548">
        <w:rPr>
          <w:lang w:val="en-US"/>
        </w:rPr>
        <w:t>The external envelope of ICI House is exposed to heating by the sun, and water and wind pressures, particularly on its eastern, southern and western façades, as well as heating from within the building. This is exacerbated by its elevated position and urban context.</w:t>
      </w:r>
    </w:p>
    <w:p w14:paraId="52955A78" w14:textId="77777777" w:rsidR="00757F33" w:rsidRPr="00831548" w:rsidRDefault="00757F33" w:rsidP="00757F33">
      <w:pPr>
        <w:rPr>
          <w:lang w:val="en-US"/>
        </w:rPr>
      </w:pPr>
      <w:r w:rsidRPr="00831548">
        <w:rPr>
          <w:lang w:val="en-US"/>
        </w:rPr>
        <w:t>The original design elements, most notably the glass curtain wall, are vulnerable to extreme weather, especially high winds, gales and hailstorms, as windblown particles and debris can cause major damage. In 2021 debris carried by gale-force winds damaged a glass panel of the curtain wall.</w:t>
      </w:r>
    </w:p>
    <w:p w14:paraId="46BC7CDE" w14:textId="77777777" w:rsidR="00757F33" w:rsidRPr="00831548" w:rsidRDefault="00757F33" w:rsidP="00757F33">
      <w:pPr>
        <w:rPr>
          <w:lang w:val="en-US"/>
        </w:rPr>
      </w:pPr>
      <w:r w:rsidRPr="00831548">
        <w:rPr>
          <w:lang w:val="en-US"/>
        </w:rPr>
        <w:t xml:space="preserve">Other heat-related impacts already experienced at ICI House include the accelerated deterioration of materials, including glass (and silicone over-sealant), metal and concrete, caused by increased radiant heat from direct and reflected sunlight and more extreme external temperatures. </w:t>
      </w:r>
    </w:p>
    <w:p w14:paraId="480F313B" w14:textId="77777777" w:rsidR="00757F33" w:rsidRPr="00831548" w:rsidRDefault="00757F33" w:rsidP="00757F33">
      <w:pPr>
        <w:rPr>
          <w:lang w:val="en-US"/>
        </w:rPr>
      </w:pPr>
      <w:r w:rsidRPr="00831548">
        <w:rPr>
          <w:lang w:val="en-US"/>
        </w:rPr>
        <w:lastRenderedPageBreak/>
        <w:t>Other climate change vulnerabilities are associated with the physical qualities of a glass and concrete structure (such as heat retention and radiation) and the environmental performance of the building. The original design of many postwar office blocks like ICI House required air-conditioning to provide occupant comfort. Its performance and that of the façade was limited by the technologies at the time. The building will be put under increasing pressure as a result of intensifying climatic conditions. The greenhouse effect of the glass façade, which traps heat inside the building, and the high heat gain through the glass in summer are other challenges for the building’s environmental performance.</w:t>
      </w:r>
    </w:p>
    <w:p w14:paraId="09E08372" w14:textId="77777777" w:rsidR="00757F33" w:rsidRDefault="00757F33" w:rsidP="00757F33">
      <w:pPr>
        <w:rPr>
          <w:lang w:val="en-US"/>
        </w:rPr>
      </w:pPr>
      <w:r w:rsidRPr="00831548">
        <w:rPr>
          <w:lang w:val="en-US"/>
        </w:rPr>
        <w:t>Building Code requirements relating to improving energy efficiency in deteriorating climatic conditions (such as increasing temperatures) will force some change or adaptation of the external fabric, which could impact the heritage significance. Appropriate responses should consider the use of materials that are visually sympathetic to the original fabric.</w:t>
      </w:r>
    </w:p>
    <w:p w14:paraId="051F6C2F" w14:textId="7BF94FFB" w:rsidR="00757F33" w:rsidRPr="00831548" w:rsidRDefault="00757F33" w:rsidP="00757F33">
      <w:pPr>
        <w:rPr>
          <w:lang w:val="en-US"/>
        </w:rPr>
      </w:pPr>
    </w:p>
    <w:p w14:paraId="2185EA4B" w14:textId="77777777" w:rsidR="00757F33" w:rsidRDefault="00757F33" w:rsidP="00757F33">
      <w:pPr>
        <w:pStyle w:val="Caption"/>
        <w:rPr>
          <w:lang w:val="en-US"/>
        </w:rPr>
      </w:pPr>
      <w:r w:rsidRPr="00831548">
        <w:rPr>
          <w:lang w:val="en-US"/>
        </w:rPr>
        <w:t>In 2021, debris carried by gale-force winds damaged a glass panel of the curtain wall.</w:t>
      </w:r>
    </w:p>
    <w:p w14:paraId="297A00F6" w14:textId="27BC403E" w:rsidR="00757F33" w:rsidRDefault="00757F33" w:rsidP="00757F33">
      <w:pPr>
        <w:rPr>
          <w:lang w:val="en-US"/>
        </w:rPr>
      </w:pPr>
    </w:p>
    <w:p w14:paraId="48839C4F" w14:textId="77777777" w:rsidR="00757F33" w:rsidRDefault="00757F33" w:rsidP="00757F33">
      <w:pPr>
        <w:pStyle w:val="Caption"/>
        <w:rPr>
          <w:lang w:val="en-US"/>
        </w:rPr>
      </w:pPr>
      <w:r w:rsidRPr="00831548">
        <w:rPr>
          <w:lang w:val="en-US"/>
        </w:rPr>
        <w:t xml:space="preserve">Climate change will accelerate deterioration of materials, e.g., </w:t>
      </w:r>
      <w:r w:rsidRPr="00831548">
        <w:t>more</w:t>
      </w:r>
      <w:r w:rsidRPr="00831548">
        <w:rPr>
          <w:lang w:val="en-US"/>
        </w:rPr>
        <w:t xml:space="preserve"> frequent and intense storms will lead to recurring damage to gutters.</w:t>
      </w:r>
    </w:p>
    <w:p w14:paraId="7C104C5A" w14:textId="267E38A3" w:rsidR="00757F33" w:rsidRDefault="00757F33" w:rsidP="00757F33">
      <w:pPr>
        <w:rPr>
          <w:lang w:val="en-US"/>
        </w:rPr>
      </w:pPr>
    </w:p>
    <w:p w14:paraId="184E07BE" w14:textId="77777777" w:rsidR="00757F33" w:rsidRPr="00831548" w:rsidRDefault="00757F33" w:rsidP="00757F33">
      <w:pPr>
        <w:pStyle w:val="Caption"/>
        <w:rPr>
          <w:lang w:val="en-US"/>
        </w:rPr>
      </w:pPr>
      <w:r w:rsidRPr="00831548">
        <w:rPr>
          <w:lang w:val="en-US"/>
        </w:rPr>
        <w:t xml:space="preserve">Impacts related to heat already experienced at ICI House include debonding of silicone over-sealant in the curtain wall. </w:t>
      </w:r>
    </w:p>
    <w:p w14:paraId="048BBEFF" w14:textId="77777777" w:rsidR="00757F33" w:rsidRPr="00831548" w:rsidRDefault="00757F33" w:rsidP="00757F33">
      <w:pPr>
        <w:pStyle w:val="Heading1"/>
        <w:rPr>
          <w:lang w:val="en-US"/>
        </w:rPr>
      </w:pPr>
      <w:r w:rsidRPr="00831548">
        <w:rPr>
          <w:lang w:val="en-US"/>
        </w:rPr>
        <w:t>Current management for climate resilience</w:t>
      </w:r>
    </w:p>
    <w:p w14:paraId="002AEE3E" w14:textId="77777777" w:rsidR="00757F33" w:rsidRPr="00831548" w:rsidRDefault="00757F33" w:rsidP="00757F33">
      <w:pPr>
        <w:rPr>
          <w:lang w:val="en-US"/>
        </w:rPr>
      </w:pPr>
      <w:r w:rsidRPr="00831548">
        <w:rPr>
          <w:lang w:val="en-US"/>
        </w:rPr>
        <w:t>The building owner manages the building under a suite of asset management, environmental management and life-cycle plans and other policies. The company is taking a proactive role in reducing the impacts of climate change on both ICI House and the environment. The building has been evaluated in terms of its carbon footprint and carbon neutrality, and has a 4.5-star energy rating, which is comparable to contemporary buildings in the Melbourne CBD. This has been achieved through a variety of strategies, including:</w:t>
      </w:r>
    </w:p>
    <w:p w14:paraId="0A027D72" w14:textId="77777777" w:rsidR="00757F33" w:rsidRPr="00831548" w:rsidRDefault="00757F33" w:rsidP="00757F33">
      <w:pPr>
        <w:pStyle w:val="ListParagraph"/>
        <w:numPr>
          <w:ilvl w:val="0"/>
          <w:numId w:val="55"/>
        </w:numPr>
      </w:pPr>
      <w:r w:rsidRPr="00831548">
        <w:t>using sheer curtains or block-out blinds on one side of the building to reduce the heat load</w:t>
      </w:r>
    </w:p>
    <w:p w14:paraId="1C932561" w14:textId="77777777" w:rsidR="00757F33" w:rsidRPr="00831548" w:rsidRDefault="00757F33" w:rsidP="00757F33">
      <w:pPr>
        <w:pStyle w:val="ListParagraph"/>
        <w:numPr>
          <w:ilvl w:val="0"/>
          <w:numId w:val="55"/>
        </w:numPr>
      </w:pPr>
      <w:r w:rsidRPr="00831548">
        <w:t>installing a centralised air-conditioning plant to replace underperforming independent plants</w:t>
      </w:r>
    </w:p>
    <w:p w14:paraId="540DCD79" w14:textId="77777777" w:rsidR="00757F33" w:rsidRPr="00831548" w:rsidRDefault="00757F33" w:rsidP="00757F33">
      <w:pPr>
        <w:pStyle w:val="ListParagraph"/>
        <w:numPr>
          <w:ilvl w:val="0"/>
          <w:numId w:val="55"/>
        </w:numPr>
      </w:pPr>
      <w:r w:rsidRPr="00831548">
        <w:t>installing more efficient lift systems that use considerably less energy.</w:t>
      </w:r>
    </w:p>
    <w:p w14:paraId="30908458" w14:textId="77777777" w:rsidR="00757F33" w:rsidRPr="00831548" w:rsidRDefault="00757F33" w:rsidP="00757F33">
      <w:pPr>
        <w:rPr>
          <w:lang w:val="en-US"/>
        </w:rPr>
      </w:pPr>
      <w:r w:rsidRPr="00831548">
        <w:rPr>
          <w:lang w:val="en-US"/>
        </w:rPr>
        <w:t xml:space="preserve">Monitoring the impacts of climate change is also an important part of the current management strategy. Any deterioration is noted during regular inspections of the building structure, and may result in a more extensive investigation and remedial action. </w:t>
      </w:r>
    </w:p>
    <w:p w14:paraId="3331FCFC" w14:textId="77777777" w:rsidR="00757F33" w:rsidRPr="00831548" w:rsidRDefault="00757F33" w:rsidP="00757F33">
      <w:pPr>
        <w:rPr>
          <w:lang w:val="en-US"/>
        </w:rPr>
      </w:pPr>
      <w:r w:rsidRPr="00831548">
        <w:rPr>
          <w:lang w:val="en-US"/>
        </w:rPr>
        <w:t>When damage or deterioration has occurred, the heritage significance and the history of the building are considered when repairing or replacing material. The original architects, Bates Smart, are still present on the site, enabling the building manager to draw on their experience and intimate knowledge of the building, its materials and history.</w:t>
      </w:r>
    </w:p>
    <w:p w14:paraId="1FC3214C" w14:textId="77777777" w:rsidR="00757F33" w:rsidRPr="00831548" w:rsidRDefault="00757F33" w:rsidP="00757F33">
      <w:pPr>
        <w:rPr>
          <w:lang w:val="en-US"/>
        </w:rPr>
      </w:pPr>
      <w:r w:rsidRPr="00831548">
        <w:rPr>
          <w:lang w:val="en-US"/>
        </w:rPr>
        <w:t xml:space="preserve">An environmental management plan has been initiated to assess both the resilience and investment return of the building. Relevant information about the building and its history continues to be collated and centralised for future management and research use. </w:t>
      </w:r>
    </w:p>
    <w:p w14:paraId="1BE11A9B" w14:textId="77777777" w:rsidR="00757F33" w:rsidRPr="00831548" w:rsidRDefault="00757F33" w:rsidP="00757F33">
      <w:pPr>
        <w:rPr>
          <w:lang w:val="en-US"/>
        </w:rPr>
      </w:pPr>
      <w:r w:rsidRPr="00831548">
        <w:rPr>
          <w:lang w:val="en-US"/>
        </w:rPr>
        <w:t>Discussions with relevant stakeholders are ongoing. This includes quarterly sustainability management meetings with tenants to discuss both the performance of the building and tenancy operations from a sustainability point of view, including considerations regarding energy, water and waste management.</w:t>
      </w:r>
    </w:p>
    <w:p w14:paraId="25C6766A" w14:textId="77777777" w:rsidR="00757F33" w:rsidRPr="00831548" w:rsidRDefault="00757F33" w:rsidP="00757F33">
      <w:pPr>
        <w:pStyle w:val="Heading1"/>
        <w:rPr>
          <w:lang w:val="en-US"/>
        </w:rPr>
      </w:pPr>
      <w:r w:rsidRPr="00831548">
        <w:rPr>
          <w:lang w:val="en-US"/>
        </w:rPr>
        <w:lastRenderedPageBreak/>
        <w:t>Potential strategies for building resilience</w:t>
      </w:r>
    </w:p>
    <w:p w14:paraId="49B98CA2" w14:textId="77777777" w:rsidR="00757F33" w:rsidRPr="00831548" w:rsidRDefault="00757F33" w:rsidP="00757F33">
      <w:pPr>
        <w:rPr>
          <w:lang w:val="en-US"/>
        </w:rPr>
      </w:pPr>
      <w:r w:rsidRPr="00831548">
        <w:rPr>
          <w:lang w:val="en-US"/>
        </w:rPr>
        <w:t>A prioritised climate change adaptation plan for ICI House, being prepared by Charter Hall (the current owners), will guide future strategies. The plan will include monitoring the climate change impact on the building as well as its impact on the environment. Strategies for building resilience could include:</w:t>
      </w:r>
    </w:p>
    <w:p w14:paraId="6E5511AB" w14:textId="77777777" w:rsidR="00757F33" w:rsidRPr="00831548" w:rsidRDefault="00757F33" w:rsidP="00757F33">
      <w:pPr>
        <w:pStyle w:val="ListParagraph"/>
        <w:numPr>
          <w:ilvl w:val="0"/>
          <w:numId w:val="55"/>
        </w:numPr>
      </w:pPr>
      <w:r w:rsidRPr="00831548">
        <w:t>ensuring the curtain wall can resist high winds</w:t>
      </w:r>
    </w:p>
    <w:p w14:paraId="5093BFC3" w14:textId="77777777" w:rsidR="00757F33" w:rsidRPr="00831548" w:rsidRDefault="00757F33" w:rsidP="00757F33">
      <w:pPr>
        <w:pStyle w:val="ListParagraph"/>
        <w:numPr>
          <w:ilvl w:val="0"/>
          <w:numId w:val="55"/>
        </w:numPr>
      </w:pPr>
      <w:r w:rsidRPr="00831548">
        <w:t xml:space="preserve">inspecting the glazing system, structure and fixings annually and undertaking timely repairs when required </w:t>
      </w:r>
    </w:p>
    <w:p w14:paraId="4F307262" w14:textId="77777777" w:rsidR="00757F33" w:rsidRPr="00831548" w:rsidRDefault="00757F33" w:rsidP="00757F33">
      <w:pPr>
        <w:pStyle w:val="ListParagraph"/>
        <w:numPr>
          <w:ilvl w:val="0"/>
          <w:numId w:val="55"/>
        </w:numPr>
      </w:pPr>
      <w:r w:rsidRPr="00831548">
        <w:t>upgrading the heating, cooling, lighting and lift systems to incorporate contemporary energy efficiency designs and technologies</w:t>
      </w:r>
    </w:p>
    <w:p w14:paraId="10A0EB94" w14:textId="77777777" w:rsidR="00757F33" w:rsidRPr="00831548" w:rsidRDefault="00757F33" w:rsidP="00757F33">
      <w:pPr>
        <w:pStyle w:val="ListParagraph"/>
        <w:numPr>
          <w:ilvl w:val="0"/>
          <w:numId w:val="55"/>
        </w:numPr>
      </w:pPr>
      <w:r w:rsidRPr="00831548">
        <w:t>upgrading the glazing system to improve its performance if this can be done without impacting significance.</w:t>
      </w:r>
    </w:p>
    <w:p w14:paraId="087A354E" w14:textId="77777777" w:rsidR="00757F33" w:rsidRPr="00B60EE5" w:rsidRDefault="00757F33" w:rsidP="00757F33">
      <w:pPr>
        <w:rPr>
          <w:lang w:val="en-US" w:eastAsia="en-AU"/>
        </w:rPr>
      </w:pPr>
      <w:r w:rsidRPr="00B60EE5">
        <w:rPr>
          <w:lang w:val="en-US" w:eastAsia="en-AU"/>
        </w:rPr>
        <w:t>© Heritage Council of Victoria 2023.</w:t>
      </w:r>
    </w:p>
    <w:p w14:paraId="535BAF13" w14:textId="77777777" w:rsidR="00757F33" w:rsidRPr="00B60EE5" w:rsidRDefault="00757F33" w:rsidP="00757F33">
      <w:pPr>
        <w:rPr>
          <w:lang w:val="en-US" w:eastAsia="en-AU"/>
        </w:rPr>
      </w:pPr>
      <w:r w:rsidRPr="00B60EE5">
        <w:rPr>
          <w:b/>
          <w:bCs/>
          <w:lang w:val="en-US" w:eastAsia="en-AU"/>
        </w:rPr>
        <w:t>ISBN</w:t>
      </w:r>
      <w:r w:rsidRPr="00B60EE5">
        <w:rPr>
          <w:lang w:val="en-US" w:eastAsia="en-AU"/>
        </w:rPr>
        <w:t xml:space="preserve"> </w:t>
      </w:r>
      <w:r w:rsidRPr="00831548">
        <w:rPr>
          <w:lang w:val="en-US" w:eastAsia="en-AU"/>
        </w:rPr>
        <w:t xml:space="preserve">978-0-7311-9250-2 </w:t>
      </w:r>
      <w:r w:rsidRPr="00B60EE5">
        <w:rPr>
          <w:b/>
          <w:bCs/>
          <w:lang w:val="en-US" w:eastAsia="en-AU"/>
        </w:rPr>
        <w:t>(pdf/online/MS word)</w:t>
      </w:r>
    </w:p>
    <w:p w14:paraId="7F585F83" w14:textId="77777777" w:rsidR="00757F33" w:rsidRDefault="00757F33" w:rsidP="00757F33">
      <w:pPr>
        <w:rPr>
          <w:lang w:val="en-US" w:eastAsia="en-AU"/>
        </w:rPr>
      </w:pPr>
      <w:r w:rsidRPr="00B60EE5">
        <w:rPr>
          <w:lang w:val="en-US" w:eastAsia="en-AU"/>
        </w:rPr>
        <w:t>Author: GML Heritage. Design: Green Scribble.</w:t>
      </w:r>
      <w:r>
        <w:rPr>
          <w:lang w:val="en-US" w:eastAsia="en-AU"/>
        </w:rPr>
        <w:t xml:space="preserve"> </w:t>
      </w:r>
      <w:r w:rsidRPr="00831548">
        <w:rPr>
          <w:lang w:val="en-US" w:eastAsia="en-AU"/>
        </w:rPr>
        <w:t>All photographs: Charter Hall.</w:t>
      </w:r>
    </w:p>
    <w:p w14:paraId="7C552F34" w14:textId="77777777" w:rsidR="00757F33" w:rsidRDefault="00757F33" w:rsidP="00757F33">
      <w:pPr>
        <w:pStyle w:val="Heading2"/>
        <w:rPr>
          <w:lang w:val="en-US"/>
        </w:rPr>
      </w:pPr>
      <w:r w:rsidRPr="00B60EE5">
        <w:rPr>
          <w:lang w:val="en-US"/>
        </w:rPr>
        <w:t xml:space="preserve">Disclaimer </w:t>
      </w:r>
    </w:p>
    <w:p w14:paraId="6B00DF97" w14:textId="77777777" w:rsidR="00757F33" w:rsidRPr="00B60EE5" w:rsidRDefault="00757F33" w:rsidP="00757F33">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CEC85B3" w14:textId="18B9EF80" w:rsidR="00FC719E" w:rsidRDefault="00FC719E">
      <w:pPr>
        <w:spacing w:before="0" w:after="0" w:line="240" w:lineRule="auto"/>
        <w:rPr>
          <w:lang w:val="en-US" w:eastAsia="en-AU"/>
        </w:rPr>
      </w:pPr>
      <w:r>
        <w:rPr>
          <w:lang w:val="en-US" w:eastAsia="en-AU"/>
        </w:rPr>
        <w:br w:type="page"/>
      </w:r>
    </w:p>
    <w:p w14:paraId="2B611CA2" w14:textId="77777777" w:rsidR="00FC719E" w:rsidRDefault="00FC719E" w:rsidP="00FC719E">
      <w:pPr>
        <w:pStyle w:val="Subtitle"/>
        <w:rPr>
          <w:lang w:val="en-US"/>
        </w:rPr>
      </w:pPr>
      <w:r>
        <w:rPr>
          <w:lang w:val="en-US"/>
        </w:rPr>
        <w:lastRenderedPageBreak/>
        <w:t>Heritage Council of Victoria</w:t>
      </w:r>
    </w:p>
    <w:p w14:paraId="479437DC" w14:textId="77777777" w:rsidR="00FC719E" w:rsidRDefault="00FC719E" w:rsidP="00FC719E">
      <w:pPr>
        <w:pStyle w:val="Title"/>
        <w:rPr>
          <w:lang w:val="en-US"/>
        </w:rPr>
      </w:pPr>
      <w:r>
        <w:rPr>
          <w:lang w:val="en-US"/>
        </w:rPr>
        <w:t xml:space="preserve">Case Study: </w:t>
      </w:r>
      <w:r w:rsidRPr="00667500">
        <w:rPr>
          <w:lang w:val="en-US"/>
        </w:rPr>
        <w:t>Mooramong Homestead</w:t>
      </w:r>
    </w:p>
    <w:p w14:paraId="1C2FD7ED" w14:textId="534F80C8" w:rsidR="00FC719E" w:rsidRDefault="00FC719E" w:rsidP="00FC719E">
      <w:pPr>
        <w:rPr>
          <w:lang w:val="en-US"/>
        </w:rPr>
      </w:pPr>
    </w:p>
    <w:p w14:paraId="727B733D" w14:textId="77777777" w:rsidR="00FC719E" w:rsidRPr="00B60EE5" w:rsidRDefault="00FC719E" w:rsidP="00FC719E">
      <w:pPr>
        <w:pStyle w:val="Heading1"/>
        <w:rPr>
          <w:lang w:val="en-US"/>
        </w:rPr>
      </w:pPr>
      <w:r w:rsidRPr="00B60EE5">
        <w:rPr>
          <w:lang w:val="en-US"/>
        </w:rPr>
        <w:t>Location</w:t>
      </w:r>
    </w:p>
    <w:p w14:paraId="0500EAB1" w14:textId="77777777" w:rsidR="00FC719E" w:rsidRDefault="00FC719E" w:rsidP="00FC719E">
      <w:pPr>
        <w:rPr>
          <w:lang w:val="en-US"/>
        </w:rPr>
      </w:pPr>
      <w:r w:rsidRPr="00667500">
        <w:rPr>
          <w:lang w:val="en-US"/>
        </w:rPr>
        <w:t>Skipton, Corangamite Shire</w:t>
      </w:r>
    </w:p>
    <w:p w14:paraId="0F3841C6" w14:textId="77777777" w:rsidR="00FC719E" w:rsidRPr="00761CC6" w:rsidRDefault="00FC719E" w:rsidP="00FC719E">
      <w:pPr>
        <w:rPr>
          <w:lang w:val="en-US"/>
        </w:rPr>
      </w:pPr>
      <w:r>
        <w:rPr>
          <w:noProof/>
          <w:lang w:val="en-US"/>
        </w:rPr>
        <w:drawing>
          <wp:inline distT="0" distB="0" distL="0" distR="0" wp14:anchorId="1EC0F2BA" wp14:editId="6B2C8CEE">
            <wp:extent cx="3268980" cy="2803566"/>
            <wp:effectExtent l="0" t="0" r="0" b="3175"/>
            <wp:docPr id="509325724" name="Picture 21" descr="A small locator map of Victoria showing the position of Mooramong to the south-west of Melbour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25724" name="Picture 21" descr="A small locator map of Victoria showing the position of Mooramong to the south-west of Melbourne.&#10;&#10;"/>
                    <pic:cNvPicPr/>
                  </pic:nvPicPr>
                  <pic:blipFill>
                    <a:blip r:embed="rId20" cstate="email">
                      <a:extLst>
                        <a:ext uri="{28A0092B-C50C-407E-A947-70E740481C1C}">
                          <a14:useLocalDpi xmlns:a14="http://schemas.microsoft.com/office/drawing/2010/main"/>
                        </a:ext>
                      </a:extLst>
                    </a:blip>
                    <a:stretch>
                      <a:fillRect/>
                    </a:stretch>
                  </pic:blipFill>
                  <pic:spPr>
                    <a:xfrm>
                      <a:off x="0" y="0"/>
                      <a:ext cx="3278665" cy="2811872"/>
                    </a:xfrm>
                    <a:prstGeom prst="rect">
                      <a:avLst/>
                    </a:prstGeom>
                  </pic:spPr>
                </pic:pic>
              </a:graphicData>
            </a:graphic>
          </wp:inline>
        </w:drawing>
      </w:r>
    </w:p>
    <w:p w14:paraId="7C40089E" w14:textId="77777777" w:rsidR="00FC719E" w:rsidRPr="00667500" w:rsidRDefault="00FC719E" w:rsidP="00FC719E">
      <w:pPr>
        <w:pStyle w:val="Heading1"/>
        <w:rPr>
          <w:bCs/>
          <w:lang w:val="en-US"/>
        </w:rPr>
      </w:pPr>
      <w:r w:rsidRPr="00667500">
        <w:rPr>
          <w:bCs/>
          <w:lang w:val="en-US"/>
        </w:rPr>
        <w:t>Traditional Owners</w:t>
      </w:r>
    </w:p>
    <w:p w14:paraId="3F977E60" w14:textId="77777777" w:rsidR="00FC719E" w:rsidRPr="00667500" w:rsidRDefault="00FC719E" w:rsidP="00FC719E">
      <w:pPr>
        <w:rPr>
          <w:lang w:val="en-US"/>
        </w:rPr>
      </w:pPr>
      <w:r w:rsidRPr="00667500">
        <w:rPr>
          <w:lang w:val="en-US"/>
        </w:rPr>
        <w:t>Wadawurrung People</w:t>
      </w:r>
    </w:p>
    <w:p w14:paraId="31D7EEC9" w14:textId="77777777" w:rsidR="00FC719E" w:rsidRPr="00667500" w:rsidRDefault="00FC719E" w:rsidP="00FC719E">
      <w:pPr>
        <w:pStyle w:val="Heading1"/>
        <w:rPr>
          <w:bCs/>
          <w:lang w:val="en-US"/>
        </w:rPr>
      </w:pPr>
      <w:r w:rsidRPr="00667500">
        <w:rPr>
          <w:bCs/>
          <w:lang w:val="en-US"/>
        </w:rPr>
        <w:t>Main Impacts</w:t>
      </w:r>
    </w:p>
    <w:p w14:paraId="43F05A8E" w14:textId="77777777" w:rsidR="00FC719E" w:rsidRPr="00667500" w:rsidRDefault="00FC719E" w:rsidP="00FC719E">
      <w:pPr>
        <w:pStyle w:val="ListParagraph"/>
        <w:numPr>
          <w:ilvl w:val="0"/>
          <w:numId w:val="55"/>
        </w:numPr>
      </w:pPr>
      <w:r w:rsidRPr="00667500">
        <w:rPr>
          <w:noProof/>
        </w:rPr>
        <w:drawing>
          <wp:inline distT="0" distB="0" distL="0" distR="0" wp14:anchorId="27276B9E" wp14:editId="2E584844">
            <wp:extent cx="330200" cy="330200"/>
            <wp:effectExtent l="0" t="0" r="0" b="0"/>
            <wp:docPr id="20685742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74246" name="Picture 1">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667500">
        <w:rPr>
          <w:b/>
          <w:bCs/>
        </w:rPr>
        <w:t>Longer</w:t>
      </w:r>
      <w:r w:rsidRPr="00667500">
        <w:t xml:space="preserve"> fire seasons, with up to </w:t>
      </w:r>
      <w:r w:rsidRPr="00667500">
        <w:rPr>
          <w:b/>
          <w:bCs/>
        </w:rPr>
        <w:t>double</w:t>
      </w:r>
      <w:r w:rsidRPr="00667500">
        <w:t xml:space="preserve"> the number of high fire danger days</w:t>
      </w:r>
    </w:p>
    <w:p w14:paraId="76CEC2A3" w14:textId="77777777" w:rsidR="00FC719E" w:rsidRPr="00667500" w:rsidRDefault="00FC719E" w:rsidP="00FC719E">
      <w:pPr>
        <w:pStyle w:val="ListParagraph"/>
        <w:numPr>
          <w:ilvl w:val="0"/>
          <w:numId w:val="55"/>
        </w:numPr>
      </w:pPr>
      <w:r w:rsidRPr="00667500">
        <w:rPr>
          <w:noProof/>
        </w:rPr>
        <w:drawing>
          <wp:inline distT="0" distB="0" distL="0" distR="0" wp14:anchorId="0BD93791" wp14:editId="27356781">
            <wp:extent cx="330200" cy="330200"/>
            <wp:effectExtent l="0" t="0" r="0" b="0"/>
            <wp:docPr id="12145111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1105" name="Picture 1">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667500">
        <w:rPr>
          <w:b/>
          <w:bCs/>
        </w:rPr>
        <w:t>Double</w:t>
      </w:r>
      <w:r w:rsidRPr="00667500">
        <w:t xml:space="preserve"> the number of very hot days</w:t>
      </w:r>
    </w:p>
    <w:p w14:paraId="750DEB3C" w14:textId="77777777" w:rsidR="00FC719E" w:rsidRPr="00667500" w:rsidRDefault="00FC719E" w:rsidP="00FC719E">
      <w:pPr>
        <w:pStyle w:val="Heading1"/>
        <w:rPr>
          <w:bCs/>
          <w:lang w:val="en-US"/>
        </w:rPr>
      </w:pPr>
      <w:r w:rsidRPr="00667500">
        <w:rPr>
          <w:bCs/>
          <w:lang w:val="en-US"/>
        </w:rPr>
        <w:t>Type</w:t>
      </w:r>
    </w:p>
    <w:p w14:paraId="32065F19" w14:textId="77777777" w:rsidR="00FC719E" w:rsidRPr="00667500" w:rsidRDefault="00FC719E" w:rsidP="00FC719E">
      <w:pPr>
        <w:rPr>
          <w:lang w:val="en-US"/>
        </w:rPr>
      </w:pPr>
      <w:r w:rsidRPr="00667500">
        <w:rPr>
          <w:lang w:val="en-US"/>
        </w:rPr>
        <w:t>19th century rural complex, comprising:</w:t>
      </w:r>
    </w:p>
    <w:p w14:paraId="397B1720" w14:textId="77777777" w:rsidR="00FC719E" w:rsidRPr="0019723D" w:rsidRDefault="00FC719E" w:rsidP="00FC719E">
      <w:pPr>
        <w:pStyle w:val="ListParagraph"/>
        <w:numPr>
          <w:ilvl w:val="0"/>
          <w:numId w:val="55"/>
        </w:numPr>
        <w:rPr>
          <w:b/>
          <w:bCs/>
        </w:rPr>
      </w:pPr>
      <w:r w:rsidRPr="00667500">
        <w:lastRenderedPageBreak/>
        <w:t>timber and concrete structures with</w:t>
      </w:r>
      <w:r>
        <w:t xml:space="preserve"> m</w:t>
      </w:r>
      <w:r w:rsidRPr="00667500">
        <w:t>etal roofs</w:t>
      </w:r>
    </w:p>
    <w:p w14:paraId="423306AF" w14:textId="77777777" w:rsidR="00FC719E" w:rsidRPr="00667500" w:rsidRDefault="00FC719E" w:rsidP="00FC719E">
      <w:pPr>
        <w:pStyle w:val="ListParagraph"/>
        <w:numPr>
          <w:ilvl w:val="0"/>
          <w:numId w:val="55"/>
        </w:numPr>
      </w:pPr>
      <w:r w:rsidRPr="00667500">
        <w:t xml:space="preserve">internal collections and objects </w:t>
      </w:r>
    </w:p>
    <w:p w14:paraId="3A943C2B" w14:textId="77777777" w:rsidR="00FC719E" w:rsidRPr="00667500" w:rsidRDefault="00FC719E" w:rsidP="00FC719E">
      <w:pPr>
        <w:pStyle w:val="ListParagraph"/>
        <w:numPr>
          <w:ilvl w:val="0"/>
          <w:numId w:val="55"/>
        </w:numPr>
      </w:pPr>
      <w:r w:rsidRPr="00667500">
        <w:t>historical garden and other landscaping.</w:t>
      </w:r>
    </w:p>
    <w:p w14:paraId="63D51A3B" w14:textId="77777777" w:rsidR="00FC719E" w:rsidRPr="00667500" w:rsidRDefault="00FC719E" w:rsidP="00FC719E">
      <w:pPr>
        <w:pStyle w:val="Heading1"/>
        <w:rPr>
          <w:bCs/>
          <w:lang w:val="en-US"/>
        </w:rPr>
      </w:pPr>
      <w:r w:rsidRPr="00667500">
        <w:rPr>
          <w:bCs/>
          <w:lang w:val="en-US"/>
        </w:rPr>
        <w:t>Heritage Listing</w:t>
      </w:r>
    </w:p>
    <w:p w14:paraId="015C36C2" w14:textId="41C5D21E" w:rsidR="00FC719E" w:rsidRPr="00667500" w:rsidRDefault="00F923BF" w:rsidP="00FC719E">
      <w:pPr>
        <w:rPr>
          <w:lang w:val="en-US"/>
        </w:rPr>
      </w:pPr>
      <w:r w:rsidRPr="00F923BF">
        <w:rPr>
          <w:lang w:val="en-US"/>
        </w:rPr>
        <w:t>Victorian Heritage Register</w:t>
      </w:r>
    </w:p>
    <w:p w14:paraId="49AD647A" w14:textId="77777777" w:rsidR="00FC719E" w:rsidRDefault="00FC719E" w:rsidP="00FC719E">
      <w:pPr>
        <w:pStyle w:val="Heading1"/>
        <w:rPr>
          <w:rFonts w:eastAsia="ProximaNova-Light"/>
        </w:rPr>
      </w:pPr>
      <w:r w:rsidRPr="00B60EE5">
        <w:rPr>
          <w:rFonts w:eastAsia="ProximaNova-Light"/>
        </w:rPr>
        <w:t>The place</w:t>
      </w:r>
    </w:p>
    <w:p w14:paraId="0CBC1C27" w14:textId="77777777" w:rsidR="00FC719E" w:rsidRPr="00831548" w:rsidRDefault="00FC719E" w:rsidP="00FC719E">
      <w:pPr>
        <w:pStyle w:val="Caption"/>
        <w:rPr>
          <w:lang w:val="en-US"/>
        </w:rPr>
      </w:pPr>
      <w:r w:rsidRPr="00831548">
        <w:rPr>
          <w:lang w:val="en-US"/>
        </w:rPr>
        <w:t>DTP VicPlan web map</w:t>
      </w:r>
    </w:p>
    <w:p w14:paraId="2790CD00" w14:textId="77777777" w:rsidR="00FC719E" w:rsidRPr="00667500" w:rsidRDefault="00FC719E" w:rsidP="00FC719E">
      <w:pPr>
        <w:rPr>
          <w:lang w:val="en-US"/>
        </w:rPr>
      </w:pPr>
      <w:r w:rsidRPr="00667500">
        <w:rPr>
          <w:lang w:val="en-US"/>
        </w:rPr>
        <w:t xml:space="preserve">Mooramong is a 1560-hectare farm near Skipton in western Victoria. In 1838 Scottish immigrant Alexander Anderson took up a squatting run, Baangal, that included the present-day farm. The original timber homestead was built in 1873. It was extended by various owners before the property was purchased in 1926 by L.K.S. Mackinnon as a 21st birthday gift for his son Donald. </w:t>
      </w:r>
    </w:p>
    <w:p w14:paraId="791541C1" w14:textId="77777777" w:rsidR="00FC719E" w:rsidRPr="00667500" w:rsidRDefault="00FC719E" w:rsidP="00FC719E">
      <w:pPr>
        <w:rPr>
          <w:lang w:val="en-US"/>
        </w:rPr>
      </w:pPr>
      <w:r w:rsidRPr="00667500">
        <w:rPr>
          <w:lang w:val="en-US"/>
        </w:rPr>
        <w:t>In 1938 Donald’s wife, Claire Adams, a Hollywood silent screen actor, commissioned Melbourne architect Marcus Martin to modernise the homestead. New interiors were created in the glamorous Moderne style and a swimming pool was added. The property includes a collection of objects and photographs, gardens, outbuildings, a nature reserve and a working farm. It is open to the public once a month.</w:t>
      </w:r>
    </w:p>
    <w:p w14:paraId="3F887144" w14:textId="77777777" w:rsidR="00FC719E" w:rsidRPr="00667500" w:rsidRDefault="00FC719E" w:rsidP="00FC719E">
      <w:pPr>
        <w:rPr>
          <w:lang w:val="en-US"/>
        </w:rPr>
      </w:pPr>
      <w:r w:rsidRPr="00667500">
        <w:rPr>
          <w:lang w:val="en-US"/>
        </w:rPr>
        <w:t>The place is managed in three distinct areas: the homestead and gardens, the farm, and the nature reserve. The National Trust of Australia (Victoria) manages the homestead and gardens and the nature reserve, but the farm is operated by leaseholders.</w:t>
      </w:r>
    </w:p>
    <w:p w14:paraId="706E03C2" w14:textId="77777777" w:rsidR="00FC719E" w:rsidRDefault="00FC719E" w:rsidP="00FC719E">
      <w:pPr>
        <w:pStyle w:val="Heading1"/>
        <w:rPr>
          <w:lang w:val="en-US"/>
        </w:rPr>
      </w:pPr>
      <w:r w:rsidRPr="00667500">
        <w:rPr>
          <w:lang w:val="en-US"/>
        </w:rPr>
        <w:t>Heritage significance</w:t>
      </w:r>
    </w:p>
    <w:p w14:paraId="4793234F" w14:textId="703FEA0D" w:rsidR="00FC719E" w:rsidRDefault="00FC719E" w:rsidP="00FC719E">
      <w:pPr>
        <w:rPr>
          <w:lang w:val="en-US"/>
        </w:rPr>
      </w:pPr>
    </w:p>
    <w:p w14:paraId="72BE7506" w14:textId="77777777" w:rsidR="00FC719E" w:rsidRPr="0019723D" w:rsidRDefault="00FC719E" w:rsidP="00FC719E">
      <w:pPr>
        <w:pStyle w:val="Caption"/>
        <w:rPr>
          <w:lang w:val="en-US"/>
        </w:rPr>
      </w:pPr>
      <w:r w:rsidRPr="0019723D">
        <w:rPr>
          <w:lang w:val="en-US"/>
        </w:rPr>
        <w:t>Front view of the homestead and gardens.</w:t>
      </w:r>
    </w:p>
    <w:p w14:paraId="0F9C5387" w14:textId="77777777" w:rsidR="00FC719E" w:rsidRPr="00667500" w:rsidRDefault="00FC719E" w:rsidP="00FC719E">
      <w:pPr>
        <w:rPr>
          <w:lang w:val="en-US"/>
        </w:rPr>
      </w:pPr>
      <w:r w:rsidRPr="00667500">
        <w:rPr>
          <w:lang w:val="en-US"/>
        </w:rPr>
        <w:t>Mooramong is significant as a grand nineteenth century Western District house, and for its association with Alexander Anderson, Claire Adams and her husband Donald Mackinnon. The collection of objects reflect the privileged life of wealthy Western District landholders in the twentieth century, and the interior demonstrates fashionable 1930s tastes in Victoria. Two prominent Victorian architectural firms, Davidson &amp; Henderson (1873) and Marcus Martin (c. 1938), are associated with the original building and major alterations in the 1930s.</w:t>
      </w:r>
    </w:p>
    <w:p w14:paraId="7B3D2EB1" w14:textId="77777777" w:rsidR="00FC719E" w:rsidRPr="00667500" w:rsidRDefault="00FC719E" w:rsidP="00FC719E">
      <w:pPr>
        <w:rPr>
          <w:lang w:val="en-US"/>
        </w:rPr>
      </w:pPr>
      <w:r w:rsidRPr="00667500">
        <w:rPr>
          <w:lang w:val="en-US"/>
        </w:rPr>
        <w:t>Mooramong is also significant to the Wadawurrung People, particularly because of the presence of stony rises, a geological formation of cultural heritage sensitivity.</w:t>
      </w:r>
    </w:p>
    <w:p w14:paraId="75353588" w14:textId="77777777" w:rsidR="00FC719E" w:rsidRPr="00667500" w:rsidRDefault="00FC719E" w:rsidP="00FC719E">
      <w:pPr>
        <w:pStyle w:val="Heading1"/>
        <w:rPr>
          <w:lang w:val="en-US"/>
        </w:rPr>
      </w:pPr>
      <w:r w:rsidRPr="00667500">
        <w:rPr>
          <w:lang w:val="en-US"/>
        </w:rPr>
        <w:t>Climate change impacts</w:t>
      </w:r>
    </w:p>
    <w:p w14:paraId="15539EB7" w14:textId="77777777" w:rsidR="00FC719E" w:rsidRPr="00667500" w:rsidRDefault="00FC719E" w:rsidP="00FC719E">
      <w:pPr>
        <w:rPr>
          <w:lang w:val="en-US"/>
        </w:rPr>
      </w:pPr>
      <w:r w:rsidRPr="00667500">
        <w:rPr>
          <w:lang w:val="en-US"/>
        </w:rPr>
        <w:t>Higher mean temperatures are likely to cause more frequent and intense flooding, erosion and soil degradation at Mooramong. More frequent and sustained droughts threaten the place and its landscape setting. Risks to the place and its valuable collection are posed by the likelihood of more frequent and more severe bushfires, grassfires and heatwaves.</w:t>
      </w:r>
    </w:p>
    <w:p w14:paraId="43FC9325" w14:textId="77777777" w:rsidR="00FC719E" w:rsidRPr="00667500" w:rsidRDefault="00FC719E" w:rsidP="00FC719E">
      <w:pPr>
        <w:rPr>
          <w:lang w:val="en-US"/>
        </w:rPr>
      </w:pPr>
      <w:r w:rsidRPr="00667500">
        <w:rPr>
          <w:lang w:val="en-US"/>
        </w:rPr>
        <w:t>The property is already experiencing periods of more intense seasonal rainfall and storms.</w:t>
      </w:r>
    </w:p>
    <w:p w14:paraId="4BA5C2EA" w14:textId="77777777" w:rsidR="00FC719E" w:rsidRPr="00667500" w:rsidRDefault="00FC719E" w:rsidP="00FC719E">
      <w:pPr>
        <w:pStyle w:val="Heading1"/>
        <w:rPr>
          <w:lang w:val="en-US"/>
        </w:rPr>
      </w:pPr>
      <w:r w:rsidRPr="00667500">
        <w:rPr>
          <w:lang w:val="en-US"/>
        </w:rPr>
        <w:lastRenderedPageBreak/>
        <w:t>Site vulnerability and heritage impacts</w:t>
      </w:r>
    </w:p>
    <w:p w14:paraId="313367FF" w14:textId="77777777" w:rsidR="00FC719E" w:rsidRPr="00667500" w:rsidRDefault="00FC719E" w:rsidP="00FC719E">
      <w:pPr>
        <w:rPr>
          <w:lang w:val="en-US"/>
        </w:rPr>
      </w:pPr>
      <w:r w:rsidRPr="00667500">
        <w:rPr>
          <w:lang w:val="en-US"/>
        </w:rPr>
        <w:t xml:space="preserve">As an isolated rural property surrounded by native grassland, Mooramong and its timber buildings are extremely vulnerable to fire. </w:t>
      </w:r>
    </w:p>
    <w:p w14:paraId="1C296513" w14:textId="77777777" w:rsidR="00FC719E" w:rsidRPr="00667500" w:rsidRDefault="00FC719E" w:rsidP="00FC719E">
      <w:pPr>
        <w:rPr>
          <w:lang w:val="en-US"/>
        </w:rPr>
      </w:pPr>
      <w:r w:rsidRPr="00667500">
        <w:rPr>
          <w:lang w:val="en-US"/>
        </w:rPr>
        <w:t>Vegetation on the property, including the two surviving significant trees, are vulnerable to damage or death because of the increased fire risk, higher temperatures and reduced water availability. Although bore water is available, it is too saline to be used for irrigation in the long-term. It can also damage building fabric if it is used for cleaning.</w:t>
      </w:r>
    </w:p>
    <w:p w14:paraId="7B174FA8" w14:textId="77777777" w:rsidR="00FC719E" w:rsidRPr="00667500" w:rsidRDefault="00FC719E" w:rsidP="00FC719E">
      <w:pPr>
        <w:rPr>
          <w:lang w:val="en-US"/>
        </w:rPr>
      </w:pPr>
      <w:r w:rsidRPr="00667500">
        <w:rPr>
          <w:lang w:val="en-US"/>
        </w:rPr>
        <w:t>Higher internal humidity has been experienced in the house due to rising dampness from the slab following heavy rainfall. This increases the risk of mould and fungal growth and insect attack on the building fabric. Mould could also damage furniture, artwork, clothes, jewellery, tableware, books, photographs and curios, and affect the health of employees and visitors.</w:t>
      </w:r>
    </w:p>
    <w:p w14:paraId="4857E45B" w14:textId="77777777" w:rsidR="00FC719E" w:rsidRPr="00667500" w:rsidRDefault="00FC719E" w:rsidP="00FC719E">
      <w:pPr>
        <w:rPr>
          <w:lang w:val="en-US"/>
        </w:rPr>
      </w:pPr>
      <w:r w:rsidRPr="00667500">
        <w:rPr>
          <w:lang w:val="en-US"/>
        </w:rPr>
        <w:t>Trees and buildings will be more vulnerable to stronger winds, and there is a greater likelihood of tree damage and damage due to wind-borne debris. Structures in poor repair are especially vulnerable because they may be blown down or lose roofing because of corroded fixings or timber shrinkage.</w:t>
      </w:r>
    </w:p>
    <w:p w14:paraId="6EE04881" w14:textId="77777777" w:rsidR="00FC719E" w:rsidRDefault="00FC719E" w:rsidP="00FC719E">
      <w:pPr>
        <w:rPr>
          <w:lang w:val="en-US"/>
        </w:rPr>
      </w:pPr>
      <w:r w:rsidRPr="00667500">
        <w:rPr>
          <w:lang w:val="en-US"/>
        </w:rPr>
        <w:t xml:space="preserve">More frequent closure of the property to visitors due to climatic risks may reduce the financial viability of the property. This would make financing important maintenance and climate resilience works challenging. </w:t>
      </w:r>
    </w:p>
    <w:p w14:paraId="2D4A67B6" w14:textId="0D5BB25E" w:rsidR="00FC719E" w:rsidRDefault="00FC719E" w:rsidP="00FC719E">
      <w:pPr>
        <w:rPr>
          <w:lang w:val="en-US"/>
        </w:rPr>
      </w:pPr>
    </w:p>
    <w:p w14:paraId="1A798BDC" w14:textId="77777777" w:rsidR="00FC719E" w:rsidRDefault="00FC719E" w:rsidP="00FC719E">
      <w:pPr>
        <w:pStyle w:val="Caption"/>
        <w:rPr>
          <w:lang w:val="en-US"/>
        </w:rPr>
      </w:pPr>
      <w:r w:rsidRPr="0019723D">
        <w:rPr>
          <w:lang w:val="en-US"/>
        </w:rPr>
        <w:t>Roof damage to an outbuilding from a severe storm. More frequent severe weather events will result in a greater likelihood of tree falls.</w:t>
      </w:r>
    </w:p>
    <w:p w14:paraId="43F72920" w14:textId="5F02E6C3" w:rsidR="00FC719E" w:rsidRDefault="00FC719E" w:rsidP="00FC719E">
      <w:pPr>
        <w:rPr>
          <w:lang w:val="en-US"/>
        </w:rPr>
      </w:pPr>
    </w:p>
    <w:p w14:paraId="7BF17EEC" w14:textId="77777777" w:rsidR="00FC719E" w:rsidRDefault="00FC719E" w:rsidP="00FC719E">
      <w:pPr>
        <w:pStyle w:val="Caption"/>
        <w:rPr>
          <w:lang w:val="en-US"/>
        </w:rPr>
      </w:pPr>
      <w:r w:rsidRPr="0019723D">
        <w:rPr>
          <w:lang w:val="en-US"/>
        </w:rPr>
        <w:t>Damage to the fabric in the toilet caused by bore water. Bore water available on site is too saline to be used in the long-term without treatment.</w:t>
      </w:r>
    </w:p>
    <w:p w14:paraId="7A9F1CD1" w14:textId="50433EDA" w:rsidR="00FC719E" w:rsidRDefault="00FC719E" w:rsidP="00FC719E">
      <w:pPr>
        <w:pStyle w:val="Caption"/>
        <w:rPr>
          <w:lang w:val="en-US"/>
        </w:rPr>
      </w:pPr>
    </w:p>
    <w:p w14:paraId="45216C25" w14:textId="77777777" w:rsidR="00FC719E" w:rsidRDefault="00FC719E" w:rsidP="00FC719E">
      <w:pPr>
        <w:pStyle w:val="Caption"/>
        <w:rPr>
          <w:lang w:val="en-US"/>
        </w:rPr>
      </w:pPr>
      <w:r w:rsidRPr="0019723D">
        <w:rPr>
          <w:lang w:val="en-US"/>
        </w:rPr>
        <w:t>Deterioration or damage to internal collections.</w:t>
      </w:r>
    </w:p>
    <w:p w14:paraId="34DD8BE6" w14:textId="77777777" w:rsidR="00FC719E" w:rsidRPr="0019723D" w:rsidRDefault="00FC719E" w:rsidP="00FC719E">
      <w:pPr>
        <w:rPr>
          <w:i/>
          <w:iCs/>
          <w:lang w:val="en-US"/>
        </w:rPr>
      </w:pPr>
      <w:r w:rsidRPr="0019723D">
        <w:rPr>
          <w:i/>
          <w:iCs/>
          <w:lang w:val="en-US"/>
        </w:rPr>
        <w:t>Example of a damaged object: increased humidity caused the salt to expand and crack a rabbit salt shaker.</w:t>
      </w:r>
    </w:p>
    <w:p w14:paraId="324CB379" w14:textId="77777777" w:rsidR="00FC719E" w:rsidRPr="0019723D" w:rsidRDefault="00FC719E" w:rsidP="00FC719E">
      <w:pPr>
        <w:pStyle w:val="Caption"/>
      </w:pPr>
    </w:p>
    <w:p w14:paraId="438DF648" w14:textId="77777777" w:rsidR="00FC719E" w:rsidRPr="00667500" w:rsidRDefault="00FC719E" w:rsidP="00FC719E">
      <w:pPr>
        <w:pStyle w:val="Heading1"/>
        <w:rPr>
          <w:lang w:val="en-US"/>
        </w:rPr>
      </w:pPr>
      <w:r w:rsidRPr="00667500">
        <w:rPr>
          <w:lang w:val="en-US"/>
        </w:rPr>
        <w:t>Current management for climate resilience</w:t>
      </w:r>
    </w:p>
    <w:p w14:paraId="382E1361" w14:textId="77777777" w:rsidR="00FC719E" w:rsidRPr="00667500" w:rsidRDefault="00FC719E" w:rsidP="00FC719E">
      <w:pPr>
        <w:rPr>
          <w:lang w:val="en-US"/>
        </w:rPr>
      </w:pPr>
      <w:r w:rsidRPr="00667500">
        <w:rPr>
          <w:lang w:val="en-US"/>
        </w:rPr>
        <w:t xml:space="preserve">The National Trust’s </w:t>
      </w:r>
      <w:r w:rsidRPr="00667500">
        <w:rPr>
          <w:i/>
          <w:iCs/>
          <w:lang w:val="en-US"/>
        </w:rPr>
        <w:t>Climate Action Plan 2021–2023</w:t>
      </w:r>
      <w:r w:rsidRPr="00667500">
        <w:rPr>
          <w:lang w:val="en-US"/>
        </w:rPr>
        <w:t xml:space="preserve"> sets its agenda for responding to climate change risk. The National Trust believes that the best strategy for climate resilience is pre-planning and timely maintenance. </w:t>
      </w:r>
    </w:p>
    <w:p w14:paraId="5AAA474E" w14:textId="77777777" w:rsidR="00FC719E" w:rsidRPr="00667500" w:rsidRDefault="00FC719E" w:rsidP="00FC719E">
      <w:pPr>
        <w:rPr>
          <w:lang w:val="en-US"/>
        </w:rPr>
      </w:pPr>
      <w:r w:rsidRPr="00667500">
        <w:rPr>
          <w:lang w:val="en-US"/>
        </w:rPr>
        <w:t xml:space="preserve">The National Trust and the resident managers are implementing systems to take a more proactive approach to the management of the site. Climate change impacts are being integrated into new management plans and processes, and an asset management strategy and asset management plan are being developed. This work will take into account the climate risks facing Mooramong, enabling management to be proactive rather than reactive. </w:t>
      </w:r>
    </w:p>
    <w:p w14:paraId="517E57B9" w14:textId="77777777" w:rsidR="00FC719E" w:rsidRPr="00667500" w:rsidRDefault="00FC719E" w:rsidP="00FC719E">
      <w:pPr>
        <w:rPr>
          <w:lang w:val="en-US"/>
        </w:rPr>
      </w:pPr>
      <w:r w:rsidRPr="00667500">
        <w:rPr>
          <w:lang w:val="en-US"/>
        </w:rPr>
        <w:t xml:space="preserve">The nature reserve is under a covenant and has a separate management plan with an ecological framework. </w:t>
      </w:r>
    </w:p>
    <w:p w14:paraId="76F82C9F" w14:textId="77777777" w:rsidR="00FC719E" w:rsidRPr="00667500" w:rsidRDefault="00FC719E" w:rsidP="00FC719E">
      <w:pPr>
        <w:pStyle w:val="Heading1"/>
        <w:rPr>
          <w:lang w:val="en-US"/>
        </w:rPr>
      </w:pPr>
      <w:r w:rsidRPr="00667500">
        <w:rPr>
          <w:lang w:val="en-US"/>
        </w:rPr>
        <w:lastRenderedPageBreak/>
        <w:t xml:space="preserve">Potential strategies for building </w:t>
      </w:r>
      <w:r w:rsidRPr="00667500">
        <w:t>resilience</w:t>
      </w:r>
    </w:p>
    <w:p w14:paraId="29D4B67D" w14:textId="77777777" w:rsidR="00FC719E" w:rsidRPr="00667500" w:rsidRDefault="00FC719E" w:rsidP="00FC719E">
      <w:pPr>
        <w:rPr>
          <w:lang w:val="en-US"/>
        </w:rPr>
      </w:pPr>
      <w:r w:rsidRPr="00667500">
        <w:rPr>
          <w:lang w:val="en-US"/>
        </w:rPr>
        <w:t>Immediate actions that would improve climate resilience and protect site values include:</w:t>
      </w:r>
    </w:p>
    <w:p w14:paraId="6069B472" w14:textId="77777777" w:rsidR="00FC719E" w:rsidRPr="00667500" w:rsidRDefault="00FC719E" w:rsidP="00FC719E">
      <w:pPr>
        <w:pStyle w:val="ListParagraph"/>
        <w:numPr>
          <w:ilvl w:val="0"/>
          <w:numId w:val="55"/>
        </w:numPr>
      </w:pPr>
      <w:r w:rsidRPr="00667500">
        <w:t xml:space="preserve">ensuring that the asset protection zone is maintained for protection against wildfires </w:t>
      </w:r>
    </w:p>
    <w:p w14:paraId="523C6DDA" w14:textId="77777777" w:rsidR="00FC719E" w:rsidRPr="00667500" w:rsidRDefault="00FC719E" w:rsidP="00FC719E">
      <w:pPr>
        <w:pStyle w:val="ListParagraph"/>
        <w:numPr>
          <w:ilvl w:val="0"/>
          <w:numId w:val="55"/>
        </w:numPr>
      </w:pPr>
      <w:r w:rsidRPr="00667500">
        <w:t>installing ember mesh to prevent embers entering the subfloor and roof spaces</w:t>
      </w:r>
    </w:p>
    <w:p w14:paraId="734F285F" w14:textId="77777777" w:rsidR="00FC719E" w:rsidRPr="00667500" w:rsidRDefault="00FC719E" w:rsidP="00FC719E">
      <w:pPr>
        <w:pStyle w:val="ListParagraph"/>
        <w:numPr>
          <w:ilvl w:val="0"/>
          <w:numId w:val="55"/>
        </w:numPr>
      </w:pPr>
      <w:r w:rsidRPr="00667500">
        <w:t>installing roof sprinklers on the most important buildings</w:t>
      </w:r>
    </w:p>
    <w:p w14:paraId="3ECCBF18" w14:textId="77777777" w:rsidR="00FC719E" w:rsidRPr="00667500" w:rsidRDefault="00FC719E" w:rsidP="00FC719E">
      <w:pPr>
        <w:pStyle w:val="ListParagraph"/>
        <w:numPr>
          <w:ilvl w:val="0"/>
          <w:numId w:val="55"/>
        </w:numPr>
      </w:pPr>
      <w:r w:rsidRPr="00667500">
        <w:t>installing disaster bins to store and transport the collection in an emergency</w:t>
      </w:r>
    </w:p>
    <w:p w14:paraId="4FCBDBDA" w14:textId="77777777" w:rsidR="00FC719E" w:rsidRPr="00667500" w:rsidRDefault="00FC719E" w:rsidP="00FC719E">
      <w:pPr>
        <w:pStyle w:val="ListParagraph"/>
        <w:numPr>
          <w:ilvl w:val="0"/>
          <w:numId w:val="55"/>
        </w:numPr>
      </w:pPr>
      <w:r w:rsidRPr="00667500">
        <w:t>insulating the roof space to reduce the heat load inside the house</w:t>
      </w:r>
    </w:p>
    <w:p w14:paraId="5ABE15C2" w14:textId="77777777" w:rsidR="00FC719E" w:rsidRPr="00667500" w:rsidRDefault="00FC719E" w:rsidP="00FC719E">
      <w:pPr>
        <w:pStyle w:val="ListParagraph"/>
        <w:numPr>
          <w:ilvl w:val="0"/>
          <w:numId w:val="55"/>
        </w:numPr>
      </w:pPr>
      <w:r w:rsidRPr="00667500">
        <w:t>fitting seals around door and window frames to reduce heat loss in winter and reduce the risk of ember attack and smoke damage during fires</w:t>
      </w:r>
    </w:p>
    <w:p w14:paraId="49558BF7" w14:textId="77777777" w:rsidR="00FC719E" w:rsidRPr="00667500" w:rsidRDefault="00FC719E" w:rsidP="00FC719E">
      <w:pPr>
        <w:pStyle w:val="ListParagraph"/>
        <w:numPr>
          <w:ilvl w:val="0"/>
          <w:numId w:val="55"/>
        </w:numPr>
      </w:pPr>
      <w:r w:rsidRPr="00667500">
        <w:t>opening the house up to enable it to dry after long rain periods</w:t>
      </w:r>
    </w:p>
    <w:p w14:paraId="71E7706C" w14:textId="77777777" w:rsidR="00FC719E" w:rsidRPr="00667500" w:rsidRDefault="00FC719E" w:rsidP="00FC719E">
      <w:pPr>
        <w:pStyle w:val="ListParagraph"/>
        <w:numPr>
          <w:ilvl w:val="0"/>
          <w:numId w:val="55"/>
        </w:numPr>
      </w:pPr>
      <w:r w:rsidRPr="00667500">
        <w:t>installing an internal climate control system and data logger to monitor damp</w:t>
      </w:r>
    </w:p>
    <w:p w14:paraId="56D0DC70" w14:textId="77777777" w:rsidR="00FC719E" w:rsidRPr="00667500" w:rsidRDefault="00FC719E" w:rsidP="00FC719E">
      <w:pPr>
        <w:pStyle w:val="ListParagraph"/>
        <w:numPr>
          <w:ilvl w:val="0"/>
          <w:numId w:val="55"/>
        </w:numPr>
      </w:pPr>
      <w:r w:rsidRPr="00667500">
        <w:t>regular inspections to monitor the condition of the house, outbuildings, garden and collections.</w:t>
      </w:r>
    </w:p>
    <w:p w14:paraId="25A5A29C" w14:textId="77777777" w:rsidR="00FC719E" w:rsidRPr="00667500" w:rsidRDefault="00FC719E" w:rsidP="00FC719E">
      <w:pPr>
        <w:rPr>
          <w:lang w:val="en-US"/>
        </w:rPr>
      </w:pPr>
      <w:r w:rsidRPr="00667500">
        <w:rPr>
          <w:lang w:val="en-US"/>
        </w:rPr>
        <w:t>In the longer term, collaboration and knowledge-sharing with managers of properties that are facing similar vulnerabilities would support and improve the collective climate change response. For example, the Landscape Succession Strategy implemented by the Royal Botanic Gardens, Melbourne, could be used as a model for building landscape resilience at Mooramong.</w:t>
      </w:r>
    </w:p>
    <w:p w14:paraId="5E5C000E" w14:textId="77777777" w:rsidR="00FC719E" w:rsidRPr="00667500" w:rsidRDefault="00FC719E" w:rsidP="00FC719E">
      <w:pPr>
        <w:rPr>
          <w:lang w:val="en-US"/>
        </w:rPr>
      </w:pPr>
      <w:r w:rsidRPr="00667500">
        <w:rPr>
          <w:lang w:val="en-US"/>
        </w:rPr>
        <w:t xml:space="preserve">Updating the conservation management plan that integrates a climate change strategy for the site would help guide planning. The full assessment of the significance of the various elements and the risks to them will be essential for informing the prioritisation of actions. </w:t>
      </w:r>
    </w:p>
    <w:p w14:paraId="0A7AFA92" w14:textId="77777777" w:rsidR="00FC719E" w:rsidRDefault="00FC719E" w:rsidP="00FC719E">
      <w:pPr>
        <w:rPr>
          <w:lang w:val="en-US"/>
        </w:rPr>
      </w:pPr>
      <w:r w:rsidRPr="00667500">
        <w:rPr>
          <w:lang w:val="en-US"/>
        </w:rPr>
        <w:t>The current funding model provides funds for capital works. Access to funding that provides for ongoing maintenance and other works would help improve resilience for climate change. For example, treating bore water to remove salts and other impurities would bolster water availability on the site.</w:t>
      </w:r>
    </w:p>
    <w:p w14:paraId="2AEB7294" w14:textId="77777777" w:rsidR="00FC719E" w:rsidRPr="00B60EE5" w:rsidRDefault="00FC719E" w:rsidP="00FC719E">
      <w:pPr>
        <w:rPr>
          <w:lang w:val="en-US" w:eastAsia="en-AU"/>
        </w:rPr>
      </w:pPr>
      <w:r w:rsidRPr="00B60EE5">
        <w:rPr>
          <w:lang w:val="en-US" w:eastAsia="en-AU"/>
        </w:rPr>
        <w:t>© Heritage Council of Victoria 2023.</w:t>
      </w:r>
    </w:p>
    <w:p w14:paraId="259772CE" w14:textId="77777777" w:rsidR="00FC719E" w:rsidRPr="00B60EE5" w:rsidRDefault="00FC719E" w:rsidP="00FC719E">
      <w:pPr>
        <w:rPr>
          <w:lang w:val="en-US" w:eastAsia="en-AU"/>
        </w:rPr>
      </w:pPr>
      <w:r w:rsidRPr="00B60EE5">
        <w:rPr>
          <w:b/>
          <w:bCs/>
          <w:lang w:val="en-US" w:eastAsia="en-AU"/>
        </w:rPr>
        <w:t>ISBN</w:t>
      </w:r>
      <w:r w:rsidRPr="00B60EE5">
        <w:rPr>
          <w:lang w:val="en-US" w:eastAsia="en-AU"/>
        </w:rPr>
        <w:t xml:space="preserve"> </w:t>
      </w:r>
      <w:r w:rsidRPr="0019723D">
        <w:rPr>
          <w:lang w:val="en-US" w:eastAsia="en-AU"/>
        </w:rPr>
        <w:t xml:space="preserve">978-0-7311-9252-6 </w:t>
      </w:r>
      <w:r w:rsidRPr="00B60EE5">
        <w:rPr>
          <w:b/>
          <w:bCs/>
          <w:lang w:val="en-US" w:eastAsia="en-AU"/>
        </w:rPr>
        <w:t>(pdf/online/MS word)</w:t>
      </w:r>
    </w:p>
    <w:p w14:paraId="3E1C16E9" w14:textId="77777777" w:rsidR="00FC719E" w:rsidRPr="0019723D" w:rsidRDefault="00FC719E" w:rsidP="00FC719E">
      <w:r w:rsidRPr="00B60EE5">
        <w:rPr>
          <w:lang w:val="en-US" w:eastAsia="en-AU"/>
        </w:rPr>
        <w:t>Author: GML Heritage. Design: Green Scribble.</w:t>
      </w:r>
      <w:r>
        <w:rPr>
          <w:lang w:val="en-US" w:eastAsia="en-AU"/>
        </w:rPr>
        <w:t xml:space="preserve"> </w:t>
      </w:r>
      <w:r w:rsidRPr="0019723D">
        <w:t>All photographs: National Trust of Victoria (Australia).</w:t>
      </w:r>
    </w:p>
    <w:p w14:paraId="56A7CCD3" w14:textId="77777777" w:rsidR="00FC719E" w:rsidRDefault="00FC719E" w:rsidP="00FC719E">
      <w:pPr>
        <w:pStyle w:val="Heading2"/>
        <w:rPr>
          <w:lang w:val="en-US"/>
        </w:rPr>
      </w:pPr>
      <w:r w:rsidRPr="00B60EE5">
        <w:rPr>
          <w:lang w:val="en-US"/>
        </w:rPr>
        <w:t xml:space="preserve">Disclaimer </w:t>
      </w:r>
    </w:p>
    <w:p w14:paraId="7E698EDE" w14:textId="77777777" w:rsidR="00FC719E" w:rsidRPr="00B60EE5" w:rsidRDefault="00FC719E" w:rsidP="00FC719E">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1DD99D5" w14:textId="77777777" w:rsidR="008140A7" w:rsidRDefault="008140A7">
      <w:pPr>
        <w:spacing w:before="0" w:after="0" w:line="240" w:lineRule="auto"/>
        <w:rPr>
          <w:rFonts w:eastAsiaTheme="minorEastAsia" w:cs="Times New Roman (Body CS)"/>
          <w:color w:val="000000" w:themeColor="text1"/>
          <w:spacing w:val="6"/>
          <w:sz w:val="40"/>
          <w:lang w:val="en-US"/>
        </w:rPr>
      </w:pPr>
      <w:r>
        <w:rPr>
          <w:lang w:val="en-US"/>
        </w:rPr>
        <w:br w:type="page"/>
      </w:r>
    </w:p>
    <w:p w14:paraId="5643F933" w14:textId="085F7A25" w:rsidR="00880FC2" w:rsidRDefault="00880FC2" w:rsidP="00880FC2">
      <w:pPr>
        <w:pStyle w:val="Subtitle"/>
        <w:rPr>
          <w:lang w:val="en-US"/>
        </w:rPr>
      </w:pPr>
      <w:r>
        <w:rPr>
          <w:lang w:val="en-US"/>
        </w:rPr>
        <w:lastRenderedPageBreak/>
        <w:t>Heritage Council of Victoria</w:t>
      </w:r>
    </w:p>
    <w:p w14:paraId="08BBF05F" w14:textId="77777777" w:rsidR="00880FC2" w:rsidRDefault="00880FC2" w:rsidP="00880FC2">
      <w:pPr>
        <w:pStyle w:val="Title"/>
        <w:tabs>
          <w:tab w:val="left" w:pos="6898"/>
        </w:tabs>
        <w:rPr>
          <w:lang w:val="en-US"/>
        </w:rPr>
      </w:pPr>
      <w:r>
        <w:rPr>
          <w:lang w:val="en-US"/>
        </w:rPr>
        <w:t xml:space="preserve">Case Study: </w:t>
      </w:r>
      <w:r w:rsidRPr="004E1EA5">
        <w:rPr>
          <w:lang w:val="en-US"/>
        </w:rPr>
        <w:t>Mount</w:t>
      </w:r>
      <w:r>
        <w:rPr>
          <w:lang w:val="en-US"/>
        </w:rPr>
        <w:t xml:space="preserve"> </w:t>
      </w:r>
      <w:r w:rsidRPr="004E1EA5">
        <w:rPr>
          <w:lang w:val="en-US"/>
        </w:rPr>
        <w:t>Buffalo Chalet</w:t>
      </w:r>
    </w:p>
    <w:p w14:paraId="2D0133FF" w14:textId="207D7789" w:rsidR="00880FC2" w:rsidRDefault="00880FC2" w:rsidP="00880FC2">
      <w:pPr>
        <w:rPr>
          <w:lang w:val="en-US"/>
        </w:rPr>
      </w:pPr>
    </w:p>
    <w:p w14:paraId="22347C0E" w14:textId="77777777" w:rsidR="00880FC2" w:rsidRPr="004E1EA5" w:rsidRDefault="00880FC2" w:rsidP="00880FC2">
      <w:pPr>
        <w:pStyle w:val="Heading1"/>
        <w:rPr>
          <w:bCs/>
          <w:lang w:val="en-US"/>
        </w:rPr>
      </w:pPr>
      <w:r w:rsidRPr="004E1EA5">
        <w:rPr>
          <w:bCs/>
          <w:lang w:val="en-US"/>
        </w:rPr>
        <w:t>Location</w:t>
      </w:r>
    </w:p>
    <w:p w14:paraId="5287E453" w14:textId="77777777" w:rsidR="00880FC2" w:rsidRDefault="00880FC2" w:rsidP="00880FC2">
      <w:pPr>
        <w:rPr>
          <w:lang w:val="en-US"/>
        </w:rPr>
      </w:pPr>
      <w:r w:rsidRPr="004E1EA5">
        <w:rPr>
          <w:lang w:val="en-US"/>
        </w:rPr>
        <w:t>Mount Buffalo, Alpine Shire</w:t>
      </w:r>
    </w:p>
    <w:p w14:paraId="424F29AE" w14:textId="77777777" w:rsidR="00880FC2" w:rsidRPr="004E1EA5" w:rsidRDefault="00880FC2" w:rsidP="00880FC2">
      <w:pPr>
        <w:rPr>
          <w:lang w:val="en-US"/>
        </w:rPr>
      </w:pPr>
      <w:r w:rsidRPr="004E1EA5">
        <w:rPr>
          <w:noProof/>
          <w:lang w:val="en-US"/>
        </w:rPr>
        <w:drawing>
          <wp:inline distT="0" distB="0" distL="0" distR="0" wp14:anchorId="02274643" wp14:editId="37BF35DB">
            <wp:extent cx="3268980" cy="2407158"/>
            <wp:effectExtent l="0" t="0" r="0" b="6350"/>
            <wp:docPr id="1240703725" name="Picture 1" descr="A small locator map of Victoria showing the position of the Chalet to the north east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03725" name="Picture 1" descr="A small locator map of Victoria showing the position of the Chalet to the north east of Melbourne"/>
                    <pic:cNvPicPr/>
                  </pic:nvPicPr>
                  <pic:blipFill>
                    <a:blip r:embed="rId23" cstate="email">
                      <a:extLst>
                        <a:ext uri="{28A0092B-C50C-407E-A947-70E740481C1C}">
                          <a14:useLocalDpi xmlns:a14="http://schemas.microsoft.com/office/drawing/2010/main"/>
                        </a:ext>
                      </a:extLst>
                    </a:blip>
                    <a:stretch>
                      <a:fillRect/>
                    </a:stretch>
                  </pic:blipFill>
                  <pic:spPr>
                    <a:xfrm>
                      <a:off x="0" y="0"/>
                      <a:ext cx="3286142" cy="2419796"/>
                    </a:xfrm>
                    <a:prstGeom prst="rect">
                      <a:avLst/>
                    </a:prstGeom>
                  </pic:spPr>
                </pic:pic>
              </a:graphicData>
            </a:graphic>
          </wp:inline>
        </w:drawing>
      </w:r>
    </w:p>
    <w:p w14:paraId="71FED6C5" w14:textId="77777777" w:rsidR="00880FC2" w:rsidRPr="004E1EA5" w:rsidRDefault="00880FC2" w:rsidP="00880FC2">
      <w:pPr>
        <w:pStyle w:val="Heading1"/>
        <w:rPr>
          <w:bCs/>
          <w:lang w:val="en-US"/>
        </w:rPr>
      </w:pPr>
      <w:r w:rsidRPr="004E1EA5">
        <w:rPr>
          <w:bCs/>
          <w:lang w:val="en-US"/>
        </w:rPr>
        <w:t>Traditional Owners</w:t>
      </w:r>
    </w:p>
    <w:p w14:paraId="5882263F" w14:textId="77777777" w:rsidR="00880FC2" w:rsidRPr="004E1EA5" w:rsidRDefault="00880FC2" w:rsidP="00880FC2">
      <w:pPr>
        <w:rPr>
          <w:lang w:val="en-US"/>
        </w:rPr>
      </w:pPr>
      <w:r w:rsidRPr="004E1EA5">
        <w:rPr>
          <w:lang w:val="en-US"/>
        </w:rPr>
        <w:t>Taungurung People</w:t>
      </w:r>
    </w:p>
    <w:p w14:paraId="14022145" w14:textId="77777777" w:rsidR="00880FC2" w:rsidRPr="004E1EA5" w:rsidRDefault="00880FC2" w:rsidP="00880FC2">
      <w:pPr>
        <w:pStyle w:val="Heading1"/>
        <w:rPr>
          <w:bCs/>
          <w:lang w:val="en-US"/>
        </w:rPr>
      </w:pPr>
      <w:r w:rsidRPr="004E1EA5">
        <w:rPr>
          <w:bCs/>
          <w:lang w:val="en-US"/>
        </w:rPr>
        <w:t>Main Impacts</w:t>
      </w:r>
    </w:p>
    <w:p w14:paraId="30C31A80" w14:textId="77777777" w:rsidR="00880FC2" w:rsidRPr="004E1EA5" w:rsidRDefault="00880FC2" w:rsidP="00880FC2">
      <w:pPr>
        <w:pStyle w:val="ListParagraph"/>
        <w:numPr>
          <w:ilvl w:val="0"/>
          <w:numId w:val="55"/>
        </w:numPr>
        <w:rPr>
          <w:b/>
          <w:bCs/>
        </w:rPr>
      </w:pPr>
      <w:r w:rsidRPr="006208DB">
        <w:rPr>
          <w:b/>
          <w:bCs/>
          <w:noProof/>
        </w:rPr>
        <w:drawing>
          <wp:inline distT="0" distB="0" distL="0" distR="0" wp14:anchorId="3D81F145" wp14:editId="3D11C553">
            <wp:extent cx="330200" cy="330200"/>
            <wp:effectExtent l="0" t="0" r="0" b="0"/>
            <wp:docPr id="1836076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76383" name="Picture 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rPr>
          <w:b/>
          <w:bCs/>
        </w:rPr>
        <w:t xml:space="preserve"> </w:t>
      </w:r>
      <w:r w:rsidRPr="004E1EA5">
        <w:rPr>
          <w:b/>
          <w:bCs/>
        </w:rPr>
        <w:t>Decline</w:t>
      </w:r>
      <w:r w:rsidRPr="004E1EA5">
        <w:t xml:space="preserve"> in alpine snowfall of </w:t>
      </w:r>
      <w:r w:rsidRPr="004E1EA5">
        <w:rPr>
          <w:b/>
          <w:bCs/>
        </w:rPr>
        <w:t>35–75%</w:t>
      </w:r>
    </w:p>
    <w:p w14:paraId="47DC7073" w14:textId="77777777" w:rsidR="00880FC2" w:rsidRPr="004E1EA5" w:rsidRDefault="00880FC2" w:rsidP="00880FC2">
      <w:pPr>
        <w:pStyle w:val="ListParagraph"/>
        <w:numPr>
          <w:ilvl w:val="0"/>
          <w:numId w:val="55"/>
        </w:numPr>
        <w:rPr>
          <w:b/>
          <w:bCs/>
        </w:rPr>
      </w:pPr>
      <w:r w:rsidRPr="006208DB">
        <w:rPr>
          <w:noProof/>
        </w:rPr>
        <w:drawing>
          <wp:inline distT="0" distB="0" distL="0" distR="0" wp14:anchorId="6DCBD226" wp14:editId="3F49E335">
            <wp:extent cx="330200" cy="330200"/>
            <wp:effectExtent l="0" t="0" r="0" b="0"/>
            <wp:docPr id="18085370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7040" name="Picture 1">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4E1EA5">
        <w:t xml:space="preserve">Average annual temperature </w:t>
      </w:r>
      <w:r w:rsidRPr="004E1EA5">
        <w:rPr>
          <w:b/>
          <w:bCs/>
        </w:rPr>
        <w:t>increase</w:t>
      </w:r>
      <w:r w:rsidRPr="004E1EA5">
        <w:t xml:space="preserve"> of up to </w:t>
      </w:r>
      <w:r w:rsidRPr="004E1EA5">
        <w:rPr>
          <w:b/>
          <w:bCs/>
        </w:rPr>
        <w:t>2.4°C</w:t>
      </w:r>
    </w:p>
    <w:p w14:paraId="6ED2BE59" w14:textId="77777777" w:rsidR="00880FC2" w:rsidRPr="004E1EA5" w:rsidRDefault="00880FC2" w:rsidP="00880FC2">
      <w:pPr>
        <w:pStyle w:val="Heading1"/>
        <w:rPr>
          <w:bCs/>
          <w:lang w:val="en-US"/>
        </w:rPr>
      </w:pPr>
      <w:r w:rsidRPr="004E1EA5">
        <w:rPr>
          <w:bCs/>
          <w:lang w:val="en-US"/>
        </w:rPr>
        <w:t>Type</w:t>
      </w:r>
    </w:p>
    <w:p w14:paraId="25DD3C9E" w14:textId="77777777" w:rsidR="00880FC2" w:rsidRPr="004E1EA5" w:rsidRDefault="00880FC2" w:rsidP="00880FC2">
      <w:pPr>
        <w:rPr>
          <w:lang w:val="en-US"/>
        </w:rPr>
      </w:pPr>
      <w:r w:rsidRPr="004E1EA5">
        <w:rPr>
          <w:lang w:val="en-US"/>
        </w:rPr>
        <w:t>Early 20th century alpine hotel, comprising:</w:t>
      </w:r>
    </w:p>
    <w:p w14:paraId="336B3C9C" w14:textId="77777777" w:rsidR="00880FC2" w:rsidRPr="004E1EA5" w:rsidRDefault="00880FC2" w:rsidP="00880FC2">
      <w:pPr>
        <w:pStyle w:val="ListParagraph"/>
        <w:numPr>
          <w:ilvl w:val="0"/>
          <w:numId w:val="55"/>
        </w:numPr>
      </w:pPr>
      <w:r w:rsidRPr="004E1EA5">
        <w:t>large timber building with metal roof</w:t>
      </w:r>
    </w:p>
    <w:p w14:paraId="340103E4" w14:textId="77777777" w:rsidR="00880FC2" w:rsidRPr="004E1EA5" w:rsidRDefault="00880FC2" w:rsidP="00880FC2">
      <w:pPr>
        <w:pStyle w:val="ListParagraph"/>
        <w:numPr>
          <w:ilvl w:val="0"/>
          <w:numId w:val="55"/>
        </w:numPr>
      </w:pPr>
      <w:r w:rsidRPr="004E1EA5">
        <w:t>historical garden</w:t>
      </w:r>
    </w:p>
    <w:p w14:paraId="25FF05CA" w14:textId="77777777" w:rsidR="00880FC2" w:rsidRPr="004E1EA5" w:rsidRDefault="00880FC2" w:rsidP="00880FC2">
      <w:pPr>
        <w:pStyle w:val="ListParagraph"/>
        <w:numPr>
          <w:ilvl w:val="0"/>
          <w:numId w:val="55"/>
        </w:numPr>
      </w:pPr>
      <w:r w:rsidRPr="004E1EA5">
        <w:lastRenderedPageBreak/>
        <w:t>internal collection.</w:t>
      </w:r>
    </w:p>
    <w:p w14:paraId="438DE68E" w14:textId="77777777" w:rsidR="00880FC2" w:rsidRPr="004E1EA5" w:rsidRDefault="00880FC2" w:rsidP="00880FC2">
      <w:pPr>
        <w:pStyle w:val="Heading1"/>
      </w:pPr>
      <w:r w:rsidRPr="004E1EA5">
        <w:rPr>
          <w:lang w:val="en-US"/>
        </w:rPr>
        <w:t>Heritage Listing</w:t>
      </w:r>
    </w:p>
    <w:p w14:paraId="35D2BD10" w14:textId="77777777" w:rsidR="00880FC2" w:rsidRDefault="00880FC2" w:rsidP="00880FC2">
      <w:pPr>
        <w:rPr>
          <w:lang w:val="en-US"/>
        </w:rPr>
      </w:pPr>
      <w:r w:rsidRPr="004E1EA5">
        <w:rPr>
          <w:lang w:val="en-US"/>
        </w:rPr>
        <w:t>Victorian Heritage Register</w:t>
      </w:r>
    </w:p>
    <w:p w14:paraId="70ABE2BB" w14:textId="77777777" w:rsidR="00880FC2" w:rsidRPr="004E1EA5" w:rsidRDefault="00880FC2" w:rsidP="00880FC2">
      <w:pPr>
        <w:pStyle w:val="Heading1"/>
        <w:rPr>
          <w:lang w:val="en-US"/>
        </w:rPr>
      </w:pPr>
      <w:r w:rsidRPr="00B60EE5">
        <w:rPr>
          <w:rFonts w:eastAsia="ProximaNova-Light"/>
        </w:rPr>
        <w:t>The place</w:t>
      </w:r>
    </w:p>
    <w:p w14:paraId="0D260A8F" w14:textId="3D6369A7" w:rsidR="00880FC2" w:rsidRDefault="00880FC2" w:rsidP="00880FC2">
      <w:pPr>
        <w:keepNext/>
      </w:pPr>
    </w:p>
    <w:p w14:paraId="076FD5B6" w14:textId="77777777" w:rsidR="00880FC2" w:rsidRPr="00831548" w:rsidRDefault="00880FC2" w:rsidP="00880FC2">
      <w:pPr>
        <w:pStyle w:val="Caption"/>
        <w:rPr>
          <w:lang w:val="en-US"/>
        </w:rPr>
      </w:pPr>
      <w:r w:rsidRPr="00831548">
        <w:rPr>
          <w:lang w:val="en-US"/>
        </w:rPr>
        <w:t>DTP VicPlan web map</w:t>
      </w:r>
    </w:p>
    <w:p w14:paraId="68665EB6" w14:textId="77777777" w:rsidR="00880FC2" w:rsidRPr="004E1EA5" w:rsidRDefault="00880FC2" w:rsidP="00880FC2">
      <w:pPr>
        <w:rPr>
          <w:lang w:val="en-US"/>
        </w:rPr>
      </w:pPr>
      <w:r w:rsidRPr="004E1EA5">
        <w:rPr>
          <w:lang w:val="en-US"/>
        </w:rPr>
        <w:t xml:space="preserve">The Mount Buffalo Chalet was designed by the Victorian Public Works Department and opened in 1910 as a government-owned hotel. Situated in an extensive area of native forest in Mount Buffalo National Park in the alpine region of Victoria, the timber building is one of the largest chalet complexes in Australia. </w:t>
      </w:r>
    </w:p>
    <w:p w14:paraId="3A4C63C7" w14:textId="77777777" w:rsidR="00880FC2" w:rsidRPr="004E1EA5" w:rsidRDefault="00880FC2" w:rsidP="00880FC2">
      <w:pPr>
        <w:rPr>
          <w:b/>
          <w:bCs/>
          <w:lang w:val="en-US"/>
        </w:rPr>
      </w:pPr>
      <w:r w:rsidRPr="004E1EA5">
        <w:rPr>
          <w:lang w:val="en-US"/>
        </w:rPr>
        <w:t xml:space="preserve">It was in continuous use as a year-round alpine resort until 2006. Victorian Railways managed the chalet from 1924 to 1998, when Parks Victoria took over the management. </w:t>
      </w:r>
    </w:p>
    <w:p w14:paraId="1F9CA635" w14:textId="77777777" w:rsidR="00880FC2" w:rsidRPr="004E1EA5" w:rsidRDefault="00880FC2" w:rsidP="00880FC2">
      <w:pPr>
        <w:pStyle w:val="Heading1"/>
        <w:rPr>
          <w:lang w:val="en-US"/>
        </w:rPr>
      </w:pPr>
      <w:r w:rsidRPr="004E1EA5">
        <w:rPr>
          <w:lang w:val="en-US"/>
        </w:rPr>
        <w:t>Heritage significance</w:t>
      </w:r>
    </w:p>
    <w:p w14:paraId="57A0FBB8" w14:textId="77777777" w:rsidR="00880FC2" w:rsidRDefault="00880FC2" w:rsidP="00880FC2">
      <w:pPr>
        <w:rPr>
          <w:lang w:val="en-US"/>
        </w:rPr>
      </w:pPr>
      <w:r w:rsidRPr="004E1EA5">
        <w:rPr>
          <w:lang w:val="en-US"/>
        </w:rPr>
        <w:t>The Mount Buffalo Chalet is significant for its links with the history of leisure in Victoria and its use as a government-run tourist destination for almost 100 years. It is notable for its role in promoting the use and development of Mount Buffalo National Park, and for its association with Victorian railways. It is also important for its scale, its consistent and intact architectural style, and the horticultural significance of its gardens. The chalet’s collection forms part of its significance and includes furniture, ornaments, artworks, plans, photographs, maps, uniforms and recreational equipment.</w:t>
      </w:r>
    </w:p>
    <w:p w14:paraId="55E5B216" w14:textId="29D90D60" w:rsidR="00880FC2" w:rsidRDefault="00880FC2" w:rsidP="00880FC2">
      <w:pPr>
        <w:rPr>
          <w:lang w:val="en-US"/>
        </w:rPr>
      </w:pPr>
    </w:p>
    <w:p w14:paraId="67EDD393" w14:textId="77777777" w:rsidR="00880FC2" w:rsidRDefault="00880FC2" w:rsidP="00880FC2">
      <w:pPr>
        <w:pStyle w:val="Caption"/>
        <w:rPr>
          <w:lang w:val="en-US"/>
        </w:rPr>
      </w:pPr>
      <w:r w:rsidRPr="006208DB">
        <w:rPr>
          <w:lang w:val="en-US"/>
        </w:rPr>
        <w:t xml:space="preserve">Isolated bushland setting of Mount </w:t>
      </w:r>
      <w:r w:rsidRPr="006208DB">
        <w:t>Buffalo</w:t>
      </w:r>
      <w:r w:rsidRPr="006208DB">
        <w:rPr>
          <w:lang w:val="en-US"/>
        </w:rPr>
        <w:t xml:space="preserve"> Chalet.</w:t>
      </w:r>
    </w:p>
    <w:p w14:paraId="29DAA996" w14:textId="06E2F053" w:rsidR="00880FC2" w:rsidRPr="006208DB" w:rsidRDefault="00880FC2" w:rsidP="00880FC2">
      <w:pPr>
        <w:rPr>
          <w:lang w:val="en-US"/>
        </w:rPr>
      </w:pPr>
    </w:p>
    <w:p w14:paraId="44A8AAA5" w14:textId="77777777" w:rsidR="00880FC2" w:rsidRPr="006208DB" w:rsidRDefault="00880FC2" w:rsidP="00880FC2">
      <w:pPr>
        <w:pStyle w:val="Caption"/>
      </w:pPr>
      <w:r w:rsidRPr="006208DB">
        <w:rPr>
          <w:lang w:val="en-US"/>
        </w:rPr>
        <w:t>View of snow coverage during the winter season.</w:t>
      </w:r>
    </w:p>
    <w:p w14:paraId="15A75CE7" w14:textId="77777777" w:rsidR="00880FC2" w:rsidRPr="004E1EA5" w:rsidRDefault="00880FC2" w:rsidP="00880FC2">
      <w:pPr>
        <w:pStyle w:val="Heading1"/>
        <w:rPr>
          <w:lang w:val="en-US"/>
        </w:rPr>
      </w:pPr>
      <w:r w:rsidRPr="004E1EA5">
        <w:rPr>
          <w:lang w:val="en-US"/>
        </w:rPr>
        <w:t>Climate change impacts</w:t>
      </w:r>
    </w:p>
    <w:p w14:paraId="50A3BF0B" w14:textId="77777777" w:rsidR="00880FC2" w:rsidRPr="004E1EA5" w:rsidRDefault="00880FC2" w:rsidP="00880FC2">
      <w:pPr>
        <w:rPr>
          <w:lang w:val="en-US"/>
        </w:rPr>
      </w:pPr>
      <w:r w:rsidRPr="004E1EA5">
        <w:rPr>
          <w:lang w:val="en-US"/>
        </w:rPr>
        <w:t>Mean annual temperatures in the Australian alps are predicted to be 4°C to 5°C higher than at present by 2100.</w:t>
      </w:r>
      <w:r w:rsidRPr="004E1EA5">
        <w:rPr>
          <w:vertAlign w:val="superscript"/>
          <w:lang w:val="en-US"/>
        </w:rPr>
        <w:footnoteReference w:id="1"/>
      </w:r>
      <w:r w:rsidRPr="004E1EA5">
        <w:rPr>
          <w:lang w:val="en-US"/>
        </w:rPr>
        <w:t xml:space="preserve">  Heatwaves, drought, gales and fires in mountain forests are expected to be more frequent and more intense.</w:t>
      </w:r>
    </w:p>
    <w:p w14:paraId="34E4DA85" w14:textId="77777777" w:rsidR="00880FC2" w:rsidRPr="004E1EA5" w:rsidRDefault="00880FC2" w:rsidP="00880FC2">
      <w:pPr>
        <w:rPr>
          <w:lang w:val="en-US"/>
        </w:rPr>
      </w:pPr>
      <w:r w:rsidRPr="004E1EA5">
        <w:rPr>
          <w:lang w:val="en-US"/>
        </w:rPr>
        <w:lastRenderedPageBreak/>
        <w:t xml:space="preserve">Annual rainfall and snowfall are expected to decrease by up to 20%, resulting in a change in the freezing and thawing cycle. The potential for fungal rot is likely to increase as a result. </w:t>
      </w:r>
    </w:p>
    <w:p w14:paraId="4A9FEBC5" w14:textId="77777777" w:rsidR="00880FC2" w:rsidRPr="004E1EA5" w:rsidRDefault="00880FC2" w:rsidP="00880FC2">
      <w:pPr>
        <w:rPr>
          <w:lang w:val="en-US"/>
        </w:rPr>
      </w:pPr>
      <w:r w:rsidRPr="004E1EA5">
        <w:rPr>
          <w:lang w:val="en-US"/>
        </w:rPr>
        <w:t>Extreme rainfall is expected to be more frequent, and the interval between wet periods will be drier.</w:t>
      </w:r>
    </w:p>
    <w:p w14:paraId="7424BB08" w14:textId="77777777" w:rsidR="00880FC2" w:rsidRPr="004E1EA5" w:rsidRDefault="00880FC2" w:rsidP="00880FC2">
      <w:pPr>
        <w:pStyle w:val="Heading1"/>
        <w:rPr>
          <w:lang w:val="en-US"/>
        </w:rPr>
      </w:pPr>
      <w:r w:rsidRPr="004E1EA5">
        <w:rPr>
          <w:lang w:val="en-US"/>
        </w:rPr>
        <w:t>Site vulnerability and heritage impacts</w:t>
      </w:r>
    </w:p>
    <w:p w14:paraId="40281346" w14:textId="77777777" w:rsidR="00880FC2" w:rsidRPr="004E1EA5" w:rsidRDefault="00880FC2" w:rsidP="00880FC2">
      <w:pPr>
        <w:rPr>
          <w:lang w:val="en-US"/>
        </w:rPr>
      </w:pPr>
      <w:r w:rsidRPr="004E1EA5">
        <w:rPr>
          <w:lang w:val="en-US"/>
        </w:rPr>
        <w:t>As an isolated timber building surrounded by a garden in a native forest, Mount Buffalo Chalet is extremely vulnerable to bushfire. Firefighting is likely to be restricted to aerial bombing with water and fire retardant and the application of the site’s local sprinkler system. The surrounding area will require ongoing vegetation maintenance such as tree felling and firebreak clearing, which may affect the visual setting of the place.</w:t>
      </w:r>
    </w:p>
    <w:p w14:paraId="5C783786" w14:textId="77777777" w:rsidR="00880FC2" w:rsidRPr="004E1EA5" w:rsidRDefault="00880FC2" w:rsidP="00880FC2">
      <w:pPr>
        <w:rPr>
          <w:lang w:val="en-US"/>
        </w:rPr>
      </w:pPr>
      <w:r w:rsidRPr="004E1EA5">
        <w:rPr>
          <w:lang w:val="en-US"/>
        </w:rPr>
        <w:t xml:space="preserve">Trees dying because of rising temperatures, increasing drought and insect attack will leave more dry debris to burn. Dying and dead trees are more vulnerable to strong winds, increasing the likelihood of tree falls, windborne debris and subsequent structural damage to the building. </w:t>
      </w:r>
    </w:p>
    <w:p w14:paraId="0AF6FA62" w14:textId="77777777" w:rsidR="00880FC2" w:rsidRPr="004E1EA5" w:rsidRDefault="00880FC2" w:rsidP="00880FC2">
      <w:pPr>
        <w:rPr>
          <w:lang w:val="en-US"/>
        </w:rPr>
      </w:pPr>
      <w:r w:rsidRPr="004E1EA5">
        <w:rPr>
          <w:lang w:val="en-US"/>
        </w:rPr>
        <w:t xml:space="preserve">More frequent and severe storms, as well as subsequent drying, may make timber fabric, some of which is already decayed or rotting, more vulnerable to damage (e.g. warping and splitting of weatherboards). Intensified downpours could overwhelm existing roof plumbing and site drainage systems. </w:t>
      </w:r>
    </w:p>
    <w:p w14:paraId="3FF027E4" w14:textId="77777777" w:rsidR="00880FC2" w:rsidRDefault="00880FC2" w:rsidP="00880FC2">
      <w:pPr>
        <w:rPr>
          <w:lang w:val="en-US"/>
        </w:rPr>
      </w:pPr>
      <w:r w:rsidRPr="004E1EA5">
        <w:rPr>
          <w:lang w:val="en-US"/>
        </w:rPr>
        <w:t>The furniture, ornaments, artworks and other objects in the chalet collection are at risk from fire. They are also at risk from fungal attack and general deterioration caused by both dampness resulting from water penetration and an abnormal wet–dry cycle that may affect the internal conditions in the chalet.</w:t>
      </w:r>
    </w:p>
    <w:p w14:paraId="7B3728B2" w14:textId="4B2A4877" w:rsidR="00880FC2" w:rsidRDefault="00880FC2" w:rsidP="00880FC2">
      <w:pPr>
        <w:rPr>
          <w:lang w:val="en-US"/>
        </w:rPr>
      </w:pPr>
    </w:p>
    <w:p w14:paraId="0E2130D3" w14:textId="77777777" w:rsidR="00880FC2" w:rsidRDefault="00880FC2" w:rsidP="00880FC2">
      <w:pPr>
        <w:pStyle w:val="Caption"/>
        <w:rPr>
          <w:lang w:val="en-US"/>
        </w:rPr>
      </w:pPr>
      <w:r w:rsidRPr="006208DB">
        <w:rPr>
          <w:lang w:val="en-US"/>
        </w:rPr>
        <w:t>Damage to timber boards exacerbated by changes to the freeze–thaw cycle.</w:t>
      </w:r>
    </w:p>
    <w:p w14:paraId="2A5AC161" w14:textId="77777777" w:rsidR="00880FC2" w:rsidRPr="004E1EA5" w:rsidRDefault="00880FC2" w:rsidP="00880FC2">
      <w:pPr>
        <w:pStyle w:val="Heading1"/>
        <w:rPr>
          <w:lang w:val="en-US"/>
        </w:rPr>
      </w:pPr>
      <w:r w:rsidRPr="004E1EA5">
        <w:rPr>
          <w:lang w:val="en-US"/>
        </w:rPr>
        <w:t>Current management for climate resilience</w:t>
      </w:r>
    </w:p>
    <w:p w14:paraId="76B97EF3" w14:textId="77777777" w:rsidR="00880FC2" w:rsidRPr="004E1EA5" w:rsidRDefault="00880FC2" w:rsidP="00880FC2">
      <w:pPr>
        <w:rPr>
          <w:lang w:val="en-US"/>
        </w:rPr>
      </w:pPr>
      <w:r w:rsidRPr="004E1EA5">
        <w:rPr>
          <w:lang w:val="en-US"/>
        </w:rPr>
        <w:t>Parks Victoria uses a risk assessment approach to adapt park management in the face of climate change, particularly in relation to extreme weather, but its focus is largely on natural values. A heritage action plan for the chalet, prepared in 2002, does not address the effects of climate change.</w:t>
      </w:r>
    </w:p>
    <w:p w14:paraId="454832E1" w14:textId="77777777" w:rsidR="00880FC2" w:rsidRPr="004E1EA5" w:rsidRDefault="00880FC2" w:rsidP="00880FC2">
      <w:pPr>
        <w:rPr>
          <w:lang w:val="en-US"/>
        </w:rPr>
      </w:pPr>
      <w:r w:rsidRPr="004E1EA5">
        <w:rPr>
          <w:lang w:val="en-US"/>
        </w:rPr>
        <w:t xml:space="preserve">Bushfire preparedness, including seasonal burning for asset protection, is a strong focus of the management of the site. However, seasonal burning for bushfire protection is likely to become more problematic because the period for safe burning is predicted to shrink substantially, and there may be some years where it is not possible. </w:t>
      </w:r>
    </w:p>
    <w:p w14:paraId="7DD4AC4A" w14:textId="77777777" w:rsidR="00880FC2" w:rsidRPr="004E1EA5" w:rsidRDefault="00880FC2" w:rsidP="00880FC2">
      <w:pPr>
        <w:rPr>
          <w:lang w:val="en-US"/>
        </w:rPr>
      </w:pPr>
      <w:r w:rsidRPr="004E1EA5">
        <w:rPr>
          <w:lang w:val="en-US"/>
        </w:rPr>
        <w:t xml:space="preserve">When a bushfire threatened the chalet in January 2020, the moveable collection in the building was relocated, but was returned after the threat had passed because of the primary association of the collection with the place. </w:t>
      </w:r>
    </w:p>
    <w:p w14:paraId="62E288D1" w14:textId="77777777" w:rsidR="00880FC2" w:rsidRDefault="00880FC2" w:rsidP="00880FC2">
      <w:pPr>
        <w:rPr>
          <w:lang w:val="en-US"/>
        </w:rPr>
      </w:pPr>
      <w:r w:rsidRPr="004E1EA5">
        <w:rPr>
          <w:lang w:val="en-US"/>
        </w:rPr>
        <w:t>A conservation management plan prepared for the chalet’s heritage gardens focuses on the restoration of the gardens and does not address the potential effects of climate change.</w:t>
      </w:r>
    </w:p>
    <w:p w14:paraId="27A7B689" w14:textId="302ACC6E" w:rsidR="00880FC2" w:rsidRPr="006208DB" w:rsidRDefault="00880FC2" w:rsidP="00880FC2">
      <w:pPr>
        <w:rPr>
          <w:lang w:val="en-US"/>
        </w:rPr>
      </w:pPr>
    </w:p>
    <w:p w14:paraId="68125BDE" w14:textId="77777777" w:rsidR="00880FC2" w:rsidRDefault="00880FC2" w:rsidP="00880FC2">
      <w:pPr>
        <w:rPr>
          <w:i/>
          <w:iCs/>
          <w:noProof/>
          <w:lang w:val="en-US"/>
        </w:rPr>
      </w:pPr>
      <w:r w:rsidRPr="006208DB">
        <w:rPr>
          <w:i/>
          <w:iCs/>
          <w:lang w:val="en-US"/>
        </w:rPr>
        <w:t>An aerial tanker dropping a line of fire retardant around the chalet during the 2019–20 fires to provide a defendable line in case the nearby fire came closer.</w:t>
      </w:r>
      <w:r w:rsidRPr="006208DB">
        <w:rPr>
          <w:i/>
          <w:iCs/>
          <w:noProof/>
          <w:lang w:val="en-US"/>
        </w:rPr>
        <w:t xml:space="preserve"> </w:t>
      </w:r>
    </w:p>
    <w:p w14:paraId="235B3309" w14:textId="74F17193" w:rsidR="00880FC2" w:rsidRDefault="00880FC2" w:rsidP="00880FC2">
      <w:pPr>
        <w:rPr>
          <w:i/>
          <w:iCs/>
        </w:rPr>
      </w:pPr>
    </w:p>
    <w:p w14:paraId="7CC19C82" w14:textId="77777777" w:rsidR="00880FC2" w:rsidRDefault="00880FC2" w:rsidP="00880FC2">
      <w:pPr>
        <w:pStyle w:val="Caption"/>
        <w:rPr>
          <w:lang w:val="en-US"/>
        </w:rPr>
      </w:pPr>
      <w:r w:rsidRPr="006208DB">
        <w:rPr>
          <w:lang w:val="en-US"/>
        </w:rPr>
        <w:t>Burning of collected heavy fuels from around the Mount Buffalo Chalet to reduce the fire risk, under the control of Forest Fire Management Victoria.</w:t>
      </w:r>
    </w:p>
    <w:p w14:paraId="2A9E28EE" w14:textId="77777777" w:rsidR="00880FC2" w:rsidRPr="004E1EA5" w:rsidRDefault="00880FC2" w:rsidP="00880FC2">
      <w:pPr>
        <w:pStyle w:val="Heading1"/>
        <w:rPr>
          <w:lang w:val="en-US"/>
        </w:rPr>
      </w:pPr>
      <w:r w:rsidRPr="004E1EA5">
        <w:rPr>
          <w:lang w:val="en-US"/>
        </w:rPr>
        <w:lastRenderedPageBreak/>
        <w:t>Potential strategies for building resilience</w:t>
      </w:r>
    </w:p>
    <w:p w14:paraId="1094F620" w14:textId="77777777" w:rsidR="00880FC2" w:rsidRPr="004E1EA5" w:rsidRDefault="00880FC2" w:rsidP="00880FC2">
      <w:pPr>
        <w:rPr>
          <w:lang w:val="en-US"/>
        </w:rPr>
      </w:pPr>
      <w:r w:rsidRPr="004E1EA5">
        <w:rPr>
          <w:lang w:val="en-US"/>
        </w:rPr>
        <w:t>The heritage action plan for the chalet needs to be revised to account for the predicted effects of climate change, particularly the expected increase in frequency and intensity of bushfires, extreme rainfall events and fluctuations in the freeze–thaw cycle.</w:t>
      </w:r>
    </w:p>
    <w:p w14:paraId="3DB2DDED" w14:textId="77777777" w:rsidR="00880FC2" w:rsidRPr="004E1EA5" w:rsidRDefault="00880FC2" w:rsidP="00880FC2">
      <w:pPr>
        <w:rPr>
          <w:lang w:val="en-US"/>
        </w:rPr>
      </w:pPr>
      <w:r w:rsidRPr="004E1EA5">
        <w:rPr>
          <w:lang w:val="en-US"/>
        </w:rPr>
        <w:t>Plans for aerial firefighting should be reviewed in the light of this scenario, and the ability of the existing sprinkler system to protect the chalet and garden should also be assessed.</w:t>
      </w:r>
    </w:p>
    <w:p w14:paraId="11F89EB3" w14:textId="77777777" w:rsidR="00880FC2" w:rsidRPr="004E1EA5" w:rsidRDefault="00880FC2" w:rsidP="00880FC2">
      <w:pPr>
        <w:rPr>
          <w:lang w:val="en-US"/>
        </w:rPr>
      </w:pPr>
      <w:r w:rsidRPr="004E1EA5">
        <w:rPr>
          <w:lang w:val="en-US"/>
        </w:rPr>
        <w:t xml:space="preserve">Changes to the fabric of the building to make it less prone to damage from fires and fungal attack might be possible (e.g. replacement of timber weatherboards with fibre-cement boards), but this would be a last resort following exploration of all other options. </w:t>
      </w:r>
    </w:p>
    <w:p w14:paraId="09ECE517" w14:textId="77777777" w:rsidR="00880FC2" w:rsidRPr="004E1EA5" w:rsidRDefault="00880FC2" w:rsidP="00880FC2">
      <w:pPr>
        <w:rPr>
          <w:lang w:val="en-US"/>
        </w:rPr>
      </w:pPr>
      <w:r w:rsidRPr="004E1EA5">
        <w:rPr>
          <w:lang w:val="en-US"/>
        </w:rPr>
        <w:t>Immediate actions that would improve climatic resilience include:</w:t>
      </w:r>
    </w:p>
    <w:p w14:paraId="601D4F56" w14:textId="77777777" w:rsidR="00880FC2" w:rsidRPr="004E1EA5" w:rsidRDefault="00880FC2" w:rsidP="00880FC2">
      <w:pPr>
        <w:pStyle w:val="ListParagraph"/>
        <w:numPr>
          <w:ilvl w:val="0"/>
          <w:numId w:val="55"/>
        </w:numPr>
      </w:pPr>
      <w:r w:rsidRPr="004E1EA5">
        <w:t>using non-flammable surface treatments (e.g. fire retardant coatings on timber surfaces) and walls as part of the landscape around buildings</w:t>
      </w:r>
    </w:p>
    <w:p w14:paraId="5F7987FB" w14:textId="77777777" w:rsidR="00880FC2" w:rsidRPr="004E1EA5" w:rsidRDefault="00880FC2" w:rsidP="00880FC2">
      <w:pPr>
        <w:pStyle w:val="ListParagraph"/>
        <w:numPr>
          <w:ilvl w:val="0"/>
          <w:numId w:val="55"/>
        </w:numPr>
      </w:pPr>
      <w:r w:rsidRPr="004E1EA5">
        <w:t>maintaining the landscape around the chalet to ensure the asset protection zone is kept against bushfires</w:t>
      </w:r>
    </w:p>
    <w:p w14:paraId="54629E0B" w14:textId="77777777" w:rsidR="00880FC2" w:rsidRPr="004E1EA5" w:rsidRDefault="00880FC2" w:rsidP="00880FC2">
      <w:pPr>
        <w:pStyle w:val="ListParagraph"/>
        <w:numPr>
          <w:ilvl w:val="0"/>
          <w:numId w:val="55"/>
        </w:numPr>
      </w:pPr>
      <w:r w:rsidRPr="004E1EA5">
        <w:t>preserving defendable space around buildings to maintain asset protection zone; actions might include sustaining lawns, reducing the tree canopy close to buildings, reducing undergrowth, removing flammable materials such as stored fuel from the vicinity of buildings</w:t>
      </w:r>
    </w:p>
    <w:p w14:paraId="6656017B" w14:textId="77777777" w:rsidR="00880FC2" w:rsidRPr="004E1EA5" w:rsidRDefault="00880FC2" w:rsidP="00880FC2">
      <w:pPr>
        <w:pStyle w:val="ListParagraph"/>
        <w:numPr>
          <w:ilvl w:val="0"/>
          <w:numId w:val="55"/>
        </w:numPr>
      </w:pPr>
      <w:r w:rsidRPr="004E1EA5">
        <w:t>providing firefighting systems to maintain backup power and water supply for firefighting</w:t>
      </w:r>
    </w:p>
    <w:p w14:paraId="0C83C4B2" w14:textId="77777777" w:rsidR="00880FC2" w:rsidRPr="004E1EA5" w:rsidRDefault="00880FC2" w:rsidP="00880FC2">
      <w:pPr>
        <w:pStyle w:val="ListParagraph"/>
        <w:numPr>
          <w:ilvl w:val="0"/>
          <w:numId w:val="55"/>
        </w:numPr>
      </w:pPr>
      <w:r w:rsidRPr="004E1EA5">
        <w:t>installing roof sprinklers to protect most important buildings if backup water is available</w:t>
      </w:r>
    </w:p>
    <w:p w14:paraId="361DA18E" w14:textId="77777777" w:rsidR="00880FC2" w:rsidRPr="004E1EA5" w:rsidRDefault="00880FC2" w:rsidP="00880FC2">
      <w:pPr>
        <w:pStyle w:val="ListParagraph"/>
        <w:numPr>
          <w:ilvl w:val="0"/>
          <w:numId w:val="55"/>
        </w:numPr>
      </w:pPr>
      <w:r w:rsidRPr="004E1EA5">
        <w:t>installing air-conditioning to control the temperature and humidity inside the chalet.</w:t>
      </w:r>
    </w:p>
    <w:p w14:paraId="29CB839A" w14:textId="77777777" w:rsidR="00880FC2" w:rsidRPr="004E1EA5" w:rsidRDefault="00880FC2" w:rsidP="00880FC2">
      <w:pPr>
        <w:rPr>
          <w:lang w:val="en-US"/>
        </w:rPr>
      </w:pPr>
      <w:r w:rsidRPr="004E1EA5">
        <w:rPr>
          <w:lang w:val="en-US"/>
        </w:rPr>
        <w:t xml:space="preserve">The climate change resilience of the place would also be enhanced by developing a formal evacuation plan for the contents. </w:t>
      </w:r>
    </w:p>
    <w:p w14:paraId="7F847B91" w14:textId="77777777" w:rsidR="00880FC2" w:rsidRPr="00B60EE5" w:rsidRDefault="00880FC2" w:rsidP="00880FC2">
      <w:pPr>
        <w:rPr>
          <w:lang w:val="en-US" w:eastAsia="en-AU"/>
        </w:rPr>
      </w:pPr>
      <w:r w:rsidRPr="00B60EE5">
        <w:rPr>
          <w:lang w:val="en-US" w:eastAsia="en-AU"/>
        </w:rPr>
        <w:t>© Heritage Council of Victoria 2023.</w:t>
      </w:r>
    </w:p>
    <w:p w14:paraId="1885549A" w14:textId="77777777" w:rsidR="00880FC2" w:rsidRPr="00B60EE5" w:rsidRDefault="00880FC2" w:rsidP="00880FC2">
      <w:pPr>
        <w:rPr>
          <w:lang w:val="en-US" w:eastAsia="en-AU"/>
        </w:rPr>
      </w:pPr>
      <w:r w:rsidRPr="00B60EE5">
        <w:rPr>
          <w:b/>
          <w:bCs/>
          <w:lang w:val="en-US" w:eastAsia="en-AU"/>
        </w:rPr>
        <w:t>ISBN</w:t>
      </w:r>
      <w:r w:rsidRPr="00B60EE5">
        <w:rPr>
          <w:lang w:val="en-US" w:eastAsia="en-AU"/>
        </w:rPr>
        <w:t xml:space="preserve"> </w:t>
      </w:r>
      <w:r w:rsidRPr="006208DB">
        <w:rPr>
          <w:lang w:val="en-US" w:eastAsia="en-AU"/>
        </w:rPr>
        <w:t xml:space="preserve">978-0-7311-9254-0 </w:t>
      </w:r>
      <w:r w:rsidRPr="00B60EE5">
        <w:rPr>
          <w:b/>
          <w:bCs/>
          <w:lang w:val="en-US" w:eastAsia="en-AU"/>
        </w:rPr>
        <w:t>(pdf/online/MS word)</w:t>
      </w:r>
    </w:p>
    <w:p w14:paraId="4E0B5337" w14:textId="77777777" w:rsidR="00880FC2" w:rsidRPr="004E1EA5" w:rsidRDefault="00880FC2" w:rsidP="00880FC2">
      <w:pPr>
        <w:rPr>
          <w:lang w:val="en-US"/>
        </w:rPr>
      </w:pPr>
      <w:r w:rsidRPr="00B60EE5">
        <w:rPr>
          <w:lang w:val="en-US" w:eastAsia="en-AU"/>
        </w:rPr>
        <w:t>Author: GML Heritage. Design: Green Scribble.</w:t>
      </w:r>
      <w:r>
        <w:rPr>
          <w:lang w:val="en-US" w:eastAsia="en-AU"/>
        </w:rPr>
        <w:t xml:space="preserve"> </w:t>
      </w:r>
      <w:r w:rsidRPr="004E1EA5">
        <w:rPr>
          <w:lang w:val="en-US"/>
        </w:rPr>
        <w:t>All photographs: Parks Victoria.</w:t>
      </w:r>
    </w:p>
    <w:p w14:paraId="23843275" w14:textId="77777777" w:rsidR="00880FC2" w:rsidRDefault="00880FC2" w:rsidP="00880FC2">
      <w:pPr>
        <w:pStyle w:val="Heading2"/>
        <w:rPr>
          <w:lang w:val="en-US"/>
        </w:rPr>
      </w:pPr>
      <w:r w:rsidRPr="00B60EE5">
        <w:rPr>
          <w:lang w:val="en-US"/>
        </w:rPr>
        <w:t xml:space="preserve">Disclaimer </w:t>
      </w:r>
    </w:p>
    <w:p w14:paraId="2190854D" w14:textId="77777777" w:rsidR="00880FC2" w:rsidRPr="00B60EE5" w:rsidRDefault="00880FC2" w:rsidP="00880FC2">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025C3D0" w14:textId="7D543AE0" w:rsidR="00880FC2" w:rsidRDefault="00880FC2">
      <w:pPr>
        <w:spacing w:before="0" w:after="0" w:line="240" w:lineRule="auto"/>
        <w:rPr>
          <w:lang w:val="en-US" w:eastAsia="en-AU"/>
        </w:rPr>
      </w:pPr>
      <w:r>
        <w:rPr>
          <w:lang w:val="en-US" w:eastAsia="en-AU"/>
        </w:rPr>
        <w:br w:type="page"/>
      </w:r>
    </w:p>
    <w:p w14:paraId="6A465D84" w14:textId="77777777" w:rsidR="00880FC2" w:rsidRDefault="00880FC2" w:rsidP="00880FC2">
      <w:pPr>
        <w:pStyle w:val="Subtitle"/>
        <w:rPr>
          <w:lang w:val="en-US"/>
        </w:rPr>
      </w:pPr>
      <w:r>
        <w:rPr>
          <w:lang w:val="en-US"/>
        </w:rPr>
        <w:lastRenderedPageBreak/>
        <w:t>Heritage Council of Victoria</w:t>
      </w:r>
    </w:p>
    <w:p w14:paraId="287E937B" w14:textId="77777777" w:rsidR="00880FC2" w:rsidRDefault="00880FC2" w:rsidP="00880FC2">
      <w:pPr>
        <w:pStyle w:val="Title"/>
        <w:tabs>
          <w:tab w:val="left" w:pos="6898"/>
        </w:tabs>
        <w:rPr>
          <w:lang w:val="en-US"/>
        </w:rPr>
      </w:pPr>
      <w:r>
        <w:rPr>
          <w:lang w:val="en-US"/>
        </w:rPr>
        <w:t xml:space="preserve">Case Study: </w:t>
      </w:r>
      <w:r w:rsidRPr="00361AA4">
        <w:rPr>
          <w:lang w:val="en-US"/>
        </w:rPr>
        <w:t>Point Cook Homestead and Stables</w:t>
      </w:r>
    </w:p>
    <w:p w14:paraId="1AEC9932" w14:textId="6D9EF788" w:rsidR="00880FC2" w:rsidRDefault="00880FC2" w:rsidP="00880FC2">
      <w:pPr>
        <w:rPr>
          <w:lang w:val="en-US"/>
        </w:rPr>
      </w:pPr>
    </w:p>
    <w:p w14:paraId="01BDDFE5" w14:textId="77777777" w:rsidR="00880FC2" w:rsidRPr="00361AA4" w:rsidRDefault="00880FC2" w:rsidP="00880FC2">
      <w:pPr>
        <w:pStyle w:val="Caption"/>
      </w:pPr>
      <w:r w:rsidRPr="00361AA4">
        <w:rPr>
          <w:lang w:val="en-US"/>
        </w:rPr>
        <w:t>Image: Parks Victoria</w:t>
      </w:r>
    </w:p>
    <w:p w14:paraId="6C4307AA" w14:textId="77777777" w:rsidR="00880FC2" w:rsidRPr="00361AA4" w:rsidRDefault="00880FC2" w:rsidP="00880FC2">
      <w:pPr>
        <w:pStyle w:val="Heading1"/>
        <w:rPr>
          <w:lang w:val="en-US"/>
        </w:rPr>
      </w:pPr>
      <w:r w:rsidRPr="00361AA4">
        <w:rPr>
          <w:lang w:val="en-US"/>
        </w:rPr>
        <w:t>Location</w:t>
      </w:r>
    </w:p>
    <w:p w14:paraId="6289FCCB" w14:textId="77777777" w:rsidR="00880FC2" w:rsidRDefault="00880FC2" w:rsidP="00880FC2">
      <w:pPr>
        <w:rPr>
          <w:lang w:val="en-US"/>
        </w:rPr>
      </w:pPr>
      <w:r w:rsidRPr="00361AA4">
        <w:rPr>
          <w:lang w:val="en-US"/>
        </w:rPr>
        <w:t>Point Cook, City of Wyndham</w:t>
      </w:r>
    </w:p>
    <w:p w14:paraId="62B3E836" w14:textId="77777777" w:rsidR="00880FC2" w:rsidRPr="00361AA4" w:rsidRDefault="00880FC2" w:rsidP="00880FC2">
      <w:pPr>
        <w:rPr>
          <w:lang w:val="en-US"/>
        </w:rPr>
      </w:pPr>
      <w:r>
        <w:rPr>
          <w:noProof/>
          <w:lang w:val="en-US"/>
        </w:rPr>
        <w:drawing>
          <wp:inline distT="0" distB="0" distL="0" distR="0" wp14:anchorId="3A2D7547" wp14:editId="7CF9061F">
            <wp:extent cx="3268980" cy="2488643"/>
            <wp:effectExtent l="0" t="0" r="0" b="635"/>
            <wp:docPr id="905927850" name="Picture 36" descr="Locator map of Victoria indicating the homestead location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27850" name="Picture 36" descr="Locator map of Victoria indicating the homestead location in Melbourne"/>
                    <pic:cNvPicPr/>
                  </pic:nvPicPr>
                  <pic:blipFill>
                    <a:blip r:embed="rId26" cstate="email">
                      <a:extLst>
                        <a:ext uri="{28A0092B-C50C-407E-A947-70E740481C1C}">
                          <a14:useLocalDpi xmlns:a14="http://schemas.microsoft.com/office/drawing/2010/main"/>
                        </a:ext>
                      </a:extLst>
                    </a:blip>
                    <a:stretch>
                      <a:fillRect/>
                    </a:stretch>
                  </pic:blipFill>
                  <pic:spPr>
                    <a:xfrm>
                      <a:off x="0" y="0"/>
                      <a:ext cx="3277002" cy="2494750"/>
                    </a:xfrm>
                    <a:prstGeom prst="rect">
                      <a:avLst/>
                    </a:prstGeom>
                  </pic:spPr>
                </pic:pic>
              </a:graphicData>
            </a:graphic>
          </wp:inline>
        </w:drawing>
      </w:r>
    </w:p>
    <w:p w14:paraId="2AE0521C" w14:textId="77777777" w:rsidR="00880FC2" w:rsidRPr="00361AA4" w:rsidRDefault="00880FC2" w:rsidP="00880FC2">
      <w:pPr>
        <w:pStyle w:val="Heading1"/>
      </w:pPr>
      <w:r w:rsidRPr="00361AA4">
        <w:rPr>
          <w:lang w:val="en-US"/>
        </w:rPr>
        <w:t>Traditional Owners</w:t>
      </w:r>
    </w:p>
    <w:p w14:paraId="7ABAC4A0" w14:textId="77777777" w:rsidR="00880FC2" w:rsidRPr="00361AA4" w:rsidRDefault="00880FC2" w:rsidP="00880FC2">
      <w:pPr>
        <w:rPr>
          <w:lang w:val="en-US"/>
        </w:rPr>
      </w:pPr>
      <w:r w:rsidRPr="00361AA4">
        <w:rPr>
          <w:lang w:val="en-US"/>
        </w:rPr>
        <w:t>Bunurong People</w:t>
      </w:r>
    </w:p>
    <w:p w14:paraId="6A1620C3" w14:textId="77777777" w:rsidR="00880FC2" w:rsidRPr="00361AA4" w:rsidRDefault="00880FC2" w:rsidP="00880FC2">
      <w:pPr>
        <w:pStyle w:val="Heading1"/>
        <w:rPr>
          <w:lang w:val="en-US"/>
        </w:rPr>
      </w:pPr>
      <w:r w:rsidRPr="00361AA4">
        <w:rPr>
          <w:lang w:val="en-US"/>
        </w:rPr>
        <w:t>Main Impacts</w:t>
      </w:r>
    </w:p>
    <w:p w14:paraId="6DF3D5BE" w14:textId="77777777" w:rsidR="00880FC2" w:rsidRPr="00361AA4" w:rsidRDefault="00880FC2" w:rsidP="00880FC2">
      <w:pPr>
        <w:pStyle w:val="ListParagraph"/>
        <w:numPr>
          <w:ilvl w:val="0"/>
          <w:numId w:val="55"/>
        </w:numPr>
      </w:pPr>
      <w:r w:rsidRPr="00361AA4">
        <w:rPr>
          <w:noProof/>
        </w:rPr>
        <w:drawing>
          <wp:inline distT="0" distB="0" distL="0" distR="0" wp14:anchorId="786CD196" wp14:editId="01B1714A">
            <wp:extent cx="330200" cy="330200"/>
            <wp:effectExtent l="0" t="0" r="0" b="0"/>
            <wp:docPr id="687594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9456" name="Picture 1">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361AA4">
        <w:t xml:space="preserve">Sea levels </w:t>
      </w:r>
      <w:r w:rsidRPr="00361AA4">
        <w:rPr>
          <w:b/>
          <w:bCs/>
        </w:rPr>
        <w:t>rising</w:t>
      </w:r>
      <w:r w:rsidRPr="00361AA4">
        <w:t xml:space="preserve"> by around </w:t>
      </w:r>
      <w:r w:rsidRPr="00361AA4">
        <w:rPr>
          <w:b/>
          <w:bCs/>
        </w:rPr>
        <w:t>24cm</w:t>
      </w:r>
    </w:p>
    <w:p w14:paraId="3E5BD25C" w14:textId="77777777" w:rsidR="00880FC2" w:rsidRPr="00361AA4" w:rsidRDefault="00880FC2" w:rsidP="00880FC2">
      <w:pPr>
        <w:pStyle w:val="ListParagraph"/>
        <w:numPr>
          <w:ilvl w:val="0"/>
          <w:numId w:val="55"/>
        </w:numPr>
      </w:pPr>
      <w:r w:rsidRPr="00361AA4">
        <w:rPr>
          <w:b/>
          <w:bCs/>
          <w:noProof/>
        </w:rPr>
        <w:drawing>
          <wp:inline distT="0" distB="0" distL="0" distR="0" wp14:anchorId="0F53D8DC" wp14:editId="1EB33383">
            <wp:extent cx="330200" cy="330200"/>
            <wp:effectExtent l="0" t="0" r="0" b="0"/>
            <wp:docPr id="7979733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73371" name="Picture 1">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rPr>
          <w:b/>
          <w:bCs/>
        </w:rPr>
        <w:t xml:space="preserve"> </w:t>
      </w:r>
      <w:r w:rsidRPr="00361AA4">
        <w:rPr>
          <w:b/>
          <w:bCs/>
        </w:rPr>
        <w:t>Longer</w:t>
      </w:r>
      <w:r w:rsidRPr="00361AA4">
        <w:t xml:space="preserve"> fire seasons, with up to </w:t>
      </w:r>
      <w:r w:rsidRPr="00361AA4">
        <w:rPr>
          <w:b/>
          <w:bCs/>
        </w:rPr>
        <w:t>double</w:t>
      </w:r>
      <w:r w:rsidRPr="00361AA4">
        <w:t xml:space="preserve"> the number of high fire danger days</w:t>
      </w:r>
    </w:p>
    <w:p w14:paraId="63A1E278" w14:textId="77777777" w:rsidR="00880FC2" w:rsidRPr="00361AA4" w:rsidRDefault="00880FC2" w:rsidP="00880FC2">
      <w:pPr>
        <w:pStyle w:val="Heading1"/>
        <w:rPr>
          <w:lang w:val="en-US"/>
        </w:rPr>
      </w:pPr>
      <w:r w:rsidRPr="00361AA4">
        <w:rPr>
          <w:lang w:val="en-US"/>
        </w:rPr>
        <w:t>Type</w:t>
      </w:r>
    </w:p>
    <w:p w14:paraId="547A07A2" w14:textId="77777777" w:rsidR="00880FC2" w:rsidRPr="00361AA4" w:rsidRDefault="00880FC2" w:rsidP="00880FC2">
      <w:pPr>
        <w:rPr>
          <w:lang w:val="en-US"/>
        </w:rPr>
      </w:pPr>
      <w:r w:rsidRPr="00361AA4">
        <w:rPr>
          <w:lang w:val="en-US"/>
        </w:rPr>
        <w:t>19th century coastal complex, comprising:</w:t>
      </w:r>
    </w:p>
    <w:p w14:paraId="6883BD39" w14:textId="77777777" w:rsidR="00880FC2" w:rsidRPr="00361AA4" w:rsidRDefault="00880FC2" w:rsidP="00880FC2">
      <w:pPr>
        <w:pStyle w:val="ListParagraph"/>
        <w:numPr>
          <w:ilvl w:val="0"/>
          <w:numId w:val="55"/>
        </w:numPr>
      </w:pPr>
      <w:r w:rsidRPr="00361AA4">
        <w:lastRenderedPageBreak/>
        <w:t>bluestone and timber structures with metal roofs</w:t>
      </w:r>
    </w:p>
    <w:p w14:paraId="20FF18B6" w14:textId="77777777" w:rsidR="00880FC2" w:rsidRPr="00361AA4" w:rsidRDefault="00880FC2" w:rsidP="00880FC2">
      <w:pPr>
        <w:pStyle w:val="ListParagraph"/>
        <w:numPr>
          <w:ilvl w:val="0"/>
          <w:numId w:val="55"/>
        </w:numPr>
      </w:pPr>
      <w:r w:rsidRPr="00361AA4">
        <w:t>historical garden with trees, plants and landscaping.</w:t>
      </w:r>
    </w:p>
    <w:p w14:paraId="7563D242" w14:textId="77777777" w:rsidR="00880FC2" w:rsidRPr="00361AA4" w:rsidRDefault="00880FC2" w:rsidP="00880FC2">
      <w:pPr>
        <w:pStyle w:val="Heading1"/>
        <w:rPr>
          <w:lang w:val="en-US"/>
        </w:rPr>
      </w:pPr>
      <w:r w:rsidRPr="00361AA4">
        <w:rPr>
          <w:lang w:val="en-US"/>
        </w:rPr>
        <w:t>Heritage Listing</w:t>
      </w:r>
    </w:p>
    <w:p w14:paraId="11862D82" w14:textId="77777777" w:rsidR="00880FC2" w:rsidRPr="004E1EA5" w:rsidRDefault="00880FC2" w:rsidP="00880FC2">
      <w:pPr>
        <w:rPr>
          <w:lang w:val="en-US"/>
        </w:rPr>
      </w:pPr>
      <w:r w:rsidRPr="00361AA4">
        <w:rPr>
          <w:lang w:val="en-US"/>
        </w:rPr>
        <w:t>Victorian Heritage Register</w:t>
      </w:r>
    </w:p>
    <w:p w14:paraId="638C8DB2" w14:textId="77777777" w:rsidR="00880FC2" w:rsidRPr="004E1EA5" w:rsidRDefault="00880FC2" w:rsidP="00880FC2">
      <w:pPr>
        <w:pStyle w:val="Heading1"/>
        <w:rPr>
          <w:lang w:val="en-US"/>
        </w:rPr>
      </w:pPr>
      <w:r w:rsidRPr="00B60EE5">
        <w:rPr>
          <w:rFonts w:eastAsia="ProximaNova-Light"/>
        </w:rPr>
        <w:t>The place</w:t>
      </w:r>
    </w:p>
    <w:p w14:paraId="2224CBB8" w14:textId="068B023D" w:rsidR="00880FC2" w:rsidRDefault="00880FC2" w:rsidP="00880FC2">
      <w:pPr>
        <w:keepNext/>
      </w:pPr>
    </w:p>
    <w:p w14:paraId="78A81474" w14:textId="77777777" w:rsidR="00880FC2" w:rsidRPr="00831548" w:rsidRDefault="00880FC2" w:rsidP="00880FC2">
      <w:pPr>
        <w:pStyle w:val="Caption"/>
        <w:rPr>
          <w:lang w:val="en-US"/>
        </w:rPr>
      </w:pPr>
      <w:r w:rsidRPr="00831548">
        <w:rPr>
          <w:lang w:val="en-US"/>
        </w:rPr>
        <w:t>DTP VicPlan web map</w:t>
      </w:r>
    </w:p>
    <w:p w14:paraId="63259256" w14:textId="77777777" w:rsidR="00880FC2" w:rsidRPr="00361AA4" w:rsidRDefault="00880FC2" w:rsidP="00880FC2">
      <w:pPr>
        <w:rPr>
          <w:lang w:val="en-US"/>
        </w:rPr>
      </w:pPr>
      <w:r w:rsidRPr="00361AA4">
        <w:rPr>
          <w:lang w:val="en-US"/>
        </w:rPr>
        <w:t xml:space="preserve">Point Cook Homestead is a single-storey, largely bluestone house built in stages from about 1857 for pastoralist Thomas Chirnside. It is surrounded by a large garden. A semi-detached weatherboard wing of the house may be an earlier structure dating from 1849. Substantial bluestone stables were erected before 1861 and are part of a complex of buildings on the site. </w:t>
      </w:r>
    </w:p>
    <w:p w14:paraId="336BD22C" w14:textId="77777777" w:rsidR="00880FC2" w:rsidRPr="00361AA4" w:rsidRDefault="00880FC2" w:rsidP="00880FC2">
      <w:pPr>
        <w:rPr>
          <w:lang w:val="en-US"/>
        </w:rPr>
      </w:pPr>
      <w:r w:rsidRPr="00361AA4">
        <w:rPr>
          <w:lang w:val="en-US"/>
        </w:rPr>
        <w:t xml:space="preserve">The site was purchased by the Melbourne and Metropolitan Board of Works in 1978 and it now forms part of the larger Point Cook Coastal Park managed by Parks Victoria. </w:t>
      </w:r>
    </w:p>
    <w:p w14:paraId="4A6AAF29" w14:textId="77777777" w:rsidR="00880FC2" w:rsidRDefault="00880FC2" w:rsidP="00880FC2">
      <w:pPr>
        <w:pStyle w:val="Heading1"/>
        <w:rPr>
          <w:lang w:val="en-US"/>
        </w:rPr>
      </w:pPr>
      <w:r w:rsidRPr="00361AA4">
        <w:rPr>
          <w:lang w:val="en-US"/>
        </w:rPr>
        <w:t>Heritage significance</w:t>
      </w:r>
    </w:p>
    <w:p w14:paraId="79CE952D" w14:textId="1DE18BF2" w:rsidR="00880FC2" w:rsidRDefault="00880FC2" w:rsidP="00880FC2">
      <w:pPr>
        <w:rPr>
          <w:lang w:val="en-US"/>
        </w:rPr>
      </w:pPr>
    </w:p>
    <w:p w14:paraId="053DE506" w14:textId="77777777" w:rsidR="00880FC2" w:rsidRPr="00361AA4" w:rsidRDefault="00880FC2" w:rsidP="00880FC2">
      <w:pPr>
        <w:pStyle w:val="Caption"/>
      </w:pPr>
      <w:r w:rsidRPr="00361AA4">
        <w:rPr>
          <w:lang w:val="en-US" w:eastAsia="en-AU"/>
        </w:rPr>
        <w:t>Front elevation of the homestead. (Image: Heritage Victoria)</w:t>
      </w:r>
    </w:p>
    <w:p w14:paraId="3287CC74" w14:textId="70C275B6" w:rsidR="00880FC2" w:rsidRDefault="00880FC2" w:rsidP="00880FC2">
      <w:pPr>
        <w:rPr>
          <w:lang w:val="en-US" w:eastAsia="en-AU"/>
        </w:rPr>
      </w:pPr>
    </w:p>
    <w:p w14:paraId="1EBB5D9A" w14:textId="77777777" w:rsidR="00880FC2" w:rsidRPr="00361AA4" w:rsidRDefault="00880FC2" w:rsidP="00880FC2">
      <w:pPr>
        <w:pStyle w:val="Caption"/>
        <w:rPr>
          <w:lang w:val="en-US" w:eastAsia="en-AU"/>
        </w:rPr>
      </w:pPr>
      <w:r w:rsidRPr="00361AA4">
        <w:rPr>
          <w:lang w:val="en-US" w:eastAsia="en-AU"/>
        </w:rPr>
        <w:t>View of stable building. (Image: Parks Victoria)</w:t>
      </w:r>
    </w:p>
    <w:p w14:paraId="1502A029" w14:textId="77777777" w:rsidR="00880FC2" w:rsidRPr="00361AA4" w:rsidRDefault="00880FC2" w:rsidP="00880FC2">
      <w:pPr>
        <w:rPr>
          <w:lang w:val="en-US"/>
        </w:rPr>
      </w:pPr>
      <w:r w:rsidRPr="00361AA4">
        <w:rPr>
          <w:lang w:val="en-US"/>
        </w:rPr>
        <w:t xml:space="preserve">Point Cook Homestead and Stables is significant as one of the earliest pastoral homestead complexes in Victoria, and for its association with the Chirnside family, who were notable figures in the pastoral incursion into rural Victoria. The garden and parkland surrounding the homestead are significant as an enclosed landscape that provides a clearly defined setting for the building complex. The homestead also has archaeological importance for remnants of early built elements and landscaping, including a jetty. </w:t>
      </w:r>
    </w:p>
    <w:p w14:paraId="20C6F5C0" w14:textId="77777777" w:rsidR="00880FC2" w:rsidRPr="00361AA4" w:rsidRDefault="00880FC2" w:rsidP="00880FC2">
      <w:pPr>
        <w:pStyle w:val="Heading1"/>
        <w:rPr>
          <w:lang w:val="en-US"/>
        </w:rPr>
      </w:pPr>
      <w:r w:rsidRPr="00361AA4">
        <w:rPr>
          <w:lang w:val="en-US"/>
        </w:rPr>
        <w:t>Climate change impacts</w:t>
      </w:r>
    </w:p>
    <w:p w14:paraId="0BCE8AB7" w14:textId="77777777" w:rsidR="00880FC2" w:rsidRPr="00361AA4" w:rsidRDefault="00880FC2" w:rsidP="00880FC2">
      <w:pPr>
        <w:rPr>
          <w:lang w:val="en-US"/>
        </w:rPr>
      </w:pPr>
      <w:r w:rsidRPr="00361AA4">
        <w:rPr>
          <w:lang w:val="en-US"/>
        </w:rPr>
        <w:t>The site is in a low-lying coastal area that is predicted to be inundated by storm surges and flooding within the next 50 years. Severe storm activity, including severe winds, is also predicted to be more frequent and more intense, posing a risk of physical damage to the unused buildings and plantings.</w:t>
      </w:r>
    </w:p>
    <w:p w14:paraId="0DAC384B" w14:textId="77777777" w:rsidR="00880FC2" w:rsidRPr="00361AA4" w:rsidRDefault="00880FC2" w:rsidP="00880FC2">
      <w:pPr>
        <w:rPr>
          <w:lang w:val="en-US"/>
        </w:rPr>
      </w:pPr>
      <w:r w:rsidRPr="00361AA4">
        <w:rPr>
          <w:lang w:val="en-US"/>
        </w:rPr>
        <w:t>Higher daily temperatures in summer, longer drought periods and a greater risk of bushfires and grassfires are also predicted.</w:t>
      </w:r>
    </w:p>
    <w:p w14:paraId="22F8565C" w14:textId="77777777" w:rsidR="00880FC2" w:rsidRPr="00361AA4" w:rsidRDefault="00880FC2" w:rsidP="00880FC2">
      <w:pPr>
        <w:pStyle w:val="Heading1"/>
        <w:rPr>
          <w:lang w:val="en-US"/>
        </w:rPr>
      </w:pPr>
      <w:r w:rsidRPr="00361AA4">
        <w:rPr>
          <w:lang w:val="en-US"/>
        </w:rPr>
        <w:lastRenderedPageBreak/>
        <w:t>Site vulnerability and heritage impacts</w:t>
      </w:r>
    </w:p>
    <w:p w14:paraId="2C15DB58" w14:textId="77777777" w:rsidR="00880FC2" w:rsidRPr="00361AA4" w:rsidRDefault="00880FC2" w:rsidP="00880FC2">
      <w:pPr>
        <w:rPr>
          <w:lang w:val="en-US"/>
        </w:rPr>
      </w:pPr>
      <w:r w:rsidRPr="00361AA4">
        <w:rPr>
          <w:lang w:val="en-US"/>
        </w:rPr>
        <w:t xml:space="preserve">As a relatively isolated place surrounded by an extensive area of native grassland close to the bay, the Point Cook Homestead and Stables site is vulnerable to both inundation due to sea-level rise and grassfires resulting from higher summer temperatures. </w:t>
      </w:r>
    </w:p>
    <w:p w14:paraId="5D8C833A" w14:textId="77777777" w:rsidR="00880FC2" w:rsidRPr="00361AA4" w:rsidRDefault="00880FC2" w:rsidP="00880FC2">
      <w:pPr>
        <w:rPr>
          <w:lang w:val="en-US"/>
        </w:rPr>
      </w:pPr>
      <w:r w:rsidRPr="00361AA4">
        <w:rPr>
          <w:lang w:val="en-US"/>
        </w:rPr>
        <w:t>Inundation of the place from sea-level rise will affect the homestead, surrounding buildings and cultural plantings, and is also likely to result in the loss of archaeological remains. Increased airborne and soil salinity associated with sea-level rise, rising groundwater and storm surges will cause salt decay, which is a severe risk to the bluestone and mortar of the homestead and stable buildings.</w:t>
      </w:r>
    </w:p>
    <w:p w14:paraId="7293341D" w14:textId="77777777" w:rsidR="00880FC2" w:rsidRPr="00361AA4" w:rsidRDefault="00880FC2" w:rsidP="00880FC2">
      <w:pPr>
        <w:rPr>
          <w:lang w:val="en-US"/>
        </w:rPr>
      </w:pPr>
      <w:r w:rsidRPr="00361AA4">
        <w:rPr>
          <w:lang w:val="en-US"/>
        </w:rPr>
        <w:t xml:space="preserve">Other climate change impacts relate to the aging timber sections of the homestead which are vulnerable both to fire and to an intensified wet–dry cycle. Increased drying, cracking, waterlogging, fungal rot and insect attack of timber can affect the structural integrity of the building and may require an increase in maintenance and repairs. </w:t>
      </w:r>
    </w:p>
    <w:p w14:paraId="144339E5" w14:textId="77777777" w:rsidR="00880FC2" w:rsidRPr="00361AA4" w:rsidRDefault="00880FC2" w:rsidP="00880FC2">
      <w:pPr>
        <w:rPr>
          <w:lang w:val="en-US"/>
        </w:rPr>
      </w:pPr>
      <w:r w:rsidRPr="00361AA4">
        <w:rPr>
          <w:lang w:val="en-US"/>
        </w:rPr>
        <w:t>Trees on the property will be extremely vulnerable to damage or death because of the increased risk of fire, increased temperatures and heatwaves, and the effects of increased soil salinity and reduced water availability. Dying vegetation is also more vulnerable to fire and high winds.</w:t>
      </w:r>
    </w:p>
    <w:p w14:paraId="7210B552" w14:textId="77777777" w:rsidR="00880FC2" w:rsidRPr="00361AA4" w:rsidRDefault="00880FC2" w:rsidP="00880FC2">
      <w:pPr>
        <w:rPr>
          <w:lang w:val="en-US"/>
        </w:rPr>
      </w:pPr>
      <w:r w:rsidRPr="00361AA4">
        <w:rPr>
          <w:lang w:val="en-US"/>
        </w:rPr>
        <w:t>Structures in poor repair will also be more vulnerable to wind impacts, as roofs may blow off, particularly where fixings and sheeting are corroded by the salt environment. There will also be a greater likelihood of structural damage to the heritage buildings due to tree falls and wind-borne debris.</w:t>
      </w:r>
    </w:p>
    <w:p w14:paraId="0608EE4C" w14:textId="77777777" w:rsidR="00880FC2" w:rsidRDefault="00880FC2" w:rsidP="00880FC2">
      <w:pPr>
        <w:rPr>
          <w:lang w:val="en-US"/>
        </w:rPr>
      </w:pPr>
      <w:r w:rsidRPr="00361AA4">
        <w:rPr>
          <w:lang w:val="en-US"/>
        </w:rPr>
        <w:t>Its relative isolation and lack of use put the Point Cook Homestead and Stables at greater risk in a changing climate. It also limits the scope of operational monitoring of the place and the financial capacity for implementing resilience measures.</w:t>
      </w:r>
    </w:p>
    <w:p w14:paraId="1FAA957B" w14:textId="2EEE6936" w:rsidR="00880FC2" w:rsidRDefault="00880FC2" w:rsidP="00880FC2">
      <w:pPr>
        <w:rPr>
          <w:lang w:val="en-US"/>
        </w:rPr>
      </w:pPr>
    </w:p>
    <w:p w14:paraId="6E35482D" w14:textId="77777777" w:rsidR="00880FC2" w:rsidRPr="00361AA4" w:rsidRDefault="00880FC2" w:rsidP="00880FC2">
      <w:pPr>
        <w:pStyle w:val="Caption"/>
        <w:rPr>
          <w:lang w:val="en-US"/>
        </w:rPr>
      </w:pPr>
      <w:r w:rsidRPr="002C5177">
        <w:rPr>
          <w:lang w:val="en-US"/>
        </w:rPr>
        <w:t>Some remnant fabric of the jetty has been lost in recent decades. The following images show the jetty in 1951 (left), 2011 (middle) and 2020 (right). Remnant archaeological remains are especially vulnerable to storm surges and sea-level rise.</w:t>
      </w:r>
      <w:r>
        <w:rPr>
          <w:lang w:val="en-US"/>
        </w:rPr>
        <w:t xml:space="preserve"> </w:t>
      </w:r>
      <w:r w:rsidRPr="002C5177">
        <w:rPr>
          <w:lang w:val="en-US"/>
        </w:rPr>
        <w:t>(Images: DTP VicPlan web map)</w:t>
      </w:r>
    </w:p>
    <w:p w14:paraId="0D1EE4E8" w14:textId="77777777" w:rsidR="00880FC2" w:rsidRPr="00361AA4" w:rsidRDefault="00880FC2" w:rsidP="00880FC2">
      <w:pPr>
        <w:pStyle w:val="Heading1"/>
        <w:rPr>
          <w:lang w:val="en-US"/>
        </w:rPr>
      </w:pPr>
      <w:r w:rsidRPr="00361AA4">
        <w:rPr>
          <w:lang w:val="en-US"/>
        </w:rPr>
        <w:t>Current management for climate resilience</w:t>
      </w:r>
    </w:p>
    <w:p w14:paraId="754043D0" w14:textId="77777777" w:rsidR="00880FC2" w:rsidRPr="00361AA4" w:rsidRDefault="00880FC2" w:rsidP="00880FC2">
      <w:pPr>
        <w:rPr>
          <w:lang w:val="en-US"/>
        </w:rPr>
      </w:pPr>
      <w:r w:rsidRPr="00361AA4">
        <w:rPr>
          <w:lang w:val="en-US"/>
        </w:rPr>
        <w:t>The site is unoccupied and there is no active use, and a management plan has not yet been prepared. The site is inspected daily by Parks Victoria rangers, and fuel loads are maintained regularly to limit the possibility of grassfires.</w:t>
      </w:r>
    </w:p>
    <w:p w14:paraId="3D7670DC" w14:textId="77777777" w:rsidR="00880FC2" w:rsidRPr="00361AA4" w:rsidRDefault="00880FC2" w:rsidP="00880FC2">
      <w:pPr>
        <w:rPr>
          <w:lang w:val="en-US"/>
        </w:rPr>
      </w:pPr>
      <w:r w:rsidRPr="00361AA4">
        <w:rPr>
          <w:lang w:val="en-US"/>
        </w:rPr>
        <w:t xml:space="preserve">Climate change policies have been developed for the broader Point Cook area, but are mostly reactive in response to storms and bushfires. They also prioritise biodiversity issues and have limited focus on the impacts of climate change on cultural heritage, including asset and place management. </w:t>
      </w:r>
    </w:p>
    <w:p w14:paraId="03D469CA" w14:textId="77777777" w:rsidR="00880FC2" w:rsidRPr="00361AA4" w:rsidRDefault="00880FC2" w:rsidP="00880FC2">
      <w:pPr>
        <w:pStyle w:val="Heading1"/>
        <w:rPr>
          <w:lang w:val="en-US"/>
        </w:rPr>
      </w:pPr>
      <w:r w:rsidRPr="00361AA4">
        <w:rPr>
          <w:lang w:val="en-US"/>
        </w:rPr>
        <w:t>Potential strategies for building resilience</w:t>
      </w:r>
    </w:p>
    <w:p w14:paraId="06EB10E6" w14:textId="77777777" w:rsidR="00880FC2" w:rsidRPr="00361AA4" w:rsidRDefault="00880FC2" w:rsidP="00880FC2">
      <w:pPr>
        <w:rPr>
          <w:lang w:val="en-US"/>
        </w:rPr>
      </w:pPr>
      <w:r w:rsidRPr="00361AA4">
        <w:rPr>
          <w:lang w:val="en-US"/>
        </w:rPr>
        <w:t xml:space="preserve">Although inundation might be prevented by substantial engineering works, this is likely to be expensive and would not mitigate the impacts of increased airborne and soil salinity on the site. </w:t>
      </w:r>
    </w:p>
    <w:p w14:paraId="02F408F9" w14:textId="77777777" w:rsidR="00880FC2" w:rsidRPr="00361AA4" w:rsidRDefault="00880FC2" w:rsidP="00880FC2">
      <w:pPr>
        <w:rPr>
          <w:lang w:val="en-US"/>
        </w:rPr>
      </w:pPr>
      <w:r w:rsidRPr="00361AA4">
        <w:rPr>
          <w:lang w:val="en-US"/>
        </w:rPr>
        <w:t>Because of the predicted inundation within the next 50 years, loss and degradation may be unavoidable. In the long-term, radical options for managing the site may need to be considered, such as:</w:t>
      </w:r>
    </w:p>
    <w:p w14:paraId="6708DB85" w14:textId="77777777" w:rsidR="00880FC2" w:rsidRPr="00361AA4" w:rsidRDefault="00880FC2" w:rsidP="00880FC2">
      <w:pPr>
        <w:pStyle w:val="ListParagraph"/>
        <w:numPr>
          <w:ilvl w:val="0"/>
          <w:numId w:val="55"/>
        </w:numPr>
      </w:pPr>
      <w:r w:rsidRPr="00361AA4">
        <w:t>introducing drought-resistant and salt-tolerant plants found at local wetland environments, such as nearby Cheetham Wetlands</w:t>
      </w:r>
    </w:p>
    <w:p w14:paraId="59DA7DD2" w14:textId="77777777" w:rsidR="00880FC2" w:rsidRPr="00361AA4" w:rsidRDefault="00880FC2" w:rsidP="00880FC2">
      <w:pPr>
        <w:pStyle w:val="ListParagraph"/>
        <w:numPr>
          <w:ilvl w:val="0"/>
          <w:numId w:val="55"/>
        </w:numPr>
      </w:pPr>
      <w:r w:rsidRPr="00361AA4">
        <w:lastRenderedPageBreak/>
        <w:t>embracing and carefully recording the managed decay as a conservation strategy</w:t>
      </w:r>
    </w:p>
    <w:p w14:paraId="2E19BF7A" w14:textId="77777777" w:rsidR="00880FC2" w:rsidRPr="00361AA4" w:rsidRDefault="00880FC2" w:rsidP="00880FC2">
      <w:pPr>
        <w:pStyle w:val="ListParagraph"/>
        <w:numPr>
          <w:ilvl w:val="0"/>
          <w:numId w:val="55"/>
        </w:numPr>
      </w:pPr>
      <w:r w:rsidRPr="00361AA4">
        <w:t xml:space="preserve">relocating the entire complex to a site that will not be inundated, following a detailed archaeological investigation of the site. </w:t>
      </w:r>
    </w:p>
    <w:p w14:paraId="2CD36B29" w14:textId="77777777" w:rsidR="00880FC2" w:rsidRPr="00361AA4" w:rsidRDefault="00880FC2" w:rsidP="00880FC2">
      <w:pPr>
        <w:rPr>
          <w:lang w:val="en-US"/>
        </w:rPr>
      </w:pPr>
      <w:r w:rsidRPr="00361AA4">
        <w:rPr>
          <w:lang w:val="en-US"/>
        </w:rPr>
        <w:t>There is also scope for shorter term proactive management and planning for the effects of climate change. For example:</w:t>
      </w:r>
    </w:p>
    <w:p w14:paraId="45C2D471" w14:textId="77777777" w:rsidR="00880FC2" w:rsidRPr="00361AA4" w:rsidRDefault="00880FC2" w:rsidP="00880FC2">
      <w:pPr>
        <w:pStyle w:val="ListParagraph"/>
        <w:numPr>
          <w:ilvl w:val="0"/>
          <w:numId w:val="55"/>
        </w:numPr>
      </w:pPr>
      <w:r w:rsidRPr="00361AA4">
        <w:t>ensuring the site is visited and not neglected; greater visitation and visibility will help generate public awareness of the place’s vulnerability</w:t>
      </w:r>
    </w:p>
    <w:p w14:paraId="5E5CD701" w14:textId="77777777" w:rsidR="00880FC2" w:rsidRPr="00361AA4" w:rsidRDefault="00880FC2" w:rsidP="00880FC2">
      <w:pPr>
        <w:pStyle w:val="ListParagraph"/>
        <w:numPr>
          <w:ilvl w:val="0"/>
          <w:numId w:val="55"/>
        </w:numPr>
      </w:pPr>
      <w:r w:rsidRPr="00361AA4">
        <w:t>undertaking necessary maintenance and repairs to ensure the building remains weathertight</w:t>
      </w:r>
    </w:p>
    <w:p w14:paraId="2AB1270B" w14:textId="77777777" w:rsidR="00880FC2" w:rsidRPr="00361AA4" w:rsidRDefault="00880FC2" w:rsidP="00880FC2">
      <w:pPr>
        <w:pStyle w:val="ListParagraph"/>
        <w:numPr>
          <w:ilvl w:val="0"/>
          <w:numId w:val="55"/>
        </w:numPr>
      </w:pPr>
      <w:r w:rsidRPr="00361AA4">
        <w:t>cleaning out rainwater systems, paying particular attention to gutters and rainwater heads, and collecting and storing water for firefighting</w:t>
      </w:r>
    </w:p>
    <w:p w14:paraId="69339720" w14:textId="77777777" w:rsidR="00880FC2" w:rsidRPr="00361AA4" w:rsidRDefault="00880FC2" w:rsidP="00880FC2">
      <w:pPr>
        <w:pStyle w:val="ListParagraph"/>
        <w:numPr>
          <w:ilvl w:val="0"/>
          <w:numId w:val="55"/>
        </w:numPr>
      </w:pPr>
      <w:r w:rsidRPr="00361AA4">
        <w:t>monitoring the condition of timberwork and metalwork and ensuring painting is kept up to protect vulnerable surfaces (timber, iron and steel) from damp, salt-laden air</w:t>
      </w:r>
    </w:p>
    <w:p w14:paraId="7B39A76C" w14:textId="77777777" w:rsidR="00880FC2" w:rsidRPr="00361AA4" w:rsidRDefault="00880FC2" w:rsidP="00880FC2">
      <w:pPr>
        <w:pStyle w:val="ListParagraph"/>
        <w:numPr>
          <w:ilvl w:val="0"/>
          <w:numId w:val="55"/>
        </w:numPr>
      </w:pPr>
      <w:r w:rsidRPr="00361AA4">
        <w:t>maintaining trees in windbreaks around buildings and replacing dead or senescent trees to ensure the homestead complex remains protected from winds</w:t>
      </w:r>
    </w:p>
    <w:p w14:paraId="6DD8E3A7" w14:textId="77777777" w:rsidR="00880FC2" w:rsidRPr="00361AA4" w:rsidRDefault="00880FC2" w:rsidP="00880FC2">
      <w:pPr>
        <w:pStyle w:val="ListParagraph"/>
        <w:numPr>
          <w:ilvl w:val="0"/>
          <w:numId w:val="55"/>
        </w:numPr>
      </w:pPr>
      <w:r w:rsidRPr="00361AA4">
        <w:t>maintaining healthy vegetation in the coastal and intertidal zone to minimise erosion</w:t>
      </w:r>
    </w:p>
    <w:p w14:paraId="34A25C9A" w14:textId="77777777" w:rsidR="00880FC2" w:rsidRPr="00361AA4" w:rsidRDefault="00880FC2" w:rsidP="00880FC2">
      <w:pPr>
        <w:pStyle w:val="ListParagraph"/>
        <w:numPr>
          <w:ilvl w:val="0"/>
          <w:numId w:val="55"/>
        </w:numPr>
      </w:pPr>
      <w:r w:rsidRPr="00361AA4">
        <w:t>maintaining a defendable space around buildings for fire protection while maintaining the landscape setting</w:t>
      </w:r>
    </w:p>
    <w:p w14:paraId="53C75F2E" w14:textId="77777777" w:rsidR="00880FC2" w:rsidRDefault="00880FC2" w:rsidP="00880FC2">
      <w:pPr>
        <w:pStyle w:val="ListParagraph"/>
        <w:numPr>
          <w:ilvl w:val="0"/>
          <w:numId w:val="55"/>
        </w:numPr>
      </w:pPr>
      <w:r w:rsidRPr="00361AA4">
        <w:t xml:space="preserve">developing a heritage action plan for the site to enable more strategic climate resilience planning and management actions for the entire site and its significant elements. This could include a reassessment of the values associated with the place and the development of heritage guidelines that explore options for preservation, tolerance for change, documentation, and long-term management and interpretation. </w:t>
      </w:r>
    </w:p>
    <w:p w14:paraId="229B3C62" w14:textId="77777777" w:rsidR="00880FC2" w:rsidRPr="00B60EE5" w:rsidRDefault="00880FC2" w:rsidP="00880FC2">
      <w:pPr>
        <w:rPr>
          <w:lang w:val="en-US" w:eastAsia="en-AU"/>
        </w:rPr>
      </w:pPr>
      <w:r w:rsidRPr="00B60EE5">
        <w:rPr>
          <w:lang w:val="en-US" w:eastAsia="en-AU"/>
        </w:rPr>
        <w:t>© Heritage Council of Victoria 2023.</w:t>
      </w:r>
    </w:p>
    <w:p w14:paraId="386838D2" w14:textId="77777777" w:rsidR="00880FC2" w:rsidRPr="00B60EE5" w:rsidRDefault="00880FC2" w:rsidP="00880FC2">
      <w:pPr>
        <w:rPr>
          <w:lang w:val="en-US" w:eastAsia="en-AU"/>
        </w:rPr>
      </w:pPr>
      <w:r w:rsidRPr="00B60EE5">
        <w:rPr>
          <w:b/>
          <w:bCs/>
          <w:lang w:val="en-US" w:eastAsia="en-AU"/>
        </w:rPr>
        <w:t>ISBN</w:t>
      </w:r>
      <w:r w:rsidRPr="00B60EE5">
        <w:rPr>
          <w:lang w:val="en-US" w:eastAsia="en-AU"/>
        </w:rPr>
        <w:t xml:space="preserve"> </w:t>
      </w:r>
      <w:r w:rsidRPr="00361AA4">
        <w:rPr>
          <w:lang w:val="en-US" w:eastAsia="en-AU"/>
        </w:rPr>
        <w:t xml:space="preserve">978-0-7311-9256-4 </w:t>
      </w:r>
      <w:r w:rsidRPr="00B60EE5">
        <w:rPr>
          <w:b/>
          <w:bCs/>
          <w:lang w:val="en-US" w:eastAsia="en-AU"/>
        </w:rPr>
        <w:t>(pdf/online/MS word)</w:t>
      </w:r>
    </w:p>
    <w:p w14:paraId="11589321" w14:textId="77777777" w:rsidR="00880FC2" w:rsidRPr="004E1EA5" w:rsidRDefault="00880FC2" w:rsidP="00880FC2">
      <w:pPr>
        <w:rPr>
          <w:lang w:val="en-US"/>
        </w:rPr>
      </w:pPr>
      <w:r w:rsidRPr="00B60EE5">
        <w:rPr>
          <w:lang w:val="en-US" w:eastAsia="en-AU"/>
        </w:rPr>
        <w:t>Author: GML Heritage. Design: Green Scribble.</w:t>
      </w:r>
    </w:p>
    <w:p w14:paraId="0E110D5E" w14:textId="77777777" w:rsidR="00880FC2" w:rsidRDefault="00880FC2" w:rsidP="00880FC2">
      <w:pPr>
        <w:pStyle w:val="Heading2"/>
        <w:rPr>
          <w:lang w:val="en-US"/>
        </w:rPr>
      </w:pPr>
      <w:r w:rsidRPr="00B60EE5">
        <w:rPr>
          <w:lang w:val="en-US"/>
        </w:rPr>
        <w:t xml:space="preserve">Disclaimer </w:t>
      </w:r>
    </w:p>
    <w:p w14:paraId="3F3A815A" w14:textId="77777777" w:rsidR="00880FC2" w:rsidRPr="00B60EE5" w:rsidRDefault="00880FC2" w:rsidP="00880FC2">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363AF58" w14:textId="14A071C0" w:rsidR="00880FC2" w:rsidRDefault="00880FC2">
      <w:pPr>
        <w:spacing w:before="0" w:after="0" w:line="240" w:lineRule="auto"/>
        <w:rPr>
          <w:lang w:val="en-US" w:eastAsia="en-AU"/>
        </w:rPr>
      </w:pPr>
      <w:r>
        <w:rPr>
          <w:lang w:val="en-US" w:eastAsia="en-AU"/>
        </w:rPr>
        <w:br w:type="page"/>
      </w:r>
    </w:p>
    <w:p w14:paraId="405A30C3" w14:textId="77777777" w:rsidR="00880FC2" w:rsidRDefault="00880FC2" w:rsidP="00880FC2">
      <w:pPr>
        <w:pStyle w:val="Subtitle"/>
        <w:rPr>
          <w:lang w:val="en-US"/>
        </w:rPr>
      </w:pPr>
      <w:r>
        <w:rPr>
          <w:lang w:val="en-US"/>
        </w:rPr>
        <w:lastRenderedPageBreak/>
        <w:t>Heritage Council of Victoria</w:t>
      </w:r>
    </w:p>
    <w:p w14:paraId="5F0D8095" w14:textId="77777777" w:rsidR="00880FC2" w:rsidRDefault="00880FC2" w:rsidP="00880FC2">
      <w:pPr>
        <w:pStyle w:val="Title"/>
        <w:tabs>
          <w:tab w:val="left" w:pos="6898"/>
        </w:tabs>
        <w:rPr>
          <w:lang w:val="en-US"/>
        </w:rPr>
      </w:pPr>
      <w:r>
        <w:rPr>
          <w:lang w:val="en-US"/>
        </w:rPr>
        <w:t xml:space="preserve">Case Study: </w:t>
      </w:r>
      <w:r w:rsidRPr="00572869">
        <w:rPr>
          <w:lang w:val="en-US"/>
        </w:rPr>
        <w:t>Rippon Lea House and Garden</w:t>
      </w:r>
    </w:p>
    <w:p w14:paraId="240AADF8" w14:textId="20BEF74A" w:rsidR="00880FC2" w:rsidRDefault="00880FC2" w:rsidP="00880FC2">
      <w:pPr>
        <w:rPr>
          <w:lang w:val="en-US"/>
        </w:rPr>
      </w:pPr>
    </w:p>
    <w:p w14:paraId="48C0D4C4" w14:textId="77777777" w:rsidR="00880FC2" w:rsidRPr="00361AA4" w:rsidRDefault="00880FC2" w:rsidP="00880FC2">
      <w:pPr>
        <w:pStyle w:val="Caption"/>
      </w:pPr>
      <w:r w:rsidRPr="00361AA4">
        <w:rPr>
          <w:lang w:val="en-US"/>
        </w:rPr>
        <w:t>Image: Parks Victoria</w:t>
      </w:r>
    </w:p>
    <w:p w14:paraId="28AF3C98" w14:textId="77777777" w:rsidR="00880FC2" w:rsidRPr="00572869" w:rsidRDefault="00880FC2" w:rsidP="00880FC2">
      <w:pPr>
        <w:pStyle w:val="Heading1"/>
        <w:rPr>
          <w:bCs/>
          <w:lang w:val="en-US"/>
        </w:rPr>
      </w:pPr>
      <w:r w:rsidRPr="00572869">
        <w:rPr>
          <w:bCs/>
          <w:lang w:val="en-US"/>
        </w:rPr>
        <w:t>Location</w:t>
      </w:r>
    </w:p>
    <w:p w14:paraId="65B46171" w14:textId="77777777" w:rsidR="00880FC2" w:rsidRDefault="00880FC2" w:rsidP="00880FC2">
      <w:pPr>
        <w:rPr>
          <w:lang w:val="en-US"/>
        </w:rPr>
      </w:pPr>
      <w:r w:rsidRPr="00572869">
        <w:rPr>
          <w:lang w:val="en-US"/>
        </w:rPr>
        <w:t>Elsternwick, City of Glen Eira</w:t>
      </w:r>
    </w:p>
    <w:p w14:paraId="540B1E2A" w14:textId="77777777" w:rsidR="00880FC2" w:rsidRPr="00572869" w:rsidRDefault="00880FC2" w:rsidP="00880FC2">
      <w:pPr>
        <w:rPr>
          <w:lang w:val="en-US"/>
        </w:rPr>
      </w:pPr>
      <w:r>
        <w:rPr>
          <w:noProof/>
          <w:lang w:val="en-US"/>
        </w:rPr>
        <w:drawing>
          <wp:inline distT="0" distB="0" distL="0" distR="0" wp14:anchorId="6B2A9261" wp14:editId="5B3E7385">
            <wp:extent cx="3268980" cy="2397252"/>
            <wp:effectExtent l="0" t="0" r="0" b="3175"/>
            <wp:docPr id="1615470013" name="Picture 41" descr="A locator map of Victoria depicting Rippon Lea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70013" name="Picture 41" descr="A locator map of Victoria depicting Rippon Lea in Melbourne"/>
                    <pic:cNvPicPr/>
                  </pic:nvPicPr>
                  <pic:blipFill>
                    <a:blip r:embed="rId29" cstate="email">
                      <a:extLst>
                        <a:ext uri="{28A0092B-C50C-407E-A947-70E740481C1C}">
                          <a14:useLocalDpi xmlns:a14="http://schemas.microsoft.com/office/drawing/2010/main"/>
                        </a:ext>
                      </a:extLst>
                    </a:blip>
                    <a:stretch>
                      <a:fillRect/>
                    </a:stretch>
                  </pic:blipFill>
                  <pic:spPr>
                    <a:xfrm>
                      <a:off x="0" y="0"/>
                      <a:ext cx="3288170" cy="2411325"/>
                    </a:xfrm>
                    <a:prstGeom prst="rect">
                      <a:avLst/>
                    </a:prstGeom>
                  </pic:spPr>
                </pic:pic>
              </a:graphicData>
            </a:graphic>
          </wp:inline>
        </w:drawing>
      </w:r>
    </w:p>
    <w:p w14:paraId="49912399" w14:textId="77777777" w:rsidR="00880FC2" w:rsidRPr="00572869" w:rsidRDefault="00880FC2" w:rsidP="00880FC2">
      <w:pPr>
        <w:pStyle w:val="Heading1"/>
        <w:rPr>
          <w:bCs/>
          <w:lang w:val="en-US"/>
        </w:rPr>
      </w:pPr>
      <w:r w:rsidRPr="00572869">
        <w:rPr>
          <w:bCs/>
          <w:lang w:val="en-US"/>
        </w:rPr>
        <w:t>Traditional Owners</w:t>
      </w:r>
    </w:p>
    <w:p w14:paraId="600F8576" w14:textId="77777777" w:rsidR="00880FC2" w:rsidRPr="00572869" w:rsidRDefault="00880FC2" w:rsidP="00880FC2">
      <w:pPr>
        <w:rPr>
          <w:lang w:val="en-US"/>
        </w:rPr>
      </w:pPr>
      <w:r w:rsidRPr="00572869">
        <w:rPr>
          <w:lang w:val="en-US"/>
        </w:rPr>
        <w:t>Bunurong People</w:t>
      </w:r>
    </w:p>
    <w:p w14:paraId="4E7FFAC0" w14:textId="77777777" w:rsidR="00880FC2" w:rsidRPr="00572869" w:rsidRDefault="00880FC2" w:rsidP="00880FC2">
      <w:pPr>
        <w:pStyle w:val="Heading1"/>
        <w:rPr>
          <w:bCs/>
          <w:lang w:val="en-US"/>
        </w:rPr>
      </w:pPr>
      <w:r w:rsidRPr="00572869">
        <w:rPr>
          <w:bCs/>
          <w:lang w:val="en-US"/>
        </w:rPr>
        <w:t>Main Impacts</w:t>
      </w:r>
    </w:p>
    <w:p w14:paraId="1EC36D65" w14:textId="77777777" w:rsidR="00880FC2" w:rsidRPr="00572869" w:rsidRDefault="00880FC2" w:rsidP="00880FC2">
      <w:pPr>
        <w:pStyle w:val="ListParagraph"/>
        <w:numPr>
          <w:ilvl w:val="0"/>
          <w:numId w:val="55"/>
        </w:numPr>
        <w:rPr>
          <w:bCs/>
        </w:rPr>
      </w:pPr>
      <w:r w:rsidRPr="00572869">
        <w:rPr>
          <w:noProof/>
        </w:rPr>
        <w:drawing>
          <wp:inline distT="0" distB="0" distL="0" distR="0" wp14:anchorId="05E29EE5" wp14:editId="61F6680B">
            <wp:extent cx="330200" cy="330200"/>
            <wp:effectExtent l="0" t="0" r="0" b="0"/>
            <wp:docPr id="2021819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19693" name="Picture 1">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572869">
        <w:t xml:space="preserve">More </w:t>
      </w:r>
      <w:r w:rsidRPr="00572869">
        <w:rPr>
          <w:b/>
        </w:rPr>
        <w:t>intense</w:t>
      </w:r>
      <w:r w:rsidRPr="00572869">
        <w:t xml:space="preserve"> downpours</w:t>
      </w:r>
    </w:p>
    <w:p w14:paraId="4A4886C5" w14:textId="77777777" w:rsidR="00880FC2" w:rsidRPr="00572869" w:rsidRDefault="00880FC2" w:rsidP="00880FC2">
      <w:pPr>
        <w:pStyle w:val="ListParagraph"/>
        <w:numPr>
          <w:ilvl w:val="0"/>
          <w:numId w:val="55"/>
        </w:numPr>
        <w:rPr>
          <w:bCs/>
        </w:rPr>
      </w:pPr>
      <w:r w:rsidRPr="00572869">
        <w:rPr>
          <w:noProof/>
        </w:rPr>
        <w:drawing>
          <wp:inline distT="0" distB="0" distL="0" distR="0" wp14:anchorId="45025852" wp14:editId="060311F7">
            <wp:extent cx="330200" cy="330200"/>
            <wp:effectExtent l="0" t="0" r="0" b="0"/>
            <wp:docPr id="18343980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98034" name="Picture 1">
                      <a:extLst>
                        <a:ext uri="{C183D7F6-B498-43B3-948B-1728B52AA6E4}">
                          <adec:decorative xmlns:adec="http://schemas.microsoft.com/office/drawing/2017/decorative" val="1"/>
                        </a:ext>
                      </a:extLst>
                    </pic:cNvPr>
                    <pic:cNvPicPr/>
                  </pic:nvPicPr>
                  <pic:blipFill>
                    <a:blip r:embed="rId31"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572869">
        <w:t xml:space="preserve">Average annual temperature </w:t>
      </w:r>
      <w:r w:rsidRPr="00572869">
        <w:rPr>
          <w:b/>
        </w:rPr>
        <w:t>increase</w:t>
      </w:r>
      <w:r w:rsidRPr="00572869">
        <w:t xml:space="preserve"> of up to</w:t>
      </w:r>
      <w:r w:rsidRPr="00572869">
        <w:rPr>
          <w:b/>
        </w:rPr>
        <w:t xml:space="preserve"> 2.4°C</w:t>
      </w:r>
    </w:p>
    <w:p w14:paraId="5B670D8E" w14:textId="77777777" w:rsidR="00880FC2" w:rsidRPr="00572869" w:rsidRDefault="00880FC2" w:rsidP="00880FC2">
      <w:pPr>
        <w:pStyle w:val="Heading1"/>
        <w:rPr>
          <w:bCs/>
          <w:lang w:val="en-US"/>
        </w:rPr>
      </w:pPr>
      <w:r w:rsidRPr="00572869">
        <w:rPr>
          <w:bCs/>
          <w:lang w:val="en-US"/>
        </w:rPr>
        <w:t>Type</w:t>
      </w:r>
    </w:p>
    <w:p w14:paraId="1B7FE032" w14:textId="77777777" w:rsidR="00880FC2" w:rsidRPr="00572869" w:rsidRDefault="00880FC2" w:rsidP="00880FC2">
      <w:pPr>
        <w:rPr>
          <w:lang w:val="en-US"/>
        </w:rPr>
      </w:pPr>
      <w:r w:rsidRPr="00572869">
        <w:rPr>
          <w:lang w:val="en-US"/>
        </w:rPr>
        <w:t>19th century suburban complex, comprising:</w:t>
      </w:r>
    </w:p>
    <w:p w14:paraId="13C8AF50" w14:textId="77777777" w:rsidR="00880FC2" w:rsidRPr="00572869" w:rsidRDefault="00880FC2" w:rsidP="00880FC2">
      <w:pPr>
        <w:pStyle w:val="ListParagraph"/>
        <w:numPr>
          <w:ilvl w:val="0"/>
          <w:numId w:val="55"/>
        </w:numPr>
      </w:pPr>
      <w:r w:rsidRPr="00572869">
        <w:lastRenderedPageBreak/>
        <w:t>brick and timber walls, tiled roof, and cast iron ornamentation</w:t>
      </w:r>
    </w:p>
    <w:p w14:paraId="14FA5F0A" w14:textId="77777777" w:rsidR="00880FC2" w:rsidRPr="00572869" w:rsidRDefault="00880FC2" w:rsidP="00880FC2">
      <w:pPr>
        <w:pStyle w:val="ListParagraph"/>
        <w:numPr>
          <w:ilvl w:val="0"/>
          <w:numId w:val="55"/>
        </w:numPr>
      </w:pPr>
      <w:r w:rsidRPr="00572869">
        <w:t>historical garden with fernery, irrigation system and other landscaping.</w:t>
      </w:r>
    </w:p>
    <w:p w14:paraId="641CC757" w14:textId="77777777" w:rsidR="00880FC2" w:rsidRPr="00572869" w:rsidRDefault="00880FC2" w:rsidP="00880FC2">
      <w:pPr>
        <w:pStyle w:val="Heading1"/>
        <w:rPr>
          <w:bCs/>
          <w:lang w:val="en-US"/>
        </w:rPr>
      </w:pPr>
      <w:r w:rsidRPr="00572869">
        <w:rPr>
          <w:bCs/>
          <w:lang w:val="en-US"/>
        </w:rPr>
        <w:t>Heritage Listing</w:t>
      </w:r>
    </w:p>
    <w:p w14:paraId="3F184419" w14:textId="77777777" w:rsidR="00880FC2" w:rsidRPr="00572869" w:rsidRDefault="00880FC2" w:rsidP="00880FC2">
      <w:pPr>
        <w:rPr>
          <w:lang w:val="en-US"/>
        </w:rPr>
      </w:pPr>
      <w:r w:rsidRPr="00572869">
        <w:rPr>
          <w:lang w:val="en-US"/>
        </w:rPr>
        <w:t>National Heritage List</w:t>
      </w:r>
    </w:p>
    <w:p w14:paraId="20F957B7" w14:textId="77777777" w:rsidR="00880FC2" w:rsidRPr="004E1EA5" w:rsidRDefault="00880FC2" w:rsidP="00880FC2">
      <w:pPr>
        <w:pStyle w:val="Heading1"/>
        <w:rPr>
          <w:lang w:val="en-US"/>
        </w:rPr>
      </w:pPr>
      <w:r w:rsidRPr="00B60EE5">
        <w:rPr>
          <w:rFonts w:eastAsia="ProximaNova-Light"/>
        </w:rPr>
        <w:t>The place</w:t>
      </w:r>
    </w:p>
    <w:p w14:paraId="4F0BBE6D" w14:textId="77777777" w:rsidR="00880FC2" w:rsidRPr="00831548" w:rsidRDefault="00880FC2" w:rsidP="00880FC2">
      <w:pPr>
        <w:pStyle w:val="Caption"/>
        <w:rPr>
          <w:lang w:val="en-US"/>
        </w:rPr>
      </w:pPr>
      <w:r w:rsidRPr="00831548">
        <w:rPr>
          <w:lang w:val="en-US"/>
        </w:rPr>
        <w:t>DTP VicPlan web map</w:t>
      </w:r>
    </w:p>
    <w:p w14:paraId="10953969" w14:textId="77777777" w:rsidR="00880FC2" w:rsidRPr="00572869" w:rsidRDefault="00880FC2" w:rsidP="00880FC2">
      <w:pPr>
        <w:rPr>
          <w:lang w:val="en-US"/>
        </w:rPr>
      </w:pPr>
      <w:r w:rsidRPr="00572869">
        <w:rPr>
          <w:lang w:val="en-US"/>
        </w:rPr>
        <w:t>Rippon Lea is a two-storey Italian Renaissance Revival brick mansion, set in extensive gardens covering 14 acres. It was built in 1868 for politician and merchant Frederick Sargood, but has been added to and remodelled, including the addition of a pool and ballroom in the 1930s. Outbuildings include stables.</w:t>
      </w:r>
    </w:p>
    <w:p w14:paraId="47C83481" w14:textId="77777777" w:rsidR="00880FC2" w:rsidRPr="00572869" w:rsidRDefault="00880FC2" w:rsidP="00880FC2">
      <w:pPr>
        <w:rPr>
          <w:lang w:val="en-US"/>
        </w:rPr>
      </w:pPr>
      <w:r w:rsidRPr="00572869">
        <w:rPr>
          <w:lang w:val="en-US"/>
        </w:rPr>
        <w:t>The gardens feature a lake, hill and grotto, shrubberies and flower gardens, expansive lawns, shaded walks, glasshouses, a substantial fernery (shade house), a rose garden, an original orchard, a summer house and tower, and a gatehouse. The original garden scheme, including its irrigation system, is largely intact.</w:t>
      </w:r>
    </w:p>
    <w:p w14:paraId="66931E04" w14:textId="77777777" w:rsidR="00880FC2" w:rsidRPr="00572869" w:rsidRDefault="00880FC2" w:rsidP="00880FC2">
      <w:pPr>
        <w:rPr>
          <w:lang w:val="en-US"/>
        </w:rPr>
      </w:pPr>
      <w:r w:rsidRPr="00572869">
        <w:rPr>
          <w:lang w:val="en-US"/>
        </w:rPr>
        <w:t xml:space="preserve">Rippon Lea was bequeathed to the National Trust of Australia (Victoria) in 1972 from the estate of the owner, Louisa Jones. It is open to the public and is used for public and private events. </w:t>
      </w:r>
    </w:p>
    <w:p w14:paraId="34F36189" w14:textId="77777777" w:rsidR="00880FC2" w:rsidRDefault="00880FC2" w:rsidP="00880FC2">
      <w:pPr>
        <w:pStyle w:val="Heading1"/>
        <w:rPr>
          <w:lang w:val="en-US"/>
        </w:rPr>
      </w:pPr>
      <w:r w:rsidRPr="00572869">
        <w:rPr>
          <w:lang w:val="en-US"/>
        </w:rPr>
        <w:t>Heritage significance</w:t>
      </w:r>
    </w:p>
    <w:p w14:paraId="0A0887BD" w14:textId="77777777" w:rsidR="00880FC2" w:rsidRPr="00572869" w:rsidRDefault="00880FC2" w:rsidP="00880FC2">
      <w:pPr>
        <w:pStyle w:val="Caption"/>
        <w:rPr>
          <w:lang w:val="en-US" w:eastAsia="en-AU"/>
        </w:rPr>
      </w:pPr>
      <w:r w:rsidRPr="00572869">
        <w:rPr>
          <w:lang w:val="en-US" w:eastAsia="en-AU"/>
        </w:rPr>
        <w:t>Rippon Lea is historically important as an early estate with a sophisticated system for water self-sufficiency.</w:t>
      </w:r>
    </w:p>
    <w:p w14:paraId="044C0873" w14:textId="77777777" w:rsidR="00880FC2" w:rsidRPr="00572869" w:rsidRDefault="00880FC2" w:rsidP="00880FC2">
      <w:pPr>
        <w:rPr>
          <w:lang w:val="en-US"/>
        </w:rPr>
      </w:pPr>
      <w:r w:rsidRPr="00572869">
        <w:rPr>
          <w:lang w:val="en-US"/>
        </w:rPr>
        <w:t>Rippon Lea is significant for its Lombardic Romanesque mansion, designed by prominent architects Reed and Barnes. Hollywood style additions made in the 1930s are significant in their own right. Rippon Lea is also important for its association with previous owners, the heritage fruit trees in the orchard, the design and layout of the mansion and gardens, and as an early example of water self-sufficiency.</w:t>
      </w:r>
    </w:p>
    <w:p w14:paraId="73ECCC63" w14:textId="77777777" w:rsidR="00880FC2" w:rsidRPr="00572869" w:rsidRDefault="00880FC2" w:rsidP="00880FC2">
      <w:pPr>
        <w:pStyle w:val="Heading1"/>
        <w:rPr>
          <w:lang w:val="en-US"/>
        </w:rPr>
      </w:pPr>
      <w:r w:rsidRPr="00572869">
        <w:rPr>
          <w:lang w:val="en-US"/>
        </w:rPr>
        <w:t>Climate change impacts</w:t>
      </w:r>
    </w:p>
    <w:p w14:paraId="5E69DD09" w14:textId="77777777" w:rsidR="00880FC2" w:rsidRPr="00572869" w:rsidRDefault="00880FC2" w:rsidP="00880FC2">
      <w:pPr>
        <w:rPr>
          <w:lang w:val="en-US"/>
        </w:rPr>
      </w:pPr>
      <w:r w:rsidRPr="00572869">
        <w:rPr>
          <w:lang w:val="en-US"/>
        </w:rPr>
        <w:t>Rippon Lea is expected to experience changes in seasonal rainfall and higher average temperatures, which will increase the duration and intensity of droughts. Heatwaves, reduced water availability and soil degradation are also expected.</w:t>
      </w:r>
    </w:p>
    <w:p w14:paraId="1E5191D7" w14:textId="77777777" w:rsidR="00880FC2" w:rsidRPr="00572869" w:rsidRDefault="00880FC2" w:rsidP="00880FC2">
      <w:pPr>
        <w:rPr>
          <w:lang w:val="en-US"/>
        </w:rPr>
      </w:pPr>
      <w:r w:rsidRPr="00572869">
        <w:rPr>
          <w:lang w:val="en-US"/>
        </w:rPr>
        <w:t xml:space="preserve">More frequent storms with higher rainfall and greater wind intensity are predicted. This could periodically raise the local watertable and increase surface run-off and roof drainage, raising the risk of flooding and water penetration into the building. </w:t>
      </w:r>
    </w:p>
    <w:p w14:paraId="3A54AA57" w14:textId="77777777" w:rsidR="00880FC2" w:rsidRPr="00572869" w:rsidRDefault="00880FC2" w:rsidP="00880FC2">
      <w:pPr>
        <w:pStyle w:val="Heading1"/>
        <w:rPr>
          <w:lang w:val="en-US"/>
        </w:rPr>
      </w:pPr>
      <w:r w:rsidRPr="00572869">
        <w:rPr>
          <w:lang w:val="en-US"/>
        </w:rPr>
        <w:t>Site vulnerability and heritage impacts</w:t>
      </w:r>
    </w:p>
    <w:p w14:paraId="5D179F26" w14:textId="77777777" w:rsidR="00880FC2" w:rsidRPr="00572869" w:rsidRDefault="00880FC2" w:rsidP="00880FC2">
      <w:pPr>
        <w:rPr>
          <w:lang w:val="en-US"/>
        </w:rPr>
      </w:pPr>
      <w:r w:rsidRPr="00572869">
        <w:rPr>
          <w:lang w:val="en-US"/>
        </w:rPr>
        <w:t xml:space="preserve">As an urban property containing buildings and an extensive plant collection surrounded by increasing suburban development, Rippon Lea is vulnerable to storm damage and changing water availability and quality. </w:t>
      </w:r>
    </w:p>
    <w:p w14:paraId="6E4162F2" w14:textId="77777777" w:rsidR="00880FC2" w:rsidRPr="00572869" w:rsidRDefault="00880FC2" w:rsidP="00880FC2">
      <w:pPr>
        <w:rPr>
          <w:lang w:val="en-US"/>
        </w:rPr>
      </w:pPr>
      <w:r w:rsidRPr="00572869">
        <w:rPr>
          <w:lang w:val="en-US"/>
        </w:rPr>
        <w:lastRenderedPageBreak/>
        <w:t xml:space="preserve">Loss of species in the garden, particularly among the heritage fruit trees and older plants, and increased or new weed infestations are likely as the mean temperature increases and flooding becomes more common. </w:t>
      </w:r>
    </w:p>
    <w:p w14:paraId="5D7DDE91" w14:textId="77777777" w:rsidR="00880FC2" w:rsidRPr="00572869" w:rsidRDefault="00880FC2" w:rsidP="00880FC2">
      <w:pPr>
        <w:rPr>
          <w:lang w:val="en-US"/>
        </w:rPr>
      </w:pPr>
      <w:r w:rsidRPr="00572869">
        <w:rPr>
          <w:lang w:val="en-US"/>
        </w:rPr>
        <w:t xml:space="preserve">Excessive run-off and flooding may damage pathway and driveway surfaces, the irrigation system, and trees. Trees are more likely to fall in high winds, particularly when the soil is saturated. </w:t>
      </w:r>
    </w:p>
    <w:p w14:paraId="40D035DF" w14:textId="77777777" w:rsidR="00880FC2" w:rsidRPr="00572869" w:rsidRDefault="00880FC2" w:rsidP="00880FC2">
      <w:pPr>
        <w:rPr>
          <w:lang w:val="en-US"/>
        </w:rPr>
      </w:pPr>
      <w:r w:rsidRPr="00572869">
        <w:rPr>
          <w:lang w:val="en-US"/>
        </w:rPr>
        <w:t xml:space="preserve">The current water harvesting system is good, but reduced annual rainfall, poorer water quality, and changes in the broader water catchment are threats to the garden and orchard. </w:t>
      </w:r>
    </w:p>
    <w:p w14:paraId="0EAF73A6" w14:textId="77777777" w:rsidR="00880FC2" w:rsidRPr="00572869" w:rsidRDefault="00880FC2" w:rsidP="00880FC2">
      <w:pPr>
        <w:rPr>
          <w:lang w:val="en-US"/>
        </w:rPr>
      </w:pPr>
      <w:r w:rsidRPr="00572869">
        <w:rPr>
          <w:lang w:val="en-US"/>
        </w:rPr>
        <w:t>Intense rain, hail, lightning, winds and flooding could have a dire impact on the building’s structure and on the plant collection. Accelerated deterioration or damage to the exposed paintwork, masonry, stained-glass windows and roofing is likely without appropriate management.</w:t>
      </w:r>
    </w:p>
    <w:p w14:paraId="7BF44D4A" w14:textId="77777777" w:rsidR="00880FC2" w:rsidRPr="00572869" w:rsidRDefault="00880FC2" w:rsidP="00880FC2">
      <w:pPr>
        <w:rPr>
          <w:lang w:val="en-US"/>
        </w:rPr>
      </w:pPr>
      <w:r w:rsidRPr="00572869">
        <w:rPr>
          <w:lang w:val="en-US"/>
        </w:rPr>
        <w:t>Gutters and downpipes are likely to overflow during torrential rain or become blocked by hail. The box gutters are a particular problem because they can overflow back into the building, causing mould, peeling paint and wallpaper, corrosion of pressed metal ceilings, electrical failures, and damage to furniture and other heritage items.</w:t>
      </w:r>
    </w:p>
    <w:p w14:paraId="6646139B" w14:textId="77777777" w:rsidR="00880FC2" w:rsidRDefault="00880FC2" w:rsidP="00880FC2">
      <w:pPr>
        <w:rPr>
          <w:lang w:val="en-US"/>
        </w:rPr>
      </w:pPr>
      <w:r w:rsidRPr="00572869">
        <w:rPr>
          <w:lang w:val="en-US"/>
        </w:rPr>
        <w:t xml:space="preserve">The basement of the mansion could be more susceptible to water entry from flooding during severe storms. Dampness may damage the important interior elements such as wallpapers, stained-glass windows in the stairwell, and cast plaster embellishments. </w:t>
      </w:r>
    </w:p>
    <w:p w14:paraId="296B07BD" w14:textId="7F0DCA6C" w:rsidR="00880FC2" w:rsidRDefault="00880FC2" w:rsidP="00880FC2">
      <w:pPr>
        <w:rPr>
          <w:lang w:val="en-US"/>
        </w:rPr>
      </w:pPr>
    </w:p>
    <w:p w14:paraId="53CE4957" w14:textId="77777777" w:rsidR="00880FC2" w:rsidRDefault="00880FC2" w:rsidP="00880FC2">
      <w:pPr>
        <w:pStyle w:val="Caption"/>
        <w:rPr>
          <w:lang w:val="en-US"/>
        </w:rPr>
      </w:pPr>
      <w:r w:rsidRPr="00572869">
        <w:rPr>
          <w:lang w:val="en-US"/>
        </w:rPr>
        <w:t>Poor roof drainage is likely to lead to water damage internally.</w:t>
      </w:r>
    </w:p>
    <w:p w14:paraId="2BE07569" w14:textId="4F1B9BC7" w:rsidR="00880FC2" w:rsidRDefault="00880FC2" w:rsidP="00880FC2">
      <w:pPr>
        <w:rPr>
          <w:lang w:val="en-US"/>
        </w:rPr>
      </w:pPr>
    </w:p>
    <w:p w14:paraId="5D04F8B6" w14:textId="77777777" w:rsidR="00880FC2" w:rsidRDefault="00880FC2" w:rsidP="00880FC2">
      <w:pPr>
        <w:pStyle w:val="Caption"/>
        <w:rPr>
          <w:noProof/>
          <w:lang w:val="en-US"/>
        </w:rPr>
      </w:pPr>
      <w:r w:rsidRPr="00572869">
        <w:rPr>
          <w:lang w:val="en-US"/>
        </w:rPr>
        <w:t>Flood damage after a severe storm.</w:t>
      </w:r>
    </w:p>
    <w:p w14:paraId="22C64778" w14:textId="401038A9" w:rsidR="00880FC2" w:rsidRDefault="00880FC2" w:rsidP="00880FC2">
      <w:pPr>
        <w:rPr>
          <w:lang w:val="en-US"/>
        </w:rPr>
      </w:pPr>
    </w:p>
    <w:p w14:paraId="2BB088E8" w14:textId="77777777" w:rsidR="00880FC2" w:rsidRPr="00572869" w:rsidRDefault="00880FC2" w:rsidP="00880FC2">
      <w:pPr>
        <w:pStyle w:val="Caption"/>
        <w:rPr>
          <w:lang w:val="en-US"/>
        </w:rPr>
      </w:pPr>
      <w:r w:rsidRPr="00572869">
        <w:rPr>
          <w:lang w:val="en-US"/>
        </w:rPr>
        <w:t>Tree and garden damage after storms.</w:t>
      </w:r>
    </w:p>
    <w:p w14:paraId="2E80FC9B" w14:textId="77777777" w:rsidR="00880FC2" w:rsidRPr="00572869" w:rsidRDefault="00880FC2" w:rsidP="00880FC2">
      <w:pPr>
        <w:pStyle w:val="Heading1"/>
        <w:rPr>
          <w:lang w:val="en-US"/>
        </w:rPr>
      </w:pPr>
      <w:r w:rsidRPr="00572869">
        <w:rPr>
          <w:lang w:val="en-US"/>
        </w:rPr>
        <w:t>Current management for climate resilience</w:t>
      </w:r>
    </w:p>
    <w:p w14:paraId="2567955C" w14:textId="77777777" w:rsidR="00880FC2" w:rsidRPr="00572869" w:rsidRDefault="00880FC2" w:rsidP="00880FC2">
      <w:pPr>
        <w:rPr>
          <w:lang w:val="en-US"/>
        </w:rPr>
      </w:pPr>
      <w:r w:rsidRPr="00572869">
        <w:rPr>
          <w:lang w:val="en-US"/>
        </w:rPr>
        <w:t xml:space="preserve">Management is informed and guided by the Rippon Lea Conservation Policy, prepared in 1995, as well as the knowledge and experience of National Trust staff. The National Trust’s </w:t>
      </w:r>
      <w:r w:rsidRPr="00572869">
        <w:rPr>
          <w:i/>
          <w:iCs/>
          <w:lang w:val="en-US"/>
        </w:rPr>
        <w:t>Climate Action Plan 2021–2023</w:t>
      </w:r>
      <w:r w:rsidRPr="00572869">
        <w:rPr>
          <w:lang w:val="en-US"/>
        </w:rPr>
        <w:t xml:space="preserve"> sets its agenda for responding to climate change risk. </w:t>
      </w:r>
    </w:p>
    <w:p w14:paraId="11D9B61A" w14:textId="77777777" w:rsidR="00880FC2" w:rsidRPr="00572869" w:rsidRDefault="00880FC2" w:rsidP="00880FC2">
      <w:pPr>
        <w:rPr>
          <w:lang w:val="en-US"/>
        </w:rPr>
      </w:pPr>
      <w:r w:rsidRPr="00572869">
        <w:rPr>
          <w:lang w:val="en-US"/>
        </w:rPr>
        <w:t xml:space="preserve">Targeted maintenance is a fundamental part of the National Trust’s strategy for the property. The historic stormwater drains have recently been re-lined and are now coping well with water received on site. Documentation and record-keeping for the site is also improving. For example, paper-based gardens data was recently transferred to a digital format. </w:t>
      </w:r>
    </w:p>
    <w:p w14:paraId="682BC874" w14:textId="77777777" w:rsidR="00880FC2" w:rsidRPr="00572869" w:rsidRDefault="00880FC2" w:rsidP="00880FC2">
      <w:pPr>
        <w:rPr>
          <w:lang w:val="en-US"/>
        </w:rPr>
      </w:pPr>
      <w:r w:rsidRPr="00572869">
        <w:rPr>
          <w:lang w:val="en-US"/>
        </w:rPr>
        <w:t xml:space="preserve">Tree succession planning is also under way. Preliminary research on suitable species is available but existing and emerging research will be used to inform future succession planning.  </w:t>
      </w:r>
    </w:p>
    <w:p w14:paraId="72B5EF24" w14:textId="77777777" w:rsidR="00880FC2" w:rsidRPr="00572869" w:rsidRDefault="00880FC2" w:rsidP="00880FC2">
      <w:pPr>
        <w:rPr>
          <w:lang w:val="en-US"/>
        </w:rPr>
      </w:pPr>
      <w:r w:rsidRPr="00572869">
        <w:rPr>
          <w:lang w:val="en-US"/>
        </w:rPr>
        <w:t>The water supply, which includes a significant storage capacity in the lake, is adequate at present but is rationed in summer.</w:t>
      </w:r>
    </w:p>
    <w:p w14:paraId="48A43296" w14:textId="77777777" w:rsidR="00880FC2" w:rsidRPr="00572869" w:rsidRDefault="00880FC2" w:rsidP="00880FC2">
      <w:pPr>
        <w:pStyle w:val="Heading1"/>
        <w:rPr>
          <w:lang w:val="en-US"/>
        </w:rPr>
      </w:pPr>
      <w:r w:rsidRPr="00572869">
        <w:rPr>
          <w:lang w:val="en-US"/>
        </w:rPr>
        <w:t>Potential strategies for building resilience</w:t>
      </w:r>
    </w:p>
    <w:p w14:paraId="5E357DBB" w14:textId="77777777" w:rsidR="00880FC2" w:rsidRPr="00572869" w:rsidRDefault="00880FC2" w:rsidP="00880FC2">
      <w:pPr>
        <w:rPr>
          <w:lang w:val="en-US"/>
        </w:rPr>
      </w:pPr>
      <w:r w:rsidRPr="00572869">
        <w:rPr>
          <w:lang w:val="en-US"/>
        </w:rPr>
        <w:t xml:space="preserve">The National Trust considers that timely, proactive maintenance is the best way to improve climate resilience for Rippon Lea, but improved strategic planning would also help. New landscape succession planning </w:t>
      </w:r>
      <w:r w:rsidRPr="00572869">
        <w:rPr>
          <w:lang w:val="en-US"/>
        </w:rPr>
        <w:lastRenderedPageBreak/>
        <w:t>models and strategies developed for the Royal Botanic Gardens and Carlton Gardens could help inform the practice at Rippon Lea.</w:t>
      </w:r>
    </w:p>
    <w:p w14:paraId="45255596" w14:textId="77777777" w:rsidR="00880FC2" w:rsidRPr="00572869" w:rsidRDefault="00880FC2" w:rsidP="00880FC2">
      <w:pPr>
        <w:rPr>
          <w:lang w:val="en-US"/>
        </w:rPr>
      </w:pPr>
      <w:r w:rsidRPr="00572869">
        <w:rPr>
          <w:lang w:val="en-US"/>
        </w:rPr>
        <w:t>Increasing the diversity of plant species and ages in the gardens, and choosing species better adapted to a warmer, drier climate, will improve resilience. Ensuring a reliable water supply and water quality is also seen as critical. For example, by installing large-capacity underground tanks or cisterns, which would have existed historically. Such approaches could be explored in an updated conservation management plan that incorporates climate change considerations and policies to assist conservation management and planning.</w:t>
      </w:r>
    </w:p>
    <w:p w14:paraId="44512F7D" w14:textId="77777777" w:rsidR="00880FC2" w:rsidRPr="00572869" w:rsidRDefault="00880FC2" w:rsidP="00880FC2">
      <w:pPr>
        <w:rPr>
          <w:lang w:val="en-US"/>
        </w:rPr>
      </w:pPr>
      <w:r w:rsidRPr="00572869">
        <w:rPr>
          <w:lang w:val="en-US"/>
        </w:rPr>
        <w:t>Additional immediate actions that would improve climate resilience include:</w:t>
      </w:r>
    </w:p>
    <w:p w14:paraId="799799A3" w14:textId="77777777" w:rsidR="00880FC2" w:rsidRPr="00572869" w:rsidRDefault="00880FC2" w:rsidP="00880FC2">
      <w:pPr>
        <w:pStyle w:val="ListParagraph"/>
        <w:numPr>
          <w:ilvl w:val="0"/>
          <w:numId w:val="55"/>
        </w:numPr>
      </w:pPr>
      <w:r w:rsidRPr="00572869">
        <w:t xml:space="preserve">planting species that are adapted to the predicted long-term climate for Melbourne </w:t>
      </w:r>
    </w:p>
    <w:p w14:paraId="47EDEA24" w14:textId="77777777" w:rsidR="00880FC2" w:rsidRPr="00572869" w:rsidRDefault="00880FC2" w:rsidP="00880FC2">
      <w:pPr>
        <w:pStyle w:val="ListParagraph"/>
        <w:numPr>
          <w:ilvl w:val="0"/>
          <w:numId w:val="55"/>
        </w:numPr>
      </w:pPr>
      <w:r w:rsidRPr="00572869">
        <w:t>maintaining the original drainage system around the basement and not storing important collection items in this area</w:t>
      </w:r>
    </w:p>
    <w:p w14:paraId="0D3C3E86" w14:textId="77777777" w:rsidR="00880FC2" w:rsidRPr="00572869" w:rsidRDefault="00880FC2" w:rsidP="00880FC2">
      <w:pPr>
        <w:pStyle w:val="ListParagraph"/>
        <w:numPr>
          <w:ilvl w:val="0"/>
          <w:numId w:val="55"/>
        </w:numPr>
      </w:pPr>
      <w:r w:rsidRPr="00572869">
        <w:t>investigating alternatives and providing improvements to roof drainage and discharge to cater for increased roof drainage flows</w:t>
      </w:r>
    </w:p>
    <w:p w14:paraId="5B374D2E" w14:textId="77777777" w:rsidR="00880FC2" w:rsidRPr="00572869" w:rsidRDefault="00880FC2" w:rsidP="00880FC2">
      <w:pPr>
        <w:pStyle w:val="ListParagraph"/>
        <w:numPr>
          <w:ilvl w:val="0"/>
          <w:numId w:val="55"/>
        </w:numPr>
      </w:pPr>
      <w:r w:rsidRPr="00572869">
        <w:t>maintaining natural ventilation to buildings</w:t>
      </w:r>
    </w:p>
    <w:p w14:paraId="7398C7E2" w14:textId="77777777" w:rsidR="00880FC2" w:rsidRPr="00572869" w:rsidRDefault="00880FC2" w:rsidP="00880FC2">
      <w:pPr>
        <w:pStyle w:val="ListParagraph"/>
        <w:numPr>
          <w:ilvl w:val="0"/>
          <w:numId w:val="55"/>
        </w:numPr>
      </w:pPr>
      <w:r w:rsidRPr="00572869">
        <w:t>insulating the roof space and upgrading heating and cooling systems to maintain suitable environmental conditions inside the building to protect heritage wallpaper and interiors</w:t>
      </w:r>
    </w:p>
    <w:p w14:paraId="473911B4" w14:textId="77777777" w:rsidR="00880FC2" w:rsidRPr="00572869" w:rsidRDefault="00880FC2" w:rsidP="00880FC2">
      <w:pPr>
        <w:pStyle w:val="ListParagraph"/>
        <w:numPr>
          <w:ilvl w:val="0"/>
          <w:numId w:val="55"/>
        </w:numPr>
      </w:pPr>
      <w:r w:rsidRPr="00572869">
        <w:t>adding fabric awnings to north and west facing windows where appropriate.</w:t>
      </w:r>
    </w:p>
    <w:p w14:paraId="7368EFBE" w14:textId="77777777" w:rsidR="00880FC2" w:rsidRPr="00572869" w:rsidRDefault="00880FC2" w:rsidP="00880FC2">
      <w:pPr>
        <w:rPr>
          <w:lang w:val="en-US"/>
        </w:rPr>
      </w:pPr>
      <w:r w:rsidRPr="00572869">
        <w:rPr>
          <w:lang w:val="en-US"/>
        </w:rPr>
        <w:t>Actions that would help mitigate climate change impacts in the long term include:</w:t>
      </w:r>
    </w:p>
    <w:p w14:paraId="1BC2458F" w14:textId="77777777" w:rsidR="00880FC2" w:rsidRPr="00572869" w:rsidRDefault="00880FC2" w:rsidP="00880FC2">
      <w:pPr>
        <w:pStyle w:val="ListParagraph"/>
        <w:numPr>
          <w:ilvl w:val="0"/>
          <w:numId w:val="55"/>
        </w:numPr>
      </w:pPr>
      <w:r w:rsidRPr="00572869">
        <w:t>improving monitoring and record-keeping practices to enable a better understanding of the effects of climate change over time</w:t>
      </w:r>
    </w:p>
    <w:p w14:paraId="06F34A68" w14:textId="77777777" w:rsidR="00880FC2" w:rsidRPr="00572869" w:rsidRDefault="00880FC2" w:rsidP="00880FC2">
      <w:pPr>
        <w:pStyle w:val="ListParagraph"/>
        <w:numPr>
          <w:ilvl w:val="0"/>
          <w:numId w:val="55"/>
        </w:numPr>
      </w:pPr>
      <w:r w:rsidRPr="00572869">
        <w:t xml:space="preserve">monitoring water use and water quality data, and their changes over time, to support the management of water on the site </w:t>
      </w:r>
    </w:p>
    <w:p w14:paraId="3E7A27E3" w14:textId="77777777" w:rsidR="00880FC2" w:rsidRPr="00572869" w:rsidRDefault="00880FC2" w:rsidP="00880FC2">
      <w:pPr>
        <w:pStyle w:val="ListParagraph"/>
        <w:numPr>
          <w:ilvl w:val="0"/>
          <w:numId w:val="55"/>
        </w:numPr>
      </w:pPr>
      <w:r w:rsidRPr="00572869">
        <w:t>carrying out urgent maintenance and upkeep works on the fernery</w:t>
      </w:r>
    </w:p>
    <w:p w14:paraId="6F58FA77" w14:textId="77777777" w:rsidR="00880FC2" w:rsidRPr="00572869" w:rsidRDefault="00880FC2" w:rsidP="00880FC2">
      <w:pPr>
        <w:pStyle w:val="ListParagraph"/>
        <w:numPr>
          <w:ilvl w:val="0"/>
          <w:numId w:val="55"/>
        </w:numPr>
      </w:pPr>
      <w:r w:rsidRPr="00572869">
        <w:t xml:space="preserve">building relationships and networks with specialised plant growers and collectors to improve accessibility to hard-to-find plant material that is important for maintaining the significance of the gardens and diversity of the plant population. </w:t>
      </w:r>
    </w:p>
    <w:p w14:paraId="438DA09D" w14:textId="77777777" w:rsidR="00880FC2" w:rsidRPr="00B60EE5" w:rsidRDefault="00880FC2" w:rsidP="00880FC2">
      <w:pPr>
        <w:rPr>
          <w:lang w:val="en-US" w:eastAsia="en-AU"/>
        </w:rPr>
      </w:pPr>
      <w:r w:rsidRPr="00B60EE5">
        <w:rPr>
          <w:lang w:val="en-US" w:eastAsia="en-AU"/>
        </w:rPr>
        <w:t>© Heritage Council of Victoria 2023.</w:t>
      </w:r>
    </w:p>
    <w:p w14:paraId="2B578AC4" w14:textId="77777777" w:rsidR="00880FC2" w:rsidRPr="00B60EE5" w:rsidRDefault="00880FC2" w:rsidP="00880FC2">
      <w:pPr>
        <w:rPr>
          <w:lang w:val="en-US" w:eastAsia="en-AU"/>
        </w:rPr>
      </w:pPr>
      <w:r w:rsidRPr="00B60EE5">
        <w:rPr>
          <w:b/>
          <w:bCs/>
          <w:lang w:val="en-US" w:eastAsia="en-AU"/>
        </w:rPr>
        <w:t>ISBN</w:t>
      </w:r>
      <w:r w:rsidRPr="00B60EE5">
        <w:rPr>
          <w:lang w:val="en-US" w:eastAsia="en-AU"/>
        </w:rPr>
        <w:t xml:space="preserve"> </w:t>
      </w:r>
      <w:r w:rsidRPr="00572869">
        <w:rPr>
          <w:lang w:val="en-US" w:eastAsia="en-AU"/>
        </w:rPr>
        <w:t xml:space="preserve">978-0-7311-9258-8 </w:t>
      </w:r>
      <w:r w:rsidRPr="00B60EE5">
        <w:rPr>
          <w:b/>
          <w:bCs/>
          <w:lang w:val="en-US" w:eastAsia="en-AU"/>
        </w:rPr>
        <w:t>(pdf/online/MS word)</w:t>
      </w:r>
    </w:p>
    <w:p w14:paraId="587351FA" w14:textId="77777777" w:rsidR="00880FC2" w:rsidRPr="004E1EA5" w:rsidRDefault="00880FC2" w:rsidP="00880FC2">
      <w:pPr>
        <w:rPr>
          <w:lang w:val="en-US" w:eastAsia="en-AU"/>
        </w:rPr>
      </w:pPr>
      <w:r w:rsidRPr="00B60EE5">
        <w:rPr>
          <w:lang w:val="en-US" w:eastAsia="en-AU"/>
        </w:rPr>
        <w:t>Author: GML Heritage. Design: Green Scribble.</w:t>
      </w:r>
      <w:r>
        <w:rPr>
          <w:lang w:val="en-US" w:eastAsia="en-AU"/>
        </w:rPr>
        <w:t xml:space="preserve"> </w:t>
      </w:r>
      <w:r w:rsidRPr="00572869">
        <w:rPr>
          <w:lang w:val="en-US" w:eastAsia="en-AU"/>
        </w:rPr>
        <w:t>All photographs: National Trust of Australia (Victoria).</w:t>
      </w:r>
    </w:p>
    <w:p w14:paraId="5B1CB651" w14:textId="77777777" w:rsidR="00880FC2" w:rsidRDefault="00880FC2" w:rsidP="00880FC2">
      <w:pPr>
        <w:pStyle w:val="Heading2"/>
        <w:rPr>
          <w:lang w:val="en-US"/>
        </w:rPr>
      </w:pPr>
      <w:r w:rsidRPr="00B60EE5">
        <w:rPr>
          <w:lang w:val="en-US"/>
        </w:rPr>
        <w:t xml:space="preserve">Disclaimer </w:t>
      </w:r>
    </w:p>
    <w:p w14:paraId="778B1ABD" w14:textId="77777777" w:rsidR="00880FC2" w:rsidRPr="00B60EE5" w:rsidRDefault="00880FC2" w:rsidP="00880FC2">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A3893A3" w14:textId="78738E03" w:rsidR="00880FC2" w:rsidRDefault="00880FC2">
      <w:pPr>
        <w:spacing w:before="0" w:after="0" w:line="240" w:lineRule="auto"/>
        <w:rPr>
          <w:lang w:val="en-US" w:eastAsia="en-AU"/>
        </w:rPr>
      </w:pPr>
      <w:r>
        <w:rPr>
          <w:lang w:val="en-US" w:eastAsia="en-AU"/>
        </w:rPr>
        <w:br w:type="page"/>
      </w:r>
    </w:p>
    <w:p w14:paraId="35D27177" w14:textId="77777777" w:rsidR="00880FC2" w:rsidRDefault="00880FC2" w:rsidP="00880FC2">
      <w:pPr>
        <w:pStyle w:val="Subtitle"/>
        <w:rPr>
          <w:lang w:val="en-US"/>
        </w:rPr>
      </w:pPr>
      <w:r>
        <w:rPr>
          <w:lang w:val="en-US"/>
        </w:rPr>
        <w:lastRenderedPageBreak/>
        <w:t>Heritage Council of Victoria</w:t>
      </w:r>
    </w:p>
    <w:p w14:paraId="6557B759" w14:textId="77777777" w:rsidR="00880FC2" w:rsidRDefault="00880FC2" w:rsidP="00880FC2">
      <w:pPr>
        <w:pStyle w:val="Title"/>
        <w:tabs>
          <w:tab w:val="left" w:pos="6898"/>
        </w:tabs>
        <w:rPr>
          <w:lang w:val="en-US"/>
        </w:rPr>
      </w:pPr>
      <w:r>
        <w:rPr>
          <w:lang w:val="en-US"/>
        </w:rPr>
        <w:t xml:space="preserve">Case Study: </w:t>
      </w:r>
      <w:r w:rsidRPr="00D72D8F">
        <w:rPr>
          <w:lang w:val="en-US"/>
        </w:rPr>
        <w:t>Royal Botanic Gardens Melbourne</w:t>
      </w:r>
    </w:p>
    <w:p w14:paraId="7121B85B" w14:textId="495A8456" w:rsidR="00880FC2" w:rsidRDefault="00880FC2" w:rsidP="00880FC2">
      <w:pPr>
        <w:rPr>
          <w:lang w:val="en-US"/>
        </w:rPr>
      </w:pPr>
    </w:p>
    <w:p w14:paraId="35AA71E5" w14:textId="77777777" w:rsidR="00880FC2" w:rsidRPr="00572869" w:rsidRDefault="00880FC2" w:rsidP="00880FC2">
      <w:pPr>
        <w:pStyle w:val="Caption"/>
        <w:rPr>
          <w:lang w:val="en-US"/>
        </w:rPr>
      </w:pPr>
      <w:r w:rsidRPr="0004060B">
        <w:rPr>
          <w:lang w:val="en-US"/>
        </w:rPr>
        <w:t>Image: GML Heritage</w:t>
      </w:r>
    </w:p>
    <w:p w14:paraId="66E03B53" w14:textId="77777777" w:rsidR="00880FC2" w:rsidRPr="0004060B" w:rsidRDefault="00880FC2" w:rsidP="00880FC2">
      <w:pPr>
        <w:pStyle w:val="Heading1"/>
        <w:rPr>
          <w:bCs/>
          <w:lang w:val="en-US"/>
        </w:rPr>
      </w:pPr>
      <w:r w:rsidRPr="0004060B">
        <w:rPr>
          <w:bCs/>
          <w:lang w:val="en-US"/>
        </w:rPr>
        <w:t>Location</w:t>
      </w:r>
    </w:p>
    <w:p w14:paraId="4350D6E3" w14:textId="77777777" w:rsidR="00880FC2" w:rsidRDefault="00880FC2" w:rsidP="00880FC2">
      <w:pPr>
        <w:rPr>
          <w:lang w:val="en-US"/>
        </w:rPr>
      </w:pPr>
      <w:r w:rsidRPr="0004060B">
        <w:rPr>
          <w:lang w:val="en-US"/>
        </w:rPr>
        <w:t>Melbourne, City of Melbourne</w:t>
      </w:r>
    </w:p>
    <w:p w14:paraId="0F50A659" w14:textId="77777777" w:rsidR="00880FC2" w:rsidRPr="0004060B" w:rsidRDefault="00880FC2" w:rsidP="00880FC2">
      <w:pPr>
        <w:rPr>
          <w:lang w:val="en-US"/>
        </w:rPr>
      </w:pPr>
      <w:r>
        <w:rPr>
          <w:noProof/>
          <w:lang w:val="en-US"/>
        </w:rPr>
        <w:drawing>
          <wp:inline distT="0" distB="0" distL="0" distR="0" wp14:anchorId="3E44D15E" wp14:editId="7120CE39">
            <wp:extent cx="3268980" cy="2475234"/>
            <wp:effectExtent l="0" t="0" r="0" b="1270"/>
            <wp:docPr id="692697196" name="Picture 49" descr="A small locator map of Victoria showing the location of the Royal Botanic Gardens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7196" name="Picture 49" descr="A small locator map of Victoria showing the location of the Royal Botanic Gardens in Melbourne."/>
                    <pic:cNvPicPr/>
                  </pic:nvPicPr>
                  <pic:blipFill>
                    <a:blip r:embed="rId32" cstate="email">
                      <a:extLst>
                        <a:ext uri="{28A0092B-C50C-407E-A947-70E740481C1C}">
                          <a14:useLocalDpi xmlns:a14="http://schemas.microsoft.com/office/drawing/2010/main"/>
                        </a:ext>
                      </a:extLst>
                    </a:blip>
                    <a:stretch>
                      <a:fillRect/>
                    </a:stretch>
                  </pic:blipFill>
                  <pic:spPr>
                    <a:xfrm>
                      <a:off x="0" y="0"/>
                      <a:ext cx="3287100" cy="2488954"/>
                    </a:xfrm>
                    <a:prstGeom prst="rect">
                      <a:avLst/>
                    </a:prstGeom>
                  </pic:spPr>
                </pic:pic>
              </a:graphicData>
            </a:graphic>
          </wp:inline>
        </w:drawing>
      </w:r>
    </w:p>
    <w:p w14:paraId="240A5CAE" w14:textId="77777777" w:rsidR="00880FC2" w:rsidRPr="0004060B" w:rsidRDefault="00880FC2" w:rsidP="00880FC2">
      <w:pPr>
        <w:pStyle w:val="Heading1"/>
        <w:rPr>
          <w:bCs/>
          <w:lang w:val="en-US"/>
        </w:rPr>
      </w:pPr>
      <w:r w:rsidRPr="0004060B">
        <w:rPr>
          <w:bCs/>
          <w:lang w:val="en-US"/>
        </w:rPr>
        <w:t>Traditional Owners</w:t>
      </w:r>
    </w:p>
    <w:p w14:paraId="3C924977" w14:textId="77777777" w:rsidR="00880FC2" w:rsidRPr="0004060B" w:rsidRDefault="00880FC2" w:rsidP="00880FC2">
      <w:pPr>
        <w:rPr>
          <w:lang w:val="en-US"/>
        </w:rPr>
      </w:pPr>
      <w:r w:rsidRPr="0004060B">
        <w:rPr>
          <w:lang w:val="en-US"/>
        </w:rPr>
        <w:t>Bunurong and Wurundjeri Peoples</w:t>
      </w:r>
    </w:p>
    <w:p w14:paraId="5319344B" w14:textId="77777777" w:rsidR="00880FC2" w:rsidRPr="0004060B" w:rsidRDefault="00880FC2" w:rsidP="00880FC2">
      <w:pPr>
        <w:pStyle w:val="Heading1"/>
        <w:rPr>
          <w:bCs/>
          <w:lang w:val="en-US"/>
        </w:rPr>
      </w:pPr>
      <w:r w:rsidRPr="0004060B">
        <w:rPr>
          <w:bCs/>
          <w:lang w:val="en-US"/>
        </w:rPr>
        <w:t>Main Impacts</w:t>
      </w:r>
    </w:p>
    <w:p w14:paraId="08F807D4" w14:textId="77777777" w:rsidR="00880FC2" w:rsidRPr="0004060B" w:rsidRDefault="00880FC2" w:rsidP="00880FC2">
      <w:pPr>
        <w:pStyle w:val="ListParagraph"/>
        <w:numPr>
          <w:ilvl w:val="0"/>
          <w:numId w:val="55"/>
        </w:numPr>
        <w:rPr>
          <w:b/>
          <w:bCs/>
        </w:rPr>
      </w:pPr>
      <w:r w:rsidRPr="0004060B">
        <w:rPr>
          <w:noProof/>
        </w:rPr>
        <w:drawing>
          <wp:inline distT="0" distB="0" distL="0" distR="0" wp14:anchorId="12946110" wp14:editId="615C5C22">
            <wp:extent cx="330200" cy="330200"/>
            <wp:effectExtent l="0" t="0" r="0" b="0"/>
            <wp:docPr id="9052937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93754" name="Picture 1">
                      <a:extLst>
                        <a:ext uri="{C183D7F6-B498-43B3-948B-1728B52AA6E4}">
                          <adec:decorative xmlns:adec="http://schemas.microsoft.com/office/drawing/2017/decorative" val="1"/>
                        </a:ext>
                      </a:extLst>
                    </pic:cNvPr>
                    <pic:cNvPicPr/>
                  </pic:nvPicPr>
                  <pic:blipFill>
                    <a:blip r:embed="rId33"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04060B">
        <w:t xml:space="preserve">Average annual temperature </w:t>
      </w:r>
      <w:r w:rsidRPr="0004060B">
        <w:rPr>
          <w:b/>
          <w:bCs/>
        </w:rPr>
        <w:t>increase</w:t>
      </w:r>
      <w:r w:rsidRPr="0004060B">
        <w:t xml:space="preserve"> of up to </w:t>
      </w:r>
      <w:r w:rsidRPr="0004060B">
        <w:rPr>
          <w:b/>
          <w:bCs/>
        </w:rPr>
        <w:t>2.4°C</w:t>
      </w:r>
    </w:p>
    <w:p w14:paraId="2E50F6AE" w14:textId="77777777" w:rsidR="00880FC2" w:rsidRPr="0004060B" w:rsidRDefault="00880FC2" w:rsidP="00880FC2">
      <w:pPr>
        <w:pStyle w:val="ListParagraph"/>
        <w:numPr>
          <w:ilvl w:val="0"/>
          <w:numId w:val="55"/>
        </w:numPr>
      </w:pPr>
      <w:r w:rsidRPr="0004060B">
        <w:rPr>
          <w:noProof/>
        </w:rPr>
        <w:drawing>
          <wp:inline distT="0" distB="0" distL="0" distR="0" wp14:anchorId="2F475C78" wp14:editId="5FB33272">
            <wp:extent cx="330200" cy="330200"/>
            <wp:effectExtent l="0" t="0" r="0" b="0"/>
            <wp:docPr id="2096473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73065" name="Picture 1">
                      <a:extLst>
                        <a:ext uri="{C183D7F6-B498-43B3-948B-1728B52AA6E4}">
                          <adec:decorative xmlns:adec="http://schemas.microsoft.com/office/drawing/2017/decorative" val="1"/>
                        </a:ext>
                      </a:extLst>
                    </pic:cNvPr>
                    <pic:cNvPicPr/>
                  </pic:nvPicPr>
                  <pic:blipFill>
                    <a:blip r:embed="rId34"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04060B">
        <w:t xml:space="preserve">More </w:t>
      </w:r>
      <w:r w:rsidRPr="0004060B">
        <w:rPr>
          <w:b/>
          <w:bCs/>
        </w:rPr>
        <w:t>intense</w:t>
      </w:r>
      <w:r w:rsidRPr="0004060B">
        <w:t xml:space="preserve"> downpours</w:t>
      </w:r>
    </w:p>
    <w:p w14:paraId="7314408F" w14:textId="77777777" w:rsidR="00880FC2" w:rsidRPr="0004060B" w:rsidRDefault="00880FC2" w:rsidP="00880FC2">
      <w:pPr>
        <w:pStyle w:val="Heading1"/>
        <w:rPr>
          <w:bCs/>
          <w:lang w:val="en-US"/>
        </w:rPr>
      </w:pPr>
      <w:r w:rsidRPr="0004060B">
        <w:rPr>
          <w:bCs/>
          <w:lang w:val="en-US"/>
        </w:rPr>
        <w:t>Type</w:t>
      </w:r>
    </w:p>
    <w:p w14:paraId="6AFD957F" w14:textId="77777777" w:rsidR="00880FC2" w:rsidRPr="0004060B" w:rsidRDefault="00880FC2" w:rsidP="00880FC2">
      <w:pPr>
        <w:rPr>
          <w:lang w:val="en-US"/>
        </w:rPr>
      </w:pPr>
      <w:r w:rsidRPr="0004060B">
        <w:rPr>
          <w:lang w:val="en-US"/>
        </w:rPr>
        <w:t>Historical botanical garden, comprising:</w:t>
      </w:r>
    </w:p>
    <w:p w14:paraId="1D5D2A8A" w14:textId="77777777" w:rsidR="00880FC2" w:rsidRPr="0004060B" w:rsidRDefault="00880FC2" w:rsidP="00880FC2">
      <w:pPr>
        <w:pStyle w:val="ListParagraph"/>
        <w:numPr>
          <w:ilvl w:val="0"/>
          <w:numId w:val="55"/>
        </w:numPr>
      </w:pPr>
      <w:r w:rsidRPr="0004060B">
        <w:lastRenderedPageBreak/>
        <w:t xml:space="preserve">trees and other plants </w:t>
      </w:r>
    </w:p>
    <w:p w14:paraId="1A35BE49" w14:textId="77777777" w:rsidR="00880FC2" w:rsidRPr="0004060B" w:rsidRDefault="00880FC2" w:rsidP="00880FC2">
      <w:pPr>
        <w:pStyle w:val="ListParagraph"/>
        <w:numPr>
          <w:ilvl w:val="0"/>
          <w:numId w:val="55"/>
        </w:numPr>
      </w:pPr>
      <w:r w:rsidRPr="0004060B">
        <w:t>landscaping, paths and other built elements.</w:t>
      </w:r>
    </w:p>
    <w:p w14:paraId="1AD1BB4E" w14:textId="77777777" w:rsidR="00880FC2" w:rsidRPr="0004060B" w:rsidRDefault="00880FC2" w:rsidP="00880FC2">
      <w:pPr>
        <w:pStyle w:val="Heading1"/>
        <w:rPr>
          <w:bCs/>
          <w:lang w:val="en-US"/>
        </w:rPr>
      </w:pPr>
      <w:r w:rsidRPr="0004060B">
        <w:rPr>
          <w:bCs/>
          <w:lang w:val="en-US"/>
        </w:rPr>
        <w:t>Heritage Listing</w:t>
      </w:r>
    </w:p>
    <w:p w14:paraId="7B0B6F6E" w14:textId="77777777" w:rsidR="00880FC2" w:rsidRPr="0004060B" w:rsidRDefault="00880FC2" w:rsidP="00880FC2">
      <w:pPr>
        <w:rPr>
          <w:lang w:val="en-US"/>
        </w:rPr>
      </w:pPr>
      <w:r w:rsidRPr="0004060B">
        <w:rPr>
          <w:lang w:val="en-US"/>
        </w:rPr>
        <w:t>Victorian Heritage Register</w:t>
      </w:r>
    </w:p>
    <w:p w14:paraId="00BED5D6" w14:textId="77777777" w:rsidR="00880FC2" w:rsidRPr="004E1EA5" w:rsidRDefault="00880FC2" w:rsidP="00880FC2">
      <w:pPr>
        <w:pStyle w:val="Heading1"/>
        <w:rPr>
          <w:lang w:val="en-US"/>
        </w:rPr>
      </w:pPr>
      <w:r w:rsidRPr="00B60EE5">
        <w:rPr>
          <w:rFonts w:eastAsia="ProximaNova-Light"/>
        </w:rPr>
        <w:t>The place</w:t>
      </w:r>
    </w:p>
    <w:p w14:paraId="03680720" w14:textId="77777777" w:rsidR="00880FC2" w:rsidRPr="00831548" w:rsidRDefault="00880FC2" w:rsidP="00880FC2">
      <w:pPr>
        <w:pStyle w:val="Caption"/>
        <w:rPr>
          <w:lang w:val="en-US"/>
        </w:rPr>
      </w:pPr>
      <w:r w:rsidRPr="00831548">
        <w:rPr>
          <w:lang w:val="en-US"/>
        </w:rPr>
        <w:t>DTP VicPlan web map</w:t>
      </w:r>
    </w:p>
    <w:p w14:paraId="48E604F8" w14:textId="77777777" w:rsidR="00880FC2" w:rsidRPr="0004060B" w:rsidRDefault="00880FC2" w:rsidP="00880FC2">
      <w:pPr>
        <w:rPr>
          <w:lang w:val="en-US"/>
        </w:rPr>
      </w:pPr>
      <w:r w:rsidRPr="0004060B">
        <w:rPr>
          <w:lang w:val="en-US"/>
        </w:rPr>
        <w:t xml:space="preserve">Royal Botanic Gardens Melbourne was established in 1846. The site covers 38 hectares and supports more than 7500 species of plants from around the world, as well as buildings and other built elements. The layout, established by director William Guilfoyle between 1873 and 1909, has been maintained by subsequent directors. </w:t>
      </w:r>
    </w:p>
    <w:p w14:paraId="3B5971FA" w14:textId="77777777" w:rsidR="00880FC2" w:rsidRPr="0004060B" w:rsidRDefault="00880FC2" w:rsidP="00880FC2">
      <w:pPr>
        <w:rPr>
          <w:lang w:val="en-US"/>
        </w:rPr>
      </w:pPr>
      <w:r w:rsidRPr="0004060B">
        <w:rPr>
          <w:lang w:val="en-US"/>
        </w:rPr>
        <w:t>The Gardens comprise a living collection that has a role in botanical research and public education. Managed by Royal Botanic Gardens Victoria, it is open to the public and used for events and programs, as well as scientific research and recreation.</w:t>
      </w:r>
    </w:p>
    <w:p w14:paraId="717657BD" w14:textId="77777777" w:rsidR="00880FC2" w:rsidRPr="0004060B" w:rsidRDefault="00880FC2" w:rsidP="00880FC2">
      <w:pPr>
        <w:pStyle w:val="Heading1"/>
        <w:rPr>
          <w:lang w:val="en-US"/>
        </w:rPr>
      </w:pPr>
      <w:r w:rsidRPr="0004060B">
        <w:rPr>
          <w:lang w:val="en-US"/>
        </w:rPr>
        <w:t>Heritage significance</w:t>
      </w:r>
    </w:p>
    <w:p w14:paraId="6410D848" w14:textId="77777777" w:rsidR="00880FC2" w:rsidRPr="0004060B" w:rsidRDefault="00880FC2" w:rsidP="00880FC2">
      <w:pPr>
        <w:rPr>
          <w:lang w:val="en-US"/>
        </w:rPr>
      </w:pPr>
      <w:r w:rsidRPr="0004060B">
        <w:rPr>
          <w:lang w:val="en-US"/>
        </w:rPr>
        <w:t>Royal Botanic Gardens Melbourne is significant as Victoria’s earliest botanic garden. It contains some of Victoria’s oldest cultivated and commemorative trees. Together with the National Herbarium of Victoria, the Gardens have been the centre of botanical research, plant acclimatisation and species introduction into Victoria since its establishment in 1846. The layout and planting of the Gardens is significant as a 19th century style established by William Guilfoyle, and some buildings in the Gardens are architecturally significant.</w:t>
      </w:r>
    </w:p>
    <w:p w14:paraId="75462E46" w14:textId="77777777" w:rsidR="00880FC2" w:rsidRPr="0004060B" w:rsidRDefault="00880FC2" w:rsidP="00880FC2">
      <w:pPr>
        <w:pStyle w:val="Heading1"/>
        <w:rPr>
          <w:lang w:val="en-US"/>
        </w:rPr>
      </w:pPr>
      <w:r w:rsidRPr="0004060B">
        <w:rPr>
          <w:lang w:val="en-US"/>
        </w:rPr>
        <w:t>Climate change impacts</w:t>
      </w:r>
    </w:p>
    <w:p w14:paraId="206A37C1" w14:textId="77777777" w:rsidR="00880FC2" w:rsidRPr="0004060B" w:rsidRDefault="00880FC2" w:rsidP="00880FC2">
      <w:pPr>
        <w:rPr>
          <w:lang w:val="en-US"/>
        </w:rPr>
      </w:pPr>
      <w:r w:rsidRPr="0004060B">
        <w:rPr>
          <w:lang w:val="en-US"/>
        </w:rPr>
        <w:t>As a result of climate change, the Gardens is expected to experience changes in seasonal rainfall. These changes are likely to cause less predictable and more frequent and intense storms, and more frequent and sustained drought. Severe storms and strong winds are associated risks of treefall and safety and damage to structures (for example, from hail damage).</w:t>
      </w:r>
    </w:p>
    <w:p w14:paraId="25E9B890" w14:textId="77777777" w:rsidR="00880FC2" w:rsidRPr="0004060B" w:rsidRDefault="00880FC2" w:rsidP="00880FC2">
      <w:pPr>
        <w:rPr>
          <w:lang w:val="en-US"/>
        </w:rPr>
      </w:pPr>
      <w:r w:rsidRPr="0004060B">
        <w:rPr>
          <w:lang w:val="en-US"/>
        </w:rPr>
        <w:t>Higher temperatures and changes in rainfall patterns are likely to favour the movement of new pests and diseases into the region, particularly from more northerly areas of Australia.</w:t>
      </w:r>
    </w:p>
    <w:p w14:paraId="125A30CD" w14:textId="77777777" w:rsidR="00880FC2" w:rsidRPr="0004060B" w:rsidRDefault="00880FC2" w:rsidP="00880FC2">
      <w:pPr>
        <w:rPr>
          <w:lang w:val="en-US"/>
        </w:rPr>
      </w:pPr>
      <w:r w:rsidRPr="0004060B">
        <w:rPr>
          <w:lang w:val="en-US"/>
        </w:rPr>
        <w:lastRenderedPageBreak/>
        <w:t>Other key climate change challenges include a significantly hotter prevailing climate (predicted to be on average 3–4°C hotter by 2070) and reduced rainfall (10% less by 2070),</w:t>
      </w:r>
      <w:r w:rsidRPr="0004060B">
        <w:rPr>
          <w:vertAlign w:val="superscript"/>
          <w:lang w:val="en-US"/>
        </w:rPr>
        <w:footnoteReference w:id="2"/>
      </w:r>
      <w:r w:rsidRPr="0004060B">
        <w:rPr>
          <w:lang w:val="en-US"/>
        </w:rPr>
        <w:t xml:space="preserve"> which require a strategic climate adaptation response and specific irrigation management across the site to maintain living collections. </w:t>
      </w:r>
    </w:p>
    <w:p w14:paraId="290EDCB3" w14:textId="77777777" w:rsidR="00880FC2" w:rsidRPr="0004060B" w:rsidRDefault="00880FC2" w:rsidP="00880FC2">
      <w:pPr>
        <w:pStyle w:val="Heading1"/>
        <w:rPr>
          <w:lang w:val="en-US"/>
        </w:rPr>
      </w:pPr>
      <w:r w:rsidRPr="0004060B">
        <w:rPr>
          <w:lang w:val="en-US"/>
        </w:rPr>
        <w:t>Site vulnerability and heritage impacts</w:t>
      </w:r>
    </w:p>
    <w:p w14:paraId="3A3589A8" w14:textId="77777777" w:rsidR="00880FC2" w:rsidRPr="0004060B" w:rsidRDefault="00880FC2" w:rsidP="00880FC2">
      <w:pPr>
        <w:rPr>
          <w:lang w:val="en-US"/>
        </w:rPr>
      </w:pPr>
      <w:r w:rsidRPr="0004060B">
        <w:rPr>
          <w:lang w:val="en-US"/>
        </w:rPr>
        <w:t>As a city botanic garden with an extensive living plant collection, the Gardens is particularly vulnerable to higher temperatures, more frequent and severe droughts, and changes in rainfall patterns, and the consequent risk of new pests and diseases of plants. The Climate Vulnerability Risk Assessment (2017) for the Gardens found that 12% of the current living plant collection is vulnerable and 18% has low to moderate vulnerability. By 2070, however, 26% will be vulnerable and 33% will have low to moderate vulnerability.</w:t>
      </w:r>
    </w:p>
    <w:p w14:paraId="32EEC893" w14:textId="77777777" w:rsidR="00880FC2" w:rsidRPr="0004060B" w:rsidRDefault="00880FC2" w:rsidP="00880FC2">
      <w:pPr>
        <w:rPr>
          <w:lang w:val="en-US"/>
        </w:rPr>
      </w:pPr>
      <w:r w:rsidRPr="0004060B">
        <w:rPr>
          <w:lang w:val="en-US"/>
        </w:rPr>
        <w:t xml:space="preserve">The aging plant populations and limited age diversity increase the risk to the living collection. Trees may become more vulnerable to stronger winds, with a greater likelihood of treefalls and subsequent structural damage to buildings, paths and other infrastructure. </w:t>
      </w:r>
    </w:p>
    <w:p w14:paraId="0D918161" w14:textId="77777777" w:rsidR="00880FC2" w:rsidRPr="0004060B" w:rsidRDefault="00880FC2" w:rsidP="00880FC2">
      <w:pPr>
        <w:rPr>
          <w:lang w:val="en-US"/>
        </w:rPr>
      </w:pPr>
      <w:r w:rsidRPr="0004060B">
        <w:rPr>
          <w:lang w:val="en-US"/>
        </w:rPr>
        <w:t>The landscape, living collections and built elements are likely to be damaged by more frequent and severe storms, particularly by strong winds, heavy rainfall and hail. Damage to physical fabric from these impacts is likely to extend to plants, garden beds and lawns and the washing away of heritage granitic and asphalt paths. Hail will damage lightweight structures and block drains, causing flash flooding.</w:t>
      </w:r>
    </w:p>
    <w:p w14:paraId="221D0EC7" w14:textId="77777777" w:rsidR="00880FC2" w:rsidRPr="0004060B" w:rsidRDefault="00880FC2" w:rsidP="00880FC2">
      <w:pPr>
        <w:rPr>
          <w:lang w:val="en-US"/>
        </w:rPr>
      </w:pPr>
      <w:r w:rsidRPr="0004060B">
        <w:rPr>
          <w:lang w:val="en-US"/>
        </w:rPr>
        <w:t xml:space="preserve">The built fabric, particularly of older buildings, is also vulnerable to damage caused by an abnormal wet–dry cycle. Masonry buildings such as the former Director’s residence and the former Melbourne Observatory buildings may experience more extreme movement of their foundations and consequent cracking of walls because of the swelling and shrinking of soils. </w:t>
      </w:r>
    </w:p>
    <w:p w14:paraId="4FCCA609" w14:textId="77777777" w:rsidR="00880FC2" w:rsidRDefault="00880FC2" w:rsidP="00880FC2">
      <w:pPr>
        <w:rPr>
          <w:lang w:val="en-US"/>
        </w:rPr>
      </w:pPr>
      <w:r w:rsidRPr="0004060B">
        <w:rPr>
          <w:lang w:val="en-US"/>
        </w:rPr>
        <w:t>Lack of capacity in gutters and downpipes could result in overflowing gutters, allowing excess water to flow back into the building and causing water damage to building fabric, interior finishes and the Gardens’ significant herbarium collections, which are particularly vulnerable to damp and mould.</w:t>
      </w:r>
    </w:p>
    <w:p w14:paraId="2124F693" w14:textId="77777777" w:rsidR="00880FC2" w:rsidRDefault="00880FC2" w:rsidP="00880FC2">
      <w:pPr>
        <w:pStyle w:val="Caption"/>
        <w:rPr>
          <w:lang w:val="en-US"/>
        </w:rPr>
      </w:pPr>
      <w:r w:rsidRPr="0004060B">
        <w:rPr>
          <w:lang w:val="en-US"/>
        </w:rPr>
        <w:t>Scorched plants during a hotter period. Species viability is under threat due to a hotter prevailing climate. (Image: Royal Botanic Gardens Victoria)</w:t>
      </w:r>
    </w:p>
    <w:p w14:paraId="7844BED2" w14:textId="77777777" w:rsidR="00880FC2" w:rsidRPr="0004060B" w:rsidRDefault="00880FC2" w:rsidP="00880FC2">
      <w:pPr>
        <w:pStyle w:val="Caption"/>
      </w:pPr>
      <w:r w:rsidRPr="0004060B">
        <w:rPr>
          <w:lang w:val="en-US"/>
        </w:rPr>
        <w:t>Damage to landscaping including the washing away of paths will be more frequent with higher chances of major downpours. (Image: Royal Botanic Gardens Victoria)</w:t>
      </w:r>
    </w:p>
    <w:p w14:paraId="036AC421" w14:textId="77777777" w:rsidR="00880FC2" w:rsidRDefault="00880FC2" w:rsidP="00880FC2">
      <w:pPr>
        <w:pStyle w:val="Caption"/>
        <w:rPr>
          <w:lang w:val="en-US"/>
        </w:rPr>
      </w:pPr>
      <w:r w:rsidRPr="0004060B">
        <w:rPr>
          <w:lang w:val="en-US"/>
        </w:rPr>
        <w:t>More intense storms and stronger winds can increase the likelihood of treefalls. (Image: Royal Botanic Gardens Victoria)</w:t>
      </w:r>
    </w:p>
    <w:p w14:paraId="4C6DEBB2" w14:textId="77777777" w:rsidR="00880FC2" w:rsidRPr="0004060B" w:rsidRDefault="00880FC2" w:rsidP="00880FC2">
      <w:pPr>
        <w:pStyle w:val="Caption"/>
      </w:pPr>
      <w:r w:rsidRPr="0004060B">
        <w:rPr>
          <w:lang w:val="en-US"/>
        </w:rPr>
        <w:t>Moisture ingress in the basement walls of the Magnet House. (Image: Context 2015)</w:t>
      </w:r>
    </w:p>
    <w:p w14:paraId="2FF7F6B3" w14:textId="77777777" w:rsidR="00880FC2" w:rsidRPr="0004060B" w:rsidRDefault="00880FC2" w:rsidP="00880FC2">
      <w:pPr>
        <w:pStyle w:val="Heading1"/>
        <w:rPr>
          <w:lang w:val="en-US"/>
        </w:rPr>
      </w:pPr>
      <w:r w:rsidRPr="0004060B">
        <w:rPr>
          <w:lang w:val="en-US"/>
        </w:rPr>
        <w:t>Current management for climate resilience</w:t>
      </w:r>
    </w:p>
    <w:p w14:paraId="56C009E4" w14:textId="77777777" w:rsidR="00880FC2" w:rsidRPr="0004060B" w:rsidRDefault="00880FC2" w:rsidP="00880FC2">
      <w:pPr>
        <w:rPr>
          <w:lang w:val="en-US"/>
        </w:rPr>
      </w:pPr>
      <w:r w:rsidRPr="0004060B">
        <w:rPr>
          <w:lang w:val="en-US"/>
        </w:rPr>
        <w:t xml:space="preserve">The Royal Botanic Gardens Board views climate change as a broader strategic issue as well as a maintenance issue. The management strategy is future-focused, shifting towards quantifying vulnerability and risk in future climate change scenarios. </w:t>
      </w:r>
      <w:r w:rsidRPr="0004060B">
        <w:rPr>
          <w:i/>
          <w:iCs/>
          <w:lang w:val="en-US"/>
        </w:rPr>
        <w:t>Landscape Succession Strategy Melbourne Gardens 2016–</w:t>
      </w:r>
      <w:r w:rsidRPr="0004060B">
        <w:rPr>
          <w:i/>
          <w:iCs/>
          <w:lang w:val="en-US"/>
        </w:rPr>
        <w:lastRenderedPageBreak/>
        <w:t>2036</w:t>
      </w:r>
      <w:r w:rsidRPr="0004060B">
        <w:rPr>
          <w:lang w:val="en-US"/>
        </w:rPr>
        <w:t xml:space="preserve"> is now in place, and </w:t>
      </w:r>
      <w:r w:rsidRPr="0004060B">
        <w:rPr>
          <w:i/>
          <w:iCs/>
          <w:lang w:val="en-US"/>
        </w:rPr>
        <w:t>Melbourne Gardens Master Plan 2020–2040</w:t>
      </w:r>
      <w:r w:rsidRPr="0004060B">
        <w:rPr>
          <w:lang w:val="en-US"/>
        </w:rPr>
        <w:t xml:space="preserve"> and the conservation management plan for the Gardens and Melbourne Observatory include strategies for climate change resilience. </w:t>
      </w:r>
    </w:p>
    <w:p w14:paraId="20485A01" w14:textId="77777777" w:rsidR="00880FC2" w:rsidRPr="0004060B" w:rsidRDefault="00880FC2" w:rsidP="00880FC2">
      <w:pPr>
        <w:rPr>
          <w:lang w:val="en-US"/>
        </w:rPr>
      </w:pPr>
      <w:r w:rsidRPr="0004060B">
        <w:rPr>
          <w:lang w:val="en-US"/>
        </w:rPr>
        <w:t>Under its Landscape Succession Strategy, the Gardens is expected to reach 100% sustainable water availability and use by 2030 and have 75% of the living plant collection suited to the climate predicted for 2090 by 2036, including a mixed-age selection of plants composed of a diversity of taxa.</w:t>
      </w:r>
    </w:p>
    <w:p w14:paraId="12B19A9A" w14:textId="77777777" w:rsidR="00880FC2" w:rsidRDefault="00880FC2" w:rsidP="00880FC2">
      <w:pPr>
        <w:rPr>
          <w:lang w:val="en-US"/>
        </w:rPr>
      </w:pPr>
      <w:r w:rsidRPr="0004060B">
        <w:rPr>
          <w:lang w:val="en-US"/>
        </w:rPr>
        <w:t xml:space="preserve">Its forward-thinking approach provides a potential model for other gardens and landscapes of heritage significance. Since the millennium drought, when water scarcity became an issue, the impacts of climate change have been readily observed at the site. In response, the functional wetlands system completed in 2012 now captures stormwater from within and outside the Gardens and circulates it through a series of wetlands. This has increased water resilience for the Gardens, particularly during long periods of drought. </w:t>
      </w:r>
    </w:p>
    <w:p w14:paraId="7C119024" w14:textId="77777777" w:rsidR="00880FC2" w:rsidRPr="0004060B" w:rsidRDefault="00880FC2" w:rsidP="00880FC2">
      <w:pPr>
        <w:pStyle w:val="Caption"/>
        <w:rPr>
          <w:lang w:val="en-US"/>
        </w:rPr>
      </w:pPr>
      <w:r w:rsidRPr="0004060B">
        <w:rPr>
          <w:lang w:val="en-US"/>
        </w:rPr>
        <w:t>The working wetlands system, completed in 2012, has improved water availability and minimised reliance on potable water. (Image: Royal Botanic Gardens Victoria)</w:t>
      </w:r>
    </w:p>
    <w:p w14:paraId="48D3A6BE" w14:textId="77777777" w:rsidR="00880FC2" w:rsidRPr="0004060B" w:rsidRDefault="00880FC2" w:rsidP="00880FC2">
      <w:pPr>
        <w:pStyle w:val="Heading1"/>
        <w:rPr>
          <w:lang w:val="en-US"/>
        </w:rPr>
      </w:pPr>
      <w:r w:rsidRPr="0004060B">
        <w:rPr>
          <w:lang w:val="en-US"/>
        </w:rPr>
        <w:t>Potential strategies for building resilience</w:t>
      </w:r>
    </w:p>
    <w:p w14:paraId="7AB0B5FD" w14:textId="77777777" w:rsidR="00880FC2" w:rsidRPr="0004060B" w:rsidRDefault="00880FC2" w:rsidP="00880FC2">
      <w:pPr>
        <w:rPr>
          <w:i/>
          <w:iCs/>
          <w:lang w:val="en-US"/>
        </w:rPr>
      </w:pPr>
      <w:r w:rsidRPr="0004060B">
        <w:rPr>
          <w:lang w:val="en-US"/>
        </w:rPr>
        <w:t>Water management with appropriate irrigation is paramount. The long-term aim for the Gardens is to be entirely independent of the potable water supply. Systems to complement the existing irrigation infrastructure could include additional stormwater harvesting from surrounding streets.</w:t>
      </w:r>
    </w:p>
    <w:p w14:paraId="6842AB7C" w14:textId="77777777" w:rsidR="00880FC2" w:rsidRPr="0004060B" w:rsidRDefault="00880FC2" w:rsidP="00880FC2">
      <w:pPr>
        <w:rPr>
          <w:lang w:val="en-US"/>
        </w:rPr>
      </w:pPr>
      <w:r w:rsidRPr="0004060B">
        <w:rPr>
          <w:i/>
          <w:iCs/>
          <w:lang w:val="en-US"/>
        </w:rPr>
        <w:t>Melbourne Gardens Master Plan 2020–2040</w:t>
      </w:r>
      <w:r w:rsidRPr="0004060B">
        <w:rPr>
          <w:lang w:val="en-US"/>
        </w:rPr>
        <w:t xml:space="preserve"> identifies a set of actions that will respond to the increasing threat of climate change:</w:t>
      </w:r>
    </w:p>
    <w:p w14:paraId="60B9A88F" w14:textId="77777777" w:rsidR="00880FC2" w:rsidRPr="0004060B" w:rsidRDefault="00880FC2" w:rsidP="00880FC2">
      <w:pPr>
        <w:pStyle w:val="ListParagraph"/>
        <w:numPr>
          <w:ilvl w:val="0"/>
          <w:numId w:val="55"/>
        </w:numPr>
      </w:pPr>
      <w:r w:rsidRPr="0004060B">
        <w:t>upgrading to, and maintaining, a sustainable water supply</w:t>
      </w:r>
    </w:p>
    <w:p w14:paraId="4D846119" w14:textId="77777777" w:rsidR="00880FC2" w:rsidRPr="0004060B" w:rsidRDefault="00880FC2" w:rsidP="00880FC2">
      <w:pPr>
        <w:pStyle w:val="ListParagraph"/>
        <w:numPr>
          <w:ilvl w:val="0"/>
          <w:numId w:val="55"/>
        </w:numPr>
      </w:pPr>
      <w:r w:rsidRPr="0004060B">
        <w:t>increasing shade through tree planting to provide a comfortable environment, especially during hot weather</w:t>
      </w:r>
    </w:p>
    <w:p w14:paraId="6A8DCC2E" w14:textId="77777777" w:rsidR="00880FC2" w:rsidRPr="0004060B" w:rsidRDefault="00880FC2" w:rsidP="00880FC2">
      <w:pPr>
        <w:pStyle w:val="ListParagraph"/>
        <w:numPr>
          <w:ilvl w:val="0"/>
          <w:numId w:val="55"/>
        </w:numPr>
      </w:pPr>
      <w:r w:rsidRPr="0004060B">
        <w:t>capitalising on the Gardens’ microclimates to provide a balance between moderate and low water use plants, to help cool the site</w:t>
      </w:r>
    </w:p>
    <w:p w14:paraId="5CDEE138" w14:textId="77777777" w:rsidR="00880FC2" w:rsidRPr="0004060B" w:rsidRDefault="00880FC2" w:rsidP="00880FC2">
      <w:pPr>
        <w:pStyle w:val="ListParagraph"/>
        <w:numPr>
          <w:ilvl w:val="0"/>
          <w:numId w:val="55"/>
        </w:numPr>
      </w:pPr>
      <w:r w:rsidRPr="0004060B">
        <w:t>maintaining dense boundary plantings to reduce vehicle pollution</w:t>
      </w:r>
    </w:p>
    <w:p w14:paraId="6D72F962" w14:textId="77777777" w:rsidR="00880FC2" w:rsidRPr="0004060B" w:rsidRDefault="00880FC2" w:rsidP="00880FC2">
      <w:pPr>
        <w:pStyle w:val="ListParagraph"/>
        <w:numPr>
          <w:ilvl w:val="0"/>
          <w:numId w:val="55"/>
        </w:numPr>
      </w:pPr>
      <w:r w:rsidRPr="0004060B">
        <w:t>active planning for mature tree losses by selecting and planting trees that support the Gardens’ landscape succession and species diversity goals.</w:t>
      </w:r>
    </w:p>
    <w:p w14:paraId="6ED60ED9" w14:textId="77777777" w:rsidR="00880FC2" w:rsidRPr="0004060B" w:rsidRDefault="00880FC2" w:rsidP="00880FC2">
      <w:pPr>
        <w:rPr>
          <w:lang w:val="en-US"/>
        </w:rPr>
      </w:pPr>
      <w:r w:rsidRPr="0004060B">
        <w:rPr>
          <w:lang w:val="en-US"/>
        </w:rPr>
        <w:t xml:space="preserve">To address the actions and priorities for built structures in the Gardens and Old Observatory grounds, the Royal Botanic Gardens Victoria has commenced work on a strategic asset maintenance and renewal plan that will determine actions to manage the impacts of climate on all built form assets. </w:t>
      </w:r>
    </w:p>
    <w:p w14:paraId="25048A8D" w14:textId="77777777" w:rsidR="00880FC2" w:rsidRPr="00B60EE5" w:rsidRDefault="00880FC2" w:rsidP="00880FC2">
      <w:pPr>
        <w:rPr>
          <w:lang w:val="en-US" w:eastAsia="en-AU"/>
        </w:rPr>
      </w:pPr>
      <w:r w:rsidRPr="00B60EE5">
        <w:rPr>
          <w:lang w:val="en-US" w:eastAsia="en-AU"/>
        </w:rPr>
        <w:t>© Heritage Council of Victoria 2023.</w:t>
      </w:r>
    </w:p>
    <w:p w14:paraId="3A441678" w14:textId="77777777" w:rsidR="00880FC2" w:rsidRPr="00B60EE5" w:rsidRDefault="00880FC2" w:rsidP="00880FC2">
      <w:pPr>
        <w:rPr>
          <w:lang w:val="en-US" w:eastAsia="en-AU"/>
        </w:rPr>
      </w:pPr>
      <w:r w:rsidRPr="00B60EE5">
        <w:rPr>
          <w:b/>
          <w:bCs/>
          <w:lang w:val="en-US" w:eastAsia="en-AU"/>
        </w:rPr>
        <w:t>ISBN</w:t>
      </w:r>
      <w:r w:rsidRPr="00B60EE5">
        <w:rPr>
          <w:lang w:val="en-US" w:eastAsia="en-AU"/>
        </w:rPr>
        <w:t xml:space="preserve"> </w:t>
      </w:r>
      <w:r w:rsidRPr="0004060B">
        <w:rPr>
          <w:lang w:val="en-US" w:eastAsia="en-AU"/>
        </w:rPr>
        <w:t xml:space="preserve">978-0-7311-9260-1 </w:t>
      </w:r>
      <w:r w:rsidRPr="00B60EE5">
        <w:rPr>
          <w:b/>
          <w:bCs/>
          <w:lang w:val="en-US" w:eastAsia="en-AU"/>
        </w:rPr>
        <w:t>(pdf/online/MS word)</w:t>
      </w:r>
    </w:p>
    <w:p w14:paraId="611ECBDD" w14:textId="77777777" w:rsidR="00880FC2" w:rsidRPr="004E1EA5" w:rsidRDefault="00880FC2" w:rsidP="00880FC2">
      <w:pPr>
        <w:rPr>
          <w:lang w:val="en-US" w:eastAsia="en-AU"/>
        </w:rPr>
      </w:pPr>
      <w:r w:rsidRPr="00B60EE5">
        <w:rPr>
          <w:lang w:val="en-US" w:eastAsia="en-AU"/>
        </w:rPr>
        <w:t>Author: GML Heritage. Design: Green Scribble.</w:t>
      </w:r>
      <w:r>
        <w:rPr>
          <w:lang w:val="en-US" w:eastAsia="en-AU"/>
        </w:rPr>
        <w:t xml:space="preserve"> </w:t>
      </w:r>
    </w:p>
    <w:p w14:paraId="757FC80E" w14:textId="77777777" w:rsidR="00880FC2" w:rsidRDefault="00880FC2" w:rsidP="00880FC2">
      <w:pPr>
        <w:pStyle w:val="Heading2"/>
        <w:rPr>
          <w:lang w:val="en-US"/>
        </w:rPr>
      </w:pPr>
      <w:r w:rsidRPr="00B60EE5">
        <w:rPr>
          <w:lang w:val="en-US"/>
        </w:rPr>
        <w:t xml:space="preserve">Disclaimer </w:t>
      </w:r>
    </w:p>
    <w:p w14:paraId="422ABB12" w14:textId="77777777" w:rsidR="00880FC2" w:rsidRPr="00B60EE5" w:rsidRDefault="00880FC2" w:rsidP="00880FC2">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41BFAAF" w14:textId="0F88C5BB" w:rsidR="00880FC2" w:rsidRDefault="00880FC2">
      <w:pPr>
        <w:spacing w:before="0" w:after="0" w:line="240" w:lineRule="auto"/>
        <w:rPr>
          <w:lang w:val="en-US" w:eastAsia="en-AU"/>
        </w:rPr>
      </w:pPr>
      <w:r>
        <w:rPr>
          <w:lang w:val="en-US" w:eastAsia="en-AU"/>
        </w:rPr>
        <w:br w:type="page"/>
      </w:r>
    </w:p>
    <w:p w14:paraId="14818CF9" w14:textId="77777777" w:rsidR="00880FC2" w:rsidRDefault="00880FC2" w:rsidP="00880FC2">
      <w:pPr>
        <w:pStyle w:val="Subtitle"/>
        <w:rPr>
          <w:lang w:val="en-US"/>
        </w:rPr>
      </w:pPr>
      <w:r>
        <w:rPr>
          <w:lang w:val="en-US"/>
        </w:rPr>
        <w:lastRenderedPageBreak/>
        <w:t>Heritage Council of Victoria</w:t>
      </w:r>
    </w:p>
    <w:p w14:paraId="4909E1F5" w14:textId="77777777" w:rsidR="00880FC2" w:rsidRDefault="00880FC2" w:rsidP="00880FC2">
      <w:pPr>
        <w:pStyle w:val="Title"/>
        <w:tabs>
          <w:tab w:val="left" w:pos="6898"/>
        </w:tabs>
        <w:rPr>
          <w:lang w:val="en-US"/>
        </w:rPr>
      </w:pPr>
      <w:r>
        <w:rPr>
          <w:lang w:val="en-US"/>
        </w:rPr>
        <w:t xml:space="preserve">Case Study: </w:t>
      </w:r>
      <w:r w:rsidRPr="00276017">
        <w:rPr>
          <w:lang w:val="en-US"/>
        </w:rPr>
        <w:t>Warrnambool Christ Church</w:t>
      </w:r>
    </w:p>
    <w:p w14:paraId="1B2E4202" w14:textId="334B9FF0" w:rsidR="00880FC2" w:rsidRPr="0004060B" w:rsidRDefault="00880FC2" w:rsidP="00880FC2">
      <w:pPr>
        <w:rPr>
          <w:lang w:val="en-US"/>
        </w:rPr>
      </w:pPr>
    </w:p>
    <w:p w14:paraId="58A6FD93" w14:textId="77777777" w:rsidR="00880FC2" w:rsidRPr="00276017" w:rsidRDefault="00880FC2" w:rsidP="00880FC2">
      <w:pPr>
        <w:pStyle w:val="Heading1"/>
        <w:rPr>
          <w:bCs/>
          <w:lang w:val="en-US"/>
        </w:rPr>
      </w:pPr>
      <w:r w:rsidRPr="00276017">
        <w:rPr>
          <w:bCs/>
          <w:lang w:val="en-US"/>
        </w:rPr>
        <w:t>Location</w:t>
      </w:r>
    </w:p>
    <w:p w14:paraId="195AC8BF" w14:textId="77777777" w:rsidR="00880FC2" w:rsidRDefault="00880FC2" w:rsidP="00880FC2">
      <w:pPr>
        <w:rPr>
          <w:lang w:val="en-US"/>
        </w:rPr>
      </w:pPr>
      <w:r w:rsidRPr="00276017">
        <w:rPr>
          <w:lang w:val="en-US"/>
        </w:rPr>
        <w:t>Warrnambool, City of Warrnambool</w:t>
      </w:r>
    </w:p>
    <w:p w14:paraId="4AD400C8" w14:textId="77777777" w:rsidR="00880FC2" w:rsidRPr="00276017" w:rsidRDefault="00880FC2" w:rsidP="00880FC2">
      <w:pPr>
        <w:rPr>
          <w:lang w:val="en-US"/>
        </w:rPr>
      </w:pPr>
      <w:r>
        <w:rPr>
          <w:noProof/>
          <w:lang w:val="en-US"/>
        </w:rPr>
        <w:drawing>
          <wp:inline distT="0" distB="0" distL="0" distR="0" wp14:anchorId="4351C05E" wp14:editId="324DC1AC">
            <wp:extent cx="3276427" cy="2862072"/>
            <wp:effectExtent l="0" t="0" r="635" b="0"/>
            <wp:docPr id="137464461" name="Picture 56" descr="Small locator map of Victoria showing the position of the church in Warrnambool to the south west of Melbourne, on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4461" name="Picture 56" descr="Small locator map of Victoria showing the position of the church in Warrnambool to the south west of Melbourne, on the coast."/>
                    <pic:cNvPicPr/>
                  </pic:nvPicPr>
                  <pic:blipFill>
                    <a:blip r:embed="rId35" cstate="email">
                      <a:extLst>
                        <a:ext uri="{28A0092B-C50C-407E-A947-70E740481C1C}">
                          <a14:useLocalDpi xmlns:a14="http://schemas.microsoft.com/office/drawing/2010/main"/>
                        </a:ext>
                      </a:extLst>
                    </a:blip>
                    <a:stretch>
                      <a:fillRect/>
                    </a:stretch>
                  </pic:blipFill>
                  <pic:spPr>
                    <a:xfrm>
                      <a:off x="0" y="0"/>
                      <a:ext cx="3289178" cy="2873210"/>
                    </a:xfrm>
                    <a:prstGeom prst="rect">
                      <a:avLst/>
                    </a:prstGeom>
                  </pic:spPr>
                </pic:pic>
              </a:graphicData>
            </a:graphic>
          </wp:inline>
        </w:drawing>
      </w:r>
    </w:p>
    <w:p w14:paraId="422ED7BE" w14:textId="77777777" w:rsidR="00880FC2" w:rsidRPr="00276017" w:rsidRDefault="00880FC2" w:rsidP="00880FC2">
      <w:pPr>
        <w:pStyle w:val="Heading1"/>
        <w:rPr>
          <w:bCs/>
          <w:lang w:val="en-US"/>
        </w:rPr>
      </w:pPr>
      <w:r w:rsidRPr="00276017">
        <w:rPr>
          <w:bCs/>
          <w:lang w:val="en-US"/>
        </w:rPr>
        <w:t>Traditional Owners</w:t>
      </w:r>
    </w:p>
    <w:p w14:paraId="1A175AC2" w14:textId="77777777" w:rsidR="00880FC2" w:rsidRPr="00276017" w:rsidRDefault="00880FC2" w:rsidP="00880FC2">
      <w:pPr>
        <w:rPr>
          <w:lang w:val="en-US"/>
        </w:rPr>
      </w:pPr>
      <w:r w:rsidRPr="00276017">
        <w:rPr>
          <w:lang w:val="en-US"/>
        </w:rPr>
        <w:t>Eastern Maar People</w:t>
      </w:r>
    </w:p>
    <w:p w14:paraId="0D0189F0" w14:textId="77777777" w:rsidR="00880FC2" w:rsidRPr="00276017" w:rsidRDefault="00880FC2" w:rsidP="00880FC2">
      <w:pPr>
        <w:pStyle w:val="Heading1"/>
        <w:rPr>
          <w:bCs/>
          <w:lang w:val="en-US"/>
        </w:rPr>
      </w:pPr>
      <w:r w:rsidRPr="00276017">
        <w:rPr>
          <w:bCs/>
          <w:lang w:val="en-US"/>
        </w:rPr>
        <w:t>Main Impacts</w:t>
      </w:r>
    </w:p>
    <w:p w14:paraId="0F157E47" w14:textId="77777777" w:rsidR="00880FC2" w:rsidRPr="00276017" w:rsidRDefault="00880FC2" w:rsidP="00880FC2">
      <w:pPr>
        <w:pStyle w:val="ListParagraph"/>
        <w:numPr>
          <w:ilvl w:val="0"/>
          <w:numId w:val="55"/>
        </w:numPr>
      </w:pPr>
      <w:r w:rsidRPr="00601E0F">
        <w:rPr>
          <w:noProof/>
        </w:rPr>
        <w:drawing>
          <wp:inline distT="0" distB="0" distL="0" distR="0" wp14:anchorId="6C0BB00F" wp14:editId="176E21B8">
            <wp:extent cx="330200" cy="330200"/>
            <wp:effectExtent l="0" t="0" r="0" b="0"/>
            <wp:docPr id="13014648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64898" name="Picture 1">
                      <a:extLst>
                        <a:ext uri="{C183D7F6-B498-43B3-948B-1728B52AA6E4}">
                          <adec:decorative xmlns:adec="http://schemas.microsoft.com/office/drawing/2017/decorative" val="1"/>
                        </a:ext>
                      </a:extLst>
                    </pic:cNvPr>
                    <pic:cNvPicPr/>
                  </pic:nvPicPr>
                  <pic:blipFill>
                    <a:blip r:embed="rId36"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276017">
        <w:t xml:space="preserve">Sea levels </w:t>
      </w:r>
      <w:r w:rsidRPr="00276017">
        <w:rPr>
          <w:b/>
          <w:bCs/>
        </w:rPr>
        <w:t>rising</w:t>
      </w:r>
      <w:r w:rsidRPr="00276017">
        <w:t xml:space="preserve"> by around </w:t>
      </w:r>
      <w:r w:rsidRPr="00276017">
        <w:rPr>
          <w:b/>
          <w:bCs/>
        </w:rPr>
        <w:t>24cm</w:t>
      </w:r>
    </w:p>
    <w:p w14:paraId="469A2536" w14:textId="77777777" w:rsidR="00880FC2" w:rsidRPr="00276017" w:rsidRDefault="00880FC2" w:rsidP="00880FC2">
      <w:pPr>
        <w:pStyle w:val="ListParagraph"/>
        <w:numPr>
          <w:ilvl w:val="0"/>
          <w:numId w:val="55"/>
        </w:numPr>
      </w:pPr>
      <w:r w:rsidRPr="00601E0F">
        <w:rPr>
          <w:noProof/>
        </w:rPr>
        <w:drawing>
          <wp:inline distT="0" distB="0" distL="0" distR="0" wp14:anchorId="77104377" wp14:editId="45F93234">
            <wp:extent cx="330200" cy="330200"/>
            <wp:effectExtent l="0" t="0" r="0" b="0"/>
            <wp:docPr id="1696563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63146" name="Picture 1">
                      <a:extLst>
                        <a:ext uri="{C183D7F6-B498-43B3-948B-1728B52AA6E4}">
                          <adec:decorative xmlns:adec="http://schemas.microsoft.com/office/drawing/2017/decorative" val="1"/>
                        </a:ext>
                      </a:extLst>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330200" cy="330200"/>
                    </a:xfrm>
                    <a:prstGeom prst="rect">
                      <a:avLst/>
                    </a:prstGeom>
                  </pic:spPr>
                </pic:pic>
              </a:graphicData>
            </a:graphic>
          </wp:inline>
        </w:drawing>
      </w:r>
      <w:r>
        <w:t xml:space="preserve"> </w:t>
      </w:r>
      <w:r w:rsidRPr="00276017">
        <w:t xml:space="preserve">More </w:t>
      </w:r>
      <w:r w:rsidRPr="00276017">
        <w:rPr>
          <w:b/>
          <w:bCs/>
        </w:rPr>
        <w:t>intense</w:t>
      </w:r>
      <w:r>
        <w:t xml:space="preserve"> </w:t>
      </w:r>
      <w:r w:rsidRPr="00276017">
        <w:t>downpours</w:t>
      </w:r>
    </w:p>
    <w:p w14:paraId="22926408" w14:textId="77777777" w:rsidR="00880FC2" w:rsidRPr="00276017" w:rsidRDefault="00880FC2" w:rsidP="00880FC2">
      <w:pPr>
        <w:pStyle w:val="Heading1"/>
        <w:rPr>
          <w:bCs/>
          <w:lang w:val="en-US"/>
        </w:rPr>
      </w:pPr>
      <w:r w:rsidRPr="00276017">
        <w:rPr>
          <w:bCs/>
          <w:lang w:val="en-US"/>
        </w:rPr>
        <w:lastRenderedPageBreak/>
        <w:t>Type</w:t>
      </w:r>
    </w:p>
    <w:p w14:paraId="65145175" w14:textId="77777777" w:rsidR="00880FC2" w:rsidRPr="00276017" w:rsidRDefault="00880FC2" w:rsidP="00880FC2">
      <w:pPr>
        <w:rPr>
          <w:lang w:val="en-US"/>
        </w:rPr>
      </w:pPr>
      <w:r w:rsidRPr="00276017">
        <w:rPr>
          <w:lang w:val="en-US"/>
        </w:rPr>
        <w:t>19th century church complex, comprising:</w:t>
      </w:r>
    </w:p>
    <w:p w14:paraId="5785EB71" w14:textId="77777777" w:rsidR="00880FC2" w:rsidRPr="00276017" w:rsidRDefault="00880FC2" w:rsidP="00880FC2">
      <w:pPr>
        <w:pStyle w:val="ListParagraph"/>
        <w:numPr>
          <w:ilvl w:val="0"/>
          <w:numId w:val="55"/>
        </w:numPr>
      </w:pPr>
      <w:r w:rsidRPr="00276017">
        <w:t>limestone masonry walls, stained glass and tiled roofs</w:t>
      </w:r>
    </w:p>
    <w:p w14:paraId="47A62425" w14:textId="77777777" w:rsidR="00880FC2" w:rsidRPr="00276017" w:rsidRDefault="00880FC2" w:rsidP="00880FC2">
      <w:pPr>
        <w:pStyle w:val="ListParagraph"/>
        <w:numPr>
          <w:ilvl w:val="0"/>
          <w:numId w:val="55"/>
        </w:numPr>
      </w:pPr>
      <w:r w:rsidRPr="00276017">
        <w:t>garden with a memorial and plants.</w:t>
      </w:r>
    </w:p>
    <w:p w14:paraId="4BC56DF7" w14:textId="77777777" w:rsidR="00880FC2" w:rsidRPr="00276017" w:rsidRDefault="00880FC2" w:rsidP="00880FC2">
      <w:pPr>
        <w:pStyle w:val="Heading1"/>
        <w:rPr>
          <w:bCs/>
          <w:lang w:val="en-US"/>
        </w:rPr>
      </w:pPr>
      <w:r w:rsidRPr="00276017">
        <w:rPr>
          <w:bCs/>
          <w:lang w:val="en-US"/>
        </w:rPr>
        <w:t>Heritage Listing</w:t>
      </w:r>
    </w:p>
    <w:p w14:paraId="7018845B" w14:textId="77777777" w:rsidR="00880FC2" w:rsidRPr="00276017" w:rsidRDefault="00880FC2" w:rsidP="00880FC2">
      <w:pPr>
        <w:rPr>
          <w:lang w:val="en-US"/>
        </w:rPr>
      </w:pPr>
      <w:r w:rsidRPr="00276017">
        <w:rPr>
          <w:lang w:val="en-US"/>
        </w:rPr>
        <w:t>Victorian Heritage Register</w:t>
      </w:r>
    </w:p>
    <w:p w14:paraId="779A78E9" w14:textId="77777777" w:rsidR="00880FC2" w:rsidRPr="004E1EA5" w:rsidRDefault="00880FC2" w:rsidP="00880FC2">
      <w:pPr>
        <w:pStyle w:val="Heading1"/>
        <w:rPr>
          <w:lang w:val="en-US"/>
        </w:rPr>
      </w:pPr>
      <w:r w:rsidRPr="00B60EE5">
        <w:rPr>
          <w:rFonts w:eastAsia="ProximaNova-Light"/>
        </w:rPr>
        <w:t>The place</w:t>
      </w:r>
    </w:p>
    <w:p w14:paraId="147F0194" w14:textId="77777777" w:rsidR="00880FC2" w:rsidRPr="00601E0F" w:rsidRDefault="00880FC2" w:rsidP="00880FC2">
      <w:pPr>
        <w:pStyle w:val="Caption"/>
        <w:rPr>
          <w:lang w:val="en-US"/>
        </w:rPr>
      </w:pPr>
      <w:r w:rsidRPr="00601E0F">
        <w:rPr>
          <w:lang w:val="en-US"/>
        </w:rPr>
        <w:t>Imagery ©2023 Airbus, CNES / Airbus, Maxar Technologies, Map data ©2023 Google</w:t>
      </w:r>
    </w:p>
    <w:p w14:paraId="676C5983" w14:textId="77777777" w:rsidR="00880FC2" w:rsidRPr="00601E0F" w:rsidRDefault="00880FC2" w:rsidP="00880FC2">
      <w:pPr>
        <w:rPr>
          <w:lang w:val="en-US"/>
        </w:rPr>
      </w:pPr>
      <w:r w:rsidRPr="00601E0F">
        <w:rPr>
          <w:lang w:val="en-US"/>
        </w:rPr>
        <w:t xml:space="preserve">The Christ Church Complex in Warrnambool comprises the church, rectory, hall, school building and stable, as well as a First World War stone memorial in the church grounds, all enclosed by a stone wall. </w:t>
      </w:r>
    </w:p>
    <w:p w14:paraId="42B2F31F" w14:textId="77777777" w:rsidR="00880FC2" w:rsidRPr="00601E0F" w:rsidRDefault="00880FC2" w:rsidP="00880FC2">
      <w:pPr>
        <w:rPr>
          <w:lang w:val="en-US"/>
        </w:rPr>
      </w:pPr>
      <w:r w:rsidRPr="00601E0F">
        <w:rPr>
          <w:lang w:val="en-US"/>
        </w:rPr>
        <w:t>Designed by architect Nathaniel Billing, the original limestone church was completed in 1856. A porch, bell tower and other additions were made over subsequent decades. The tower was added in 1880 to a design by Melbourne architects Terry &amp; Oakden and Warrnambool architect Andrew Kerr.</w:t>
      </w:r>
    </w:p>
    <w:p w14:paraId="6625C1C1" w14:textId="77777777" w:rsidR="00880FC2" w:rsidRPr="00601E0F" w:rsidRDefault="00880FC2" w:rsidP="00880FC2">
      <w:pPr>
        <w:rPr>
          <w:lang w:val="en-US"/>
        </w:rPr>
      </w:pPr>
      <w:r w:rsidRPr="00601E0F">
        <w:rPr>
          <w:lang w:val="en-US"/>
        </w:rPr>
        <w:t>The complex is managed by the Parish of Warrnambool Council of the Anglican Diocese of Ballarat.</w:t>
      </w:r>
    </w:p>
    <w:p w14:paraId="5186EC9E" w14:textId="77777777" w:rsidR="00880FC2" w:rsidRPr="00601E0F" w:rsidRDefault="00880FC2" w:rsidP="00880FC2">
      <w:pPr>
        <w:pStyle w:val="Heading1"/>
        <w:rPr>
          <w:lang w:val="en-US"/>
        </w:rPr>
      </w:pPr>
      <w:r w:rsidRPr="00601E0F">
        <w:rPr>
          <w:lang w:val="en-US"/>
        </w:rPr>
        <w:t>Heritage significance</w:t>
      </w:r>
    </w:p>
    <w:p w14:paraId="40304BA1" w14:textId="77777777" w:rsidR="00880FC2" w:rsidRPr="00601E0F" w:rsidRDefault="00880FC2" w:rsidP="00880FC2">
      <w:pPr>
        <w:rPr>
          <w:lang w:val="en-US"/>
        </w:rPr>
      </w:pPr>
      <w:r w:rsidRPr="00601E0F">
        <w:rPr>
          <w:lang w:val="en-US"/>
        </w:rPr>
        <w:t xml:space="preserve">The Christ Church Complex is significant for its association with the early history of the Anglican Church in Victoria and as a rare intact nineteenth century church complex combining religious, educational and recreational facilities. It is important architecturally as an example of the early work of architect Nathaniel Billing and for the involvement of architects Terry &amp; Oakden and Andrew Kerr. Notable too are its visually cohesive design, with its fine Gothic detailing, use of locally quarried limestone and the quality of its interior decoration, fixtures and fittings. </w:t>
      </w:r>
    </w:p>
    <w:p w14:paraId="17D23E5A" w14:textId="77777777" w:rsidR="00880FC2" w:rsidRPr="00601E0F" w:rsidRDefault="00880FC2" w:rsidP="00880FC2">
      <w:pPr>
        <w:pStyle w:val="Heading1"/>
        <w:rPr>
          <w:lang w:val="en-US"/>
        </w:rPr>
      </w:pPr>
      <w:r w:rsidRPr="00601E0F">
        <w:rPr>
          <w:lang w:val="en-US"/>
        </w:rPr>
        <w:t>Climate change impacts</w:t>
      </w:r>
    </w:p>
    <w:p w14:paraId="77AEB485" w14:textId="77777777" w:rsidR="00880FC2" w:rsidRPr="00601E0F" w:rsidRDefault="00880FC2" w:rsidP="00880FC2">
      <w:pPr>
        <w:rPr>
          <w:lang w:val="en-US"/>
        </w:rPr>
      </w:pPr>
      <w:r w:rsidRPr="00601E0F">
        <w:rPr>
          <w:lang w:val="en-US"/>
        </w:rPr>
        <w:t>Although the site is on high ground, local sea-level rise would affect the broader township area in which the complex is situated. Increased airborne salinity, which is already a major challenge because of the coastal location of the site and its vulnerable materials, will compound existing conservation issues.</w:t>
      </w:r>
    </w:p>
    <w:p w14:paraId="04504A81" w14:textId="77777777" w:rsidR="00880FC2" w:rsidRPr="00601E0F" w:rsidRDefault="00880FC2" w:rsidP="00880FC2">
      <w:pPr>
        <w:rPr>
          <w:lang w:val="en-US"/>
        </w:rPr>
      </w:pPr>
      <w:r w:rsidRPr="00601E0F">
        <w:rPr>
          <w:lang w:val="en-US"/>
        </w:rPr>
        <w:t xml:space="preserve">The complex will experience more intense and frequent storms, higher daily and mean temperatures, and longer drought periods as a result of climate change. </w:t>
      </w:r>
    </w:p>
    <w:p w14:paraId="1746F7D4" w14:textId="77777777" w:rsidR="00880FC2" w:rsidRPr="00601E0F" w:rsidRDefault="00880FC2" w:rsidP="00880FC2">
      <w:pPr>
        <w:pStyle w:val="Heading1"/>
        <w:rPr>
          <w:lang w:val="en-US"/>
        </w:rPr>
      </w:pPr>
      <w:r w:rsidRPr="00601E0F">
        <w:rPr>
          <w:lang w:val="en-US"/>
        </w:rPr>
        <w:t>Site vulnerability and heritage impacts</w:t>
      </w:r>
    </w:p>
    <w:p w14:paraId="189E4600" w14:textId="77777777" w:rsidR="00880FC2" w:rsidRPr="00601E0F" w:rsidRDefault="00880FC2" w:rsidP="00880FC2">
      <w:pPr>
        <w:rPr>
          <w:lang w:val="en-US"/>
        </w:rPr>
      </w:pPr>
      <w:r w:rsidRPr="00601E0F">
        <w:rPr>
          <w:lang w:val="en-US"/>
        </w:rPr>
        <w:t xml:space="preserve">Climate change impacts will exacerbate conservation problems already experienced at the site. In particular, the soft limestone blocks and lime mortars used to construct the buildings are highly susceptible to salt </w:t>
      </w:r>
      <w:r w:rsidRPr="00601E0F">
        <w:rPr>
          <w:lang w:val="en-US"/>
        </w:rPr>
        <w:lastRenderedPageBreak/>
        <w:t>penetration and weathering. The increasing intensity of storms will drive salt deeper into the walls and increase surface weathering, making conservation and maintenance even more difficult. Damage has already occurred to the church tower and walls, and deposits of salt on the inlaid tile work of the war memorial have had to be removed. Original paint schemes uncovered by recent conservation works will be threatened by an increase in levels of salinity and moisture.</w:t>
      </w:r>
    </w:p>
    <w:p w14:paraId="0AF03A81" w14:textId="77777777" w:rsidR="00880FC2" w:rsidRPr="00601E0F" w:rsidRDefault="00880FC2" w:rsidP="00880FC2">
      <w:pPr>
        <w:rPr>
          <w:lang w:val="en-US"/>
        </w:rPr>
      </w:pPr>
      <w:r w:rsidRPr="00601E0F">
        <w:rPr>
          <w:lang w:val="en-US"/>
        </w:rPr>
        <w:t>There have also been unexpected indirect impacts at the site. For example, after severe bushfires in the Grampians (Gariwerd) region, cockatoos and corellas migrated to Warrnambool and caused physical damage to the soft limestone in buildings in the area including the church.</w:t>
      </w:r>
    </w:p>
    <w:p w14:paraId="3D012BCC" w14:textId="77777777" w:rsidR="00880FC2" w:rsidRPr="00601E0F" w:rsidRDefault="00880FC2" w:rsidP="00880FC2">
      <w:pPr>
        <w:rPr>
          <w:lang w:val="en-US"/>
        </w:rPr>
      </w:pPr>
      <w:r w:rsidRPr="00601E0F">
        <w:rPr>
          <w:lang w:val="en-US"/>
        </w:rPr>
        <w:t>The site’s exposed position leaves it vulnerable to damage caused by extreme weather. The existing gutters and site drainage systems could be overwhelmed in severe storms, causing flooding and associated damage to infrastructure.</w:t>
      </w:r>
    </w:p>
    <w:p w14:paraId="70FA0F24" w14:textId="77777777" w:rsidR="00880FC2" w:rsidRPr="00601E0F" w:rsidRDefault="00880FC2" w:rsidP="00880FC2">
      <w:pPr>
        <w:rPr>
          <w:lang w:val="en-US"/>
        </w:rPr>
      </w:pPr>
      <w:r w:rsidRPr="00601E0F">
        <w:rPr>
          <w:lang w:val="en-US"/>
        </w:rPr>
        <w:t>Stained-glass windows facing north and west are particularly vulnerable to hailstorms, which are expected to be more frequent and severe.</w:t>
      </w:r>
    </w:p>
    <w:p w14:paraId="4423D6B5" w14:textId="77777777" w:rsidR="00880FC2" w:rsidRPr="00601E0F" w:rsidRDefault="00880FC2" w:rsidP="00880FC2">
      <w:pPr>
        <w:rPr>
          <w:lang w:val="en-US"/>
        </w:rPr>
      </w:pPr>
      <w:r w:rsidRPr="00601E0F">
        <w:rPr>
          <w:lang w:val="en-US"/>
        </w:rPr>
        <w:t>Lack of capacity in gutters and downpipes could result in overflowing gutters, allowing excess water to flow back into the building and causing water damage to the building fabric, interior finishes and fit-out.</w:t>
      </w:r>
    </w:p>
    <w:p w14:paraId="2DF0B6B2" w14:textId="77777777" w:rsidR="00880FC2" w:rsidRDefault="00880FC2" w:rsidP="00880FC2">
      <w:pPr>
        <w:rPr>
          <w:lang w:val="en-US"/>
        </w:rPr>
      </w:pPr>
      <w:r w:rsidRPr="00601E0F">
        <w:rPr>
          <w:lang w:val="en-US"/>
        </w:rPr>
        <w:t>The gardens surrounding the church, which provide a valued reflective green space for the wider community, will become more difficult to maintain in an increasingly hotter, drier and more storm-prone climate.</w:t>
      </w:r>
    </w:p>
    <w:p w14:paraId="069D9572" w14:textId="18650463" w:rsidR="00880FC2" w:rsidRDefault="00880FC2" w:rsidP="00880FC2">
      <w:pPr>
        <w:rPr>
          <w:lang w:val="en-US"/>
        </w:rPr>
      </w:pPr>
    </w:p>
    <w:p w14:paraId="667AF487" w14:textId="77777777" w:rsidR="00880FC2" w:rsidRDefault="00880FC2" w:rsidP="00880FC2">
      <w:pPr>
        <w:pStyle w:val="Caption"/>
        <w:rPr>
          <w:lang w:val="en-US"/>
        </w:rPr>
      </w:pPr>
      <w:r w:rsidRPr="00601E0F">
        <w:rPr>
          <w:lang w:val="en-US"/>
        </w:rPr>
        <w:t>Salt deposition on limestone from gutter and downpipe overflow.</w:t>
      </w:r>
    </w:p>
    <w:p w14:paraId="1603CF23" w14:textId="76660228" w:rsidR="00880FC2" w:rsidRDefault="00880FC2" w:rsidP="00880FC2">
      <w:pPr>
        <w:rPr>
          <w:lang w:val="en-US"/>
        </w:rPr>
      </w:pPr>
    </w:p>
    <w:p w14:paraId="2B2E415D" w14:textId="77777777" w:rsidR="00880FC2" w:rsidRDefault="00880FC2" w:rsidP="00880FC2">
      <w:pPr>
        <w:pStyle w:val="Caption"/>
        <w:rPr>
          <w:lang w:val="en-US"/>
        </w:rPr>
      </w:pPr>
      <w:r w:rsidRPr="00601E0F">
        <w:rPr>
          <w:lang w:val="en-US"/>
        </w:rPr>
        <w:t xml:space="preserve">Entrance to church showing salt damage to limestone. </w:t>
      </w:r>
    </w:p>
    <w:p w14:paraId="288E69D9" w14:textId="426DC193" w:rsidR="00880FC2" w:rsidRDefault="00880FC2" w:rsidP="00880FC2"/>
    <w:p w14:paraId="7A7F743C" w14:textId="77777777" w:rsidR="00880FC2" w:rsidRPr="00601E0F" w:rsidRDefault="00880FC2" w:rsidP="00880FC2">
      <w:pPr>
        <w:pStyle w:val="Caption"/>
        <w:rPr>
          <w:lang w:val="en-US"/>
        </w:rPr>
      </w:pPr>
      <w:r w:rsidRPr="00601E0F">
        <w:rPr>
          <w:lang w:val="en-US"/>
        </w:rPr>
        <w:t>A stained-glass window on the western wall of the church. Note the protective mesh installed to protect the window from storms and other damage.</w:t>
      </w:r>
    </w:p>
    <w:p w14:paraId="069B09CD" w14:textId="77777777" w:rsidR="00880FC2" w:rsidRPr="00601E0F" w:rsidRDefault="00880FC2" w:rsidP="00880FC2">
      <w:pPr>
        <w:pStyle w:val="Heading1"/>
        <w:rPr>
          <w:lang w:val="en-US"/>
        </w:rPr>
      </w:pPr>
      <w:r w:rsidRPr="00601E0F">
        <w:rPr>
          <w:lang w:val="en-US"/>
        </w:rPr>
        <w:t xml:space="preserve">Current </w:t>
      </w:r>
      <w:r w:rsidRPr="00601E0F">
        <w:t>management</w:t>
      </w:r>
      <w:r w:rsidRPr="00601E0F">
        <w:rPr>
          <w:lang w:val="en-US"/>
        </w:rPr>
        <w:t xml:space="preserve"> for climate resilience</w:t>
      </w:r>
    </w:p>
    <w:p w14:paraId="04D3B573" w14:textId="77777777" w:rsidR="00880FC2" w:rsidRPr="00601E0F" w:rsidRDefault="00880FC2" w:rsidP="00880FC2">
      <w:pPr>
        <w:rPr>
          <w:lang w:val="en-US"/>
        </w:rPr>
      </w:pPr>
      <w:r w:rsidRPr="00601E0F">
        <w:rPr>
          <w:lang w:val="en-US"/>
        </w:rPr>
        <w:t xml:space="preserve">Although there is a conservation management plan for the site, including the interior of the church, it does not consider the effects of climate change. </w:t>
      </w:r>
    </w:p>
    <w:p w14:paraId="48E4A430" w14:textId="77777777" w:rsidR="00880FC2" w:rsidRPr="00601E0F" w:rsidRDefault="00880FC2" w:rsidP="00880FC2">
      <w:pPr>
        <w:rPr>
          <w:lang w:val="en-US"/>
        </w:rPr>
      </w:pPr>
      <w:r w:rsidRPr="00601E0F">
        <w:rPr>
          <w:lang w:val="en-US"/>
        </w:rPr>
        <w:t>The parish council is working with a consultant with expertise in materials conservation to mitigate the deterioration of the fabric. The proposed works include removing asbestos panelling and layers of acrylic and lead-based paint from porous stone surfaces to ensure breathability and allow the moisture content of the stone to be monitored. These conservation works are addressing the weathering and decaying of materials already caused by the slow accumulation of salt over time, but will help mitigate the acceleration of this problem that is expected under climate change.</w:t>
      </w:r>
    </w:p>
    <w:p w14:paraId="067BB41C" w14:textId="77777777" w:rsidR="00880FC2" w:rsidRDefault="00880FC2" w:rsidP="00880FC2">
      <w:pPr>
        <w:rPr>
          <w:lang w:val="en-US"/>
        </w:rPr>
      </w:pPr>
      <w:r w:rsidRPr="00601E0F">
        <w:rPr>
          <w:lang w:val="en-US"/>
        </w:rPr>
        <w:t>In addition to existing conservation works, the addition of limewash or a similar porous substance is to be trialled to establish the rate of salt deposition.</w:t>
      </w:r>
    </w:p>
    <w:p w14:paraId="52B95483" w14:textId="07A806C9" w:rsidR="00880FC2" w:rsidRDefault="00880FC2" w:rsidP="00880FC2">
      <w:pPr>
        <w:rPr>
          <w:lang w:val="en-US"/>
        </w:rPr>
      </w:pPr>
    </w:p>
    <w:p w14:paraId="2AEC043A" w14:textId="77777777" w:rsidR="00880FC2" w:rsidRPr="00601E0F" w:rsidRDefault="00880FC2" w:rsidP="00880FC2">
      <w:pPr>
        <w:pStyle w:val="Caption"/>
        <w:rPr>
          <w:lang w:val="en-US"/>
        </w:rPr>
      </w:pPr>
      <w:r w:rsidRPr="00601E0F">
        <w:rPr>
          <w:lang w:val="en-US"/>
        </w:rPr>
        <w:t>Interior paint was removed in January 2022 to enhance the breathability of the materials.</w:t>
      </w:r>
    </w:p>
    <w:p w14:paraId="3B6AE85B" w14:textId="77777777" w:rsidR="00880FC2" w:rsidRPr="00601E0F" w:rsidRDefault="00880FC2" w:rsidP="00880FC2">
      <w:pPr>
        <w:pStyle w:val="Heading1"/>
        <w:rPr>
          <w:lang w:val="en-US"/>
        </w:rPr>
      </w:pPr>
      <w:r w:rsidRPr="00601E0F">
        <w:rPr>
          <w:lang w:val="en-US"/>
        </w:rPr>
        <w:lastRenderedPageBreak/>
        <w:t xml:space="preserve">Potential strategies for building </w:t>
      </w:r>
      <w:r w:rsidRPr="00601E0F">
        <w:t>resilience</w:t>
      </w:r>
    </w:p>
    <w:p w14:paraId="0F60C93F" w14:textId="77777777" w:rsidR="00880FC2" w:rsidRPr="00601E0F" w:rsidRDefault="00880FC2" w:rsidP="00880FC2">
      <w:pPr>
        <w:rPr>
          <w:lang w:val="en-US"/>
        </w:rPr>
      </w:pPr>
      <w:r w:rsidRPr="00601E0F">
        <w:rPr>
          <w:lang w:val="en-US"/>
        </w:rPr>
        <w:t xml:space="preserve">A detailed survey and review of the fabric is needed to determine the materials, techniques and priorities for minimising water and salt penetration into the materials and preventing bird damage. Immediate actions that would improve climate resilience include: </w:t>
      </w:r>
    </w:p>
    <w:p w14:paraId="0F1535BB" w14:textId="77777777" w:rsidR="00880FC2" w:rsidRPr="00601E0F" w:rsidRDefault="00880FC2" w:rsidP="00880FC2">
      <w:pPr>
        <w:pStyle w:val="ListParagraph"/>
        <w:numPr>
          <w:ilvl w:val="0"/>
          <w:numId w:val="55"/>
        </w:numPr>
      </w:pPr>
      <w:r w:rsidRPr="00601E0F">
        <w:t>ensuring that gutters, downpipes and drains are cleaned as part of regular maintenance, and replaced if their condition risks further decay of buildings</w:t>
      </w:r>
    </w:p>
    <w:p w14:paraId="3BBAF11E" w14:textId="77777777" w:rsidR="00880FC2" w:rsidRPr="00601E0F" w:rsidRDefault="00880FC2" w:rsidP="00880FC2">
      <w:pPr>
        <w:pStyle w:val="ListParagraph"/>
        <w:numPr>
          <w:ilvl w:val="0"/>
          <w:numId w:val="55"/>
        </w:numPr>
      </w:pPr>
      <w:r w:rsidRPr="00601E0F">
        <w:t>inspecting roofs annually to check for failing or dislodged fixings, flashings and capping, and effecting repairs promptly</w:t>
      </w:r>
    </w:p>
    <w:p w14:paraId="0DC0EFDB" w14:textId="77777777" w:rsidR="00880FC2" w:rsidRPr="00601E0F" w:rsidRDefault="00880FC2" w:rsidP="00880FC2">
      <w:pPr>
        <w:pStyle w:val="ListParagraph"/>
        <w:numPr>
          <w:ilvl w:val="0"/>
          <w:numId w:val="55"/>
        </w:numPr>
      </w:pPr>
      <w:r w:rsidRPr="00601E0F">
        <w:t>reviewing drainage and maintaining air drains around walls to minimise moisture against walls and reduce damp</w:t>
      </w:r>
    </w:p>
    <w:p w14:paraId="3DBE63E0" w14:textId="77777777" w:rsidR="00880FC2" w:rsidRPr="00601E0F" w:rsidRDefault="00880FC2" w:rsidP="00880FC2">
      <w:pPr>
        <w:pStyle w:val="ListParagraph"/>
        <w:numPr>
          <w:ilvl w:val="0"/>
          <w:numId w:val="55"/>
        </w:numPr>
      </w:pPr>
      <w:r w:rsidRPr="00601E0F">
        <w:t>enlarging the gutter and downpipes to enhance the building’s drainage capacity (using the same profile will have minimal visual impact).</w:t>
      </w:r>
    </w:p>
    <w:p w14:paraId="4C0A4E82" w14:textId="77777777" w:rsidR="00880FC2" w:rsidRPr="00601E0F" w:rsidRDefault="00880FC2" w:rsidP="00880FC2">
      <w:pPr>
        <w:rPr>
          <w:lang w:val="en-US"/>
        </w:rPr>
      </w:pPr>
      <w:r w:rsidRPr="00601E0F">
        <w:rPr>
          <w:lang w:val="en-US"/>
        </w:rPr>
        <w:t>Other considerations for climate resilience at the site include installing discreet protection for stained-glass windows, reassessing roof and stormwater drainage capacity in the light of increased intensity of rainfall and storms, and developing water resilience strategies to safeguard plants and gardens.</w:t>
      </w:r>
    </w:p>
    <w:p w14:paraId="4272ABAA" w14:textId="77777777" w:rsidR="00880FC2" w:rsidRDefault="00880FC2" w:rsidP="00880FC2">
      <w:pPr>
        <w:rPr>
          <w:lang w:val="en-US"/>
        </w:rPr>
      </w:pPr>
      <w:r w:rsidRPr="00601E0F">
        <w:rPr>
          <w:lang w:val="en-US"/>
        </w:rPr>
        <w:t>It will be important to build awareness among the church community because conservation works, which will enhance the significance of the place, will also result in some changes in the appearance of the place, such as limewashing of the interior.</w:t>
      </w:r>
    </w:p>
    <w:p w14:paraId="44307BD0" w14:textId="77777777" w:rsidR="00880FC2" w:rsidRPr="00B60EE5" w:rsidRDefault="00880FC2" w:rsidP="00880FC2">
      <w:pPr>
        <w:rPr>
          <w:lang w:val="en-US" w:eastAsia="en-AU"/>
        </w:rPr>
      </w:pPr>
      <w:r w:rsidRPr="00B60EE5">
        <w:rPr>
          <w:lang w:val="en-US" w:eastAsia="en-AU"/>
        </w:rPr>
        <w:t>© Heritage Council of Victoria 2023.</w:t>
      </w:r>
    </w:p>
    <w:p w14:paraId="130AB95A" w14:textId="77777777" w:rsidR="00880FC2" w:rsidRPr="00B60EE5" w:rsidRDefault="00880FC2" w:rsidP="00880FC2">
      <w:pPr>
        <w:rPr>
          <w:lang w:val="en-US" w:eastAsia="en-AU"/>
        </w:rPr>
      </w:pPr>
      <w:r w:rsidRPr="00B60EE5">
        <w:rPr>
          <w:b/>
          <w:bCs/>
          <w:lang w:val="en-US" w:eastAsia="en-AU"/>
        </w:rPr>
        <w:t>ISBN</w:t>
      </w:r>
      <w:r w:rsidRPr="00B60EE5">
        <w:rPr>
          <w:lang w:val="en-US" w:eastAsia="en-AU"/>
        </w:rPr>
        <w:t xml:space="preserve"> </w:t>
      </w:r>
      <w:r w:rsidRPr="00601E0F">
        <w:rPr>
          <w:lang w:val="en-US" w:eastAsia="en-AU"/>
        </w:rPr>
        <w:t xml:space="preserve">978-0-7311-9262-5 </w:t>
      </w:r>
      <w:r w:rsidRPr="00B60EE5">
        <w:rPr>
          <w:b/>
          <w:bCs/>
          <w:lang w:val="en-US" w:eastAsia="en-AU"/>
        </w:rPr>
        <w:t>(pdf/online/MS word)</w:t>
      </w:r>
    </w:p>
    <w:p w14:paraId="1D755C8F" w14:textId="77777777" w:rsidR="00880FC2" w:rsidRPr="004E1EA5" w:rsidRDefault="00880FC2" w:rsidP="00880FC2">
      <w:pPr>
        <w:rPr>
          <w:lang w:val="en-US" w:eastAsia="en-AU"/>
        </w:rPr>
      </w:pPr>
      <w:r w:rsidRPr="00B60EE5">
        <w:rPr>
          <w:lang w:val="en-US" w:eastAsia="en-AU"/>
        </w:rPr>
        <w:t>Author: GML Heritage. Design: Green Scribble.</w:t>
      </w:r>
      <w:r>
        <w:rPr>
          <w:lang w:val="en-US" w:eastAsia="en-AU"/>
        </w:rPr>
        <w:t xml:space="preserve"> </w:t>
      </w:r>
      <w:r w:rsidRPr="00601E0F">
        <w:rPr>
          <w:lang w:val="en-US" w:eastAsia="en-AU"/>
        </w:rPr>
        <w:t xml:space="preserve">All photographs: Catherine Millikan (Composite Objects). </w:t>
      </w:r>
    </w:p>
    <w:p w14:paraId="3A6C8988" w14:textId="77777777" w:rsidR="00880FC2" w:rsidRDefault="00880FC2" w:rsidP="00880FC2">
      <w:pPr>
        <w:pStyle w:val="Heading2"/>
        <w:rPr>
          <w:lang w:val="en-US"/>
        </w:rPr>
      </w:pPr>
      <w:r w:rsidRPr="00B60EE5">
        <w:rPr>
          <w:lang w:val="en-US"/>
        </w:rPr>
        <w:t xml:space="preserve">Disclaimer </w:t>
      </w:r>
    </w:p>
    <w:p w14:paraId="70E4E6FE" w14:textId="77777777" w:rsidR="00880FC2" w:rsidRPr="00B60EE5" w:rsidRDefault="00880FC2" w:rsidP="00880FC2">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D1641A5" w14:textId="77777777" w:rsidR="00203B15" w:rsidRPr="00B60EE5" w:rsidRDefault="00203B15" w:rsidP="00203B15">
      <w:pPr>
        <w:rPr>
          <w:lang w:val="en-US" w:eastAsia="en-AU"/>
        </w:rPr>
      </w:pPr>
    </w:p>
    <w:p w14:paraId="6D7BE113" w14:textId="77777777" w:rsidR="00475B4B" w:rsidRPr="00B60EE5" w:rsidRDefault="00475B4B" w:rsidP="00B60EE5">
      <w:pPr>
        <w:rPr>
          <w:lang w:val="en-US" w:eastAsia="en-AU"/>
        </w:rPr>
      </w:pPr>
    </w:p>
    <w:sectPr w:rsidR="00475B4B" w:rsidRPr="00B60EE5" w:rsidSect="005115B3">
      <w:headerReference w:type="even" r:id="rId38"/>
      <w:headerReference w:type="default" r:id="rId39"/>
      <w:footerReference w:type="even" r:id="rId40"/>
      <w:footerReference w:type="default" r:id="rId41"/>
      <w:headerReference w:type="first" r:id="rId42"/>
      <w:footerReference w:type="first" r:id="rId43"/>
      <w:pgSz w:w="11907" w:h="16840" w:code="9"/>
      <w:pgMar w:top="1418" w:right="1134" w:bottom="1134" w:left="1134" w:header="720" w:footer="465"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BB1F" w14:textId="77777777" w:rsidR="00B46BFD" w:rsidRDefault="00B46BFD" w:rsidP="00F728E4">
      <w:r>
        <w:separator/>
      </w:r>
    </w:p>
    <w:p w14:paraId="20825C0C" w14:textId="77777777" w:rsidR="00B46BFD" w:rsidRDefault="00B46BFD" w:rsidP="00F728E4"/>
  </w:endnote>
  <w:endnote w:type="continuationSeparator" w:id="0">
    <w:p w14:paraId="7EA281A2" w14:textId="77777777" w:rsidR="00B46BFD" w:rsidRDefault="00B46BFD" w:rsidP="00F728E4">
      <w:r>
        <w:continuationSeparator/>
      </w:r>
    </w:p>
    <w:p w14:paraId="3B54313E" w14:textId="77777777" w:rsidR="00B46BFD" w:rsidRDefault="00B46BFD" w:rsidP="00F72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libri (Body)">
    <w:altName w:val="Calibri"/>
    <w:charset w:val="00"/>
    <w:family w:val="roman"/>
    <w:pitch w:val="default"/>
  </w:font>
  <w:font w:name="VIC">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00"/>
    <w:family w:val="auto"/>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7494" w14:textId="77777777" w:rsidR="005115B3" w:rsidRDefault="00511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D4C5" w14:textId="71D0108A" w:rsidR="00203B15" w:rsidRDefault="00880FC2">
    <w:pPr>
      <w:pStyle w:val="Footer"/>
      <w:jc w:val="right"/>
    </w:pPr>
    <w:r>
      <w:rPr>
        <w:noProof/>
      </w:rPr>
      <mc:AlternateContent>
        <mc:Choice Requires="wps">
          <w:drawing>
            <wp:inline distT="0" distB="0" distL="0" distR="0" wp14:anchorId="56175F64" wp14:editId="76F7C89F">
              <wp:extent cx="7560945" cy="273050"/>
              <wp:effectExtent l="0" t="0" r="0" b="12700"/>
              <wp:docPr id="2" name="MSIPCMf6054e96bcd0cea6784660e7"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23274B" w14:textId="01F7B965" w:rsidR="00880FC2" w:rsidRPr="00880FC2" w:rsidRDefault="00880FC2" w:rsidP="00880FC2">
                          <w:pPr>
                            <w:spacing w:before="0" w:after="0"/>
                            <w:jc w:val="center"/>
                            <w:rPr>
                              <w:rFonts w:ascii="Calibri" w:hAnsi="Calibri" w:cs="Calibri"/>
                              <w:color w:val="000000"/>
                              <w:sz w:val="24"/>
                            </w:rPr>
                          </w:pPr>
                          <w:r w:rsidRPr="00880F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56175F64" id="_x0000_t202" coordsize="21600,21600" o:spt="202" path="m,l,21600r21600,l21600,xe">
              <v:stroke joinstyle="miter"/>
              <v:path gradientshapeok="t" o:connecttype="rect"/>
            </v:shapetype>
            <v:shape id="MSIPCMf6054e96bcd0cea6784660e7" o:spid="_x0000_s1026" type="#_x0000_t202" alt="{&quot;HashCode&quot;:-1264680268,&quot;Height&quot;:842.0,&quot;Width&quot;:595.0,&quot;Placement&quot;:&quot;Footer&quot;,&quot;Index&quot;:&quot;Primary&quot;,&quot;Section&quot;:1,&quot;Top&quot;:0.0,&quot;Left&quot;:0.0}" style="width:595.35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" filled="f" stroked="f" strokeweight=".5pt">
              <v:textbox inset=",0,,0">
                <w:txbxContent>
                  <w:p w14:paraId="4F23274B" w14:textId="01F7B965" w:rsidR="00880FC2" w:rsidRPr="00880FC2" w:rsidRDefault="00880FC2" w:rsidP="00880FC2">
                    <w:pPr>
                      <w:spacing w:before="0" w:after="0"/>
                      <w:jc w:val="center"/>
                      <w:rPr>
                        <w:rFonts w:ascii="Calibri" w:hAnsi="Calibri" w:cs="Calibri"/>
                        <w:color w:val="000000"/>
                        <w:sz w:val="24"/>
                      </w:rPr>
                    </w:pPr>
                    <w:r w:rsidRPr="00880FC2">
                      <w:rPr>
                        <w:rFonts w:ascii="Calibri" w:hAnsi="Calibri" w:cs="Calibri"/>
                        <w:color w:val="000000"/>
                        <w:sz w:val="24"/>
                      </w:rPr>
                      <w:t>OFFICIAL</w:t>
                    </w:r>
                  </w:p>
                </w:txbxContent>
              </v:textbox>
              <w10:anchorlock/>
            </v:shape>
          </w:pict>
        </mc:Fallback>
      </mc:AlternateContent>
    </w:r>
    <w:sdt>
      <w:sdtPr>
        <w:id w:val="625825223"/>
        <w:docPartObj>
          <w:docPartGallery w:val="Page Numbers (Bottom of Page)"/>
          <w:docPartUnique/>
        </w:docPartObj>
      </w:sdtPr>
      <w:sdtEndPr/>
      <w:sdtContent>
        <w:sdt>
          <w:sdtPr>
            <w:id w:val="-1769616900"/>
            <w:docPartObj>
              <w:docPartGallery w:val="Page Numbers (Top of Page)"/>
              <w:docPartUnique/>
            </w:docPartObj>
          </w:sdtPr>
          <w:sdtEndPr/>
          <w:sdtContent>
            <w:r w:rsidR="00203B15">
              <w:t xml:space="preserve">Page </w:t>
            </w:r>
            <w:r w:rsidR="00203B15">
              <w:rPr>
                <w:b/>
                <w:bCs/>
                <w:sz w:val="24"/>
                <w:szCs w:val="24"/>
              </w:rPr>
              <w:fldChar w:fldCharType="begin"/>
            </w:r>
            <w:r w:rsidR="00203B15">
              <w:rPr>
                <w:b/>
                <w:bCs/>
              </w:rPr>
              <w:instrText xml:space="preserve"> PAGE </w:instrText>
            </w:r>
            <w:r w:rsidR="00203B15">
              <w:rPr>
                <w:b/>
                <w:bCs/>
                <w:sz w:val="24"/>
                <w:szCs w:val="24"/>
              </w:rPr>
              <w:fldChar w:fldCharType="separate"/>
            </w:r>
            <w:r w:rsidR="00203B15">
              <w:rPr>
                <w:b/>
                <w:bCs/>
                <w:noProof/>
              </w:rPr>
              <w:t>2</w:t>
            </w:r>
            <w:r w:rsidR="00203B15">
              <w:rPr>
                <w:b/>
                <w:bCs/>
                <w:sz w:val="24"/>
                <w:szCs w:val="24"/>
              </w:rPr>
              <w:fldChar w:fldCharType="end"/>
            </w:r>
            <w:r w:rsidR="00203B15">
              <w:t xml:space="preserve"> of </w:t>
            </w:r>
            <w:r w:rsidR="00203B15">
              <w:rPr>
                <w:b/>
                <w:bCs/>
                <w:sz w:val="24"/>
                <w:szCs w:val="24"/>
              </w:rPr>
              <w:fldChar w:fldCharType="begin"/>
            </w:r>
            <w:r w:rsidR="00203B15">
              <w:rPr>
                <w:b/>
                <w:bCs/>
              </w:rPr>
              <w:instrText xml:space="preserve"> NUMPAGES  </w:instrText>
            </w:r>
            <w:r w:rsidR="00203B15">
              <w:rPr>
                <w:b/>
                <w:bCs/>
                <w:sz w:val="24"/>
                <w:szCs w:val="24"/>
              </w:rPr>
              <w:fldChar w:fldCharType="separate"/>
            </w:r>
            <w:r w:rsidR="00203B15">
              <w:rPr>
                <w:b/>
                <w:bCs/>
                <w:noProof/>
              </w:rPr>
              <w:t>2</w:t>
            </w:r>
            <w:r w:rsidR="00203B15">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50BF" w14:textId="14D7B26C" w:rsidR="005115B3" w:rsidRDefault="005115B3">
    <w:pPr>
      <w:pStyle w:val="Footer"/>
    </w:pPr>
    <w:r>
      <w:rPr>
        <w:noProof/>
      </w:rPr>
      <mc:AlternateContent>
        <mc:Choice Requires="wps">
          <w:drawing>
            <wp:anchor distT="0" distB="0" distL="114300" distR="114300" simplePos="0" relativeHeight="251660288" behindDoc="0" locked="0" layoutInCell="0" allowOverlap="1" wp14:anchorId="31E49D7F" wp14:editId="59115270">
              <wp:simplePos x="0" y="0"/>
              <wp:positionH relativeFrom="page">
                <wp:posOffset>0</wp:posOffset>
              </wp:positionH>
              <wp:positionV relativeFrom="page">
                <wp:posOffset>10229215</wp:posOffset>
              </wp:positionV>
              <wp:extent cx="7560945" cy="273050"/>
              <wp:effectExtent l="0" t="0" r="0" b="12700"/>
              <wp:wrapNone/>
              <wp:docPr id="4" name="MSIPCM24764c2ba3da7af91c24950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5A5893" w14:textId="37EFA503" w:rsidR="005115B3" w:rsidRPr="005115B3" w:rsidRDefault="005115B3" w:rsidP="005115B3">
                          <w:pPr>
                            <w:spacing w:before="0" w:after="0"/>
                            <w:jc w:val="center"/>
                            <w:rPr>
                              <w:rFonts w:ascii="Calibri" w:hAnsi="Calibri" w:cs="Calibri"/>
                              <w:color w:val="000000"/>
                              <w:sz w:val="24"/>
                            </w:rPr>
                          </w:pPr>
                          <w:r w:rsidRPr="005115B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E49D7F" id="_x0000_t202" coordsize="21600,21600" o:spt="202" path="m,l,21600r21600,l21600,xe">
              <v:stroke joinstyle="miter"/>
              <v:path gradientshapeok="t" o:connecttype="rect"/>
            </v:shapetype>
            <v:shape id="MSIPCM24764c2ba3da7af91c24950a" o:spid="_x0000_s1027" type="#_x0000_t202" alt="{&quot;HashCode&quot;:-1264680268,&quot;Height&quot;:842.0,&quot;Width&quot;:595.0,&quot;Placement&quot;:&quot;Footer&quot;,&quot;Index&quot;:&quot;FirstPage&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25A5893" w14:textId="37EFA503" w:rsidR="005115B3" w:rsidRPr="005115B3" w:rsidRDefault="005115B3" w:rsidP="005115B3">
                    <w:pPr>
                      <w:spacing w:before="0" w:after="0"/>
                      <w:jc w:val="center"/>
                      <w:rPr>
                        <w:rFonts w:ascii="Calibri" w:hAnsi="Calibri" w:cs="Calibri"/>
                        <w:color w:val="000000"/>
                        <w:sz w:val="24"/>
                      </w:rPr>
                    </w:pPr>
                    <w:r w:rsidRPr="005115B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A275" w14:textId="77777777" w:rsidR="00B46BFD" w:rsidRDefault="00B46BFD" w:rsidP="00F728E4">
      <w:r>
        <w:separator/>
      </w:r>
    </w:p>
    <w:p w14:paraId="4E4D0D4A" w14:textId="77777777" w:rsidR="00B46BFD" w:rsidRDefault="00B46BFD" w:rsidP="00F728E4"/>
  </w:footnote>
  <w:footnote w:type="continuationSeparator" w:id="0">
    <w:p w14:paraId="0EF222A2" w14:textId="77777777" w:rsidR="00B46BFD" w:rsidRDefault="00B46BFD" w:rsidP="00F728E4">
      <w:r>
        <w:continuationSeparator/>
      </w:r>
    </w:p>
    <w:p w14:paraId="7A276A0E" w14:textId="77777777" w:rsidR="00B46BFD" w:rsidRDefault="00B46BFD" w:rsidP="00F728E4"/>
  </w:footnote>
  <w:footnote w:id="1">
    <w:p w14:paraId="1AE3D462" w14:textId="77777777" w:rsidR="00880FC2" w:rsidRDefault="00880FC2" w:rsidP="00880FC2">
      <w:r>
        <w:rPr>
          <w:vertAlign w:val="superscript"/>
        </w:rPr>
        <w:footnoteRef/>
      </w:r>
      <w:r>
        <w:tab/>
        <w:t>Australian Alps National Parks 2016. Australian Alps Climate Futures: Taking Action Now to Strengthen Resilience—Summary Report.</w:t>
      </w:r>
    </w:p>
    <w:p w14:paraId="31578666" w14:textId="77777777" w:rsidR="00880FC2" w:rsidRDefault="00880FC2" w:rsidP="00880FC2"/>
  </w:footnote>
  <w:footnote w:id="2">
    <w:p w14:paraId="40F06264" w14:textId="77777777" w:rsidR="00880FC2" w:rsidRDefault="00880FC2" w:rsidP="00880FC2">
      <w:r>
        <w:rPr>
          <w:vertAlign w:val="superscript"/>
        </w:rPr>
        <w:footnoteRef/>
      </w:r>
      <w:r>
        <w:tab/>
        <w:t>Dave Kendal 2018. Climate risk assessment of potential threatened species for the living plant collections in the Melbourne Gardens, Royal Botanic Gardens Victoria.</w:t>
      </w:r>
    </w:p>
    <w:p w14:paraId="60FB757C" w14:textId="77777777" w:rsidR="00880FC2" w:rsidRDefault="00880FC2" w:rsidP="00880F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BFCD" w14:textId="77777777" w:rsidR="005115B3" w:rsidRDefault="00511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BDC3" w14:textId="75EC10CF" w:rsidR="009818D9" w:rsidRPr="00073600" w:rsidRDefault="009818D9" w:rsidP="005662B4">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3792" w14:textId="7C4DD3E6" w:rsidR="005115B3" w:rsidRDefault="005115B3">
    <w:pPr>
      <w:pStyle w:val="Header"/>
    </w:pPr>
    <w:r>
      <w:rPr>
        <w:rFonts w:cs="Arial"/>
        <w:noProof/>
      </w:rPr>
      <w:drawing>
        <wp:anchor distT="0" distB="0" distL="114300" distR="114300" simplePos="0" relativeHeight="251659264" behindDoc="0" locked="0" layoutInCell="1" allowOverlap="1" wp14:anchorId="50C724C0" wp14:editId="5E1C4CB7">
          <wp:simplePos x="0" y="0"/>
          <wp:positionH relativeFrom="column">
            <wp:posOffset>4352925</wp:posOffset>
          </wp:positionH>
          <wp:positionV relativeFrom="paragraph">
            <wp:posOffset>-390525</wp:posOffset>
          </wp:positionV>
          <wp:extent cx="2379600" cy="1350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600" cy="135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81188"/>
    <w:multiLevelType w:val="hybridMultilevel"/>
    <w:tmpl w:val="0870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91087"/>
    <w:multiLevelType w:val="multilevel"/>
    <w:tmpl w:val="6658A2A2"/>
    <w:lvl w:ilvl="0">
      <w:start w:val="1"/>
      <w:numFmt w:val="bullet"/>
      <w:pStyle w:val="PubTableBullet1"/>
      <w:lvlText w:val=""/>
      <w:lvlJc w:val="left"/>
      <w:pPr>
        <w:ind w:left="340" w:hanging="340"/>
      </w:pPr>
      <w:rPr>
        <w:rFonts w:ascii="Symbol" w:hAnsi="Symbol" w:hint="default"/>
        <w:b w:val="0"/>
        <w:i w:val="0"/>
        <w:color w:val="6F7C87"/>
        <w:sz w:val="18"/>
      </w:rPr>
    </w:lvl>
    <w:lvl w:ilvl="1">
      <w:start w:val="1"/>
      <w:numFmt w:val="bullet"/>
      <w:pStyle w:val="TableBullet2"/>
      <w:lvlText w:val="-"/>
      <w:lvlJc w:val="left"/>
      <w:pPr>
        <w:ind w:left="680" w:hanging="340"/>
      </w:pPr>
      <w:rPr>
        <w:rFonts w:ascii="Arial" w:hAnsi="Arial" w:hint="default"/>
        <w:b w:val="0"/>
        <w:i w:val="0"/>
        <w:color w:val="auto"/>
        <w:sz w:val="18"/>
      </w:rPr>
    </w:lvl>
    <w:lvl w:ilvl="2">
      <w:start w:val="1"/>
      <w:numFmt w:val="bullet"/>
      <w:pStyle w:val="TableBullet3"/>
      <w:lvlText w:val="-"/>
      <w:lvlJc w:val="left"/>
      <w:pPr>
        <w:ind w:left="1020" w:hanging="340"/>
      </w:pPr>
      <w:rPr>
        <w:rFonts w:ascii="Arial" w:hAnsi="Arial" w:hint="default"/>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3" w15:restartNumberingAfterBreak="0">
    <w:nsid w:val="021F0A85"/>
    <w:multiLevelType w:val="hybridMultilevel"/>
    <w:tmpl w:val="8E0E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3E21A2"/>
    <w:multiLevelType w:val="hybridMultilevel"/>
    <w:tmpl w:val="00A4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7E494F"/>
    <w:multiLevelType w:val="hybridMultilevel"/>
    <w:tmpl w:val="2032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1018FD"/>
    <w:multiLevelType w:val="hybridMultilevel"/>
    <w:tmpl w:val="8AC07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F879BD"/>
    <w:multiLevelType w:val="hybridMultilevel"/>
    <w:tmpl w:val="286A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6E24BD"/>
    <w:multiLevelType w:val="hybridMultilevel"/>
    <w:tmpl w:val="2186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8A6479"/>
    <w:multiLevelType w:val="hybridMultilevel"/>
    <w:tmpl w:val="7A12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0B2DDA"/>
    <w:multiLevelType w:val="hybridMultilevel"/>
    <w:tmpl w:val="EACC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6D132A1"/>
    <w:multiLevelType w:val="hybridMultilevel"/>
    <w:tmpl w:val="08B0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9604BE9"/>
    <w:multiLevelType w:val="hybridMultilevel"/>
    <w:tmpl w:val="F2625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E906476"/>
    <w:multiLevelType w:val="hybridMultilevel"/>
    <w:tmpl w:val="5550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751EA3"/>
    <w:multiLevelType w:val="hybridMultilevel"/>
    <w:tmpl w:val="27D0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665BEE"/>
    <w:multiLevelType w:val="hybridMultilevel"/>
    <w:tmpl w:val="1E96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FC01E3"/>
    <w:multiLevelType w:val="hybridMultilevel"/>
    <w:tmpl w:val="1FA67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A005C6"/>
    <w:multiLevelType w:val="hybridMultilevel"/>
    <w:tmpl w:val="582E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037EE8"/>
    <w:multiLevelType w:val="hybridMultilevel"/>
    <w:tmpl w:val="FA702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201AB8"/>
    <w:multiLevelType w:val="hybridMultilevel"/>
    <w:tmpl w:val="06068B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1F360530"/>
    <w:multiLevelType w:val="hybridMultilevel"/>
    <w:tmpl w:val="62A4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794818"/>
    <w:multiLevelType w:val="hybridMultilevel"/>
    <w:tmpl w:val="C7D8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821269"/>
    <w:multiLevelType w:val="hybridMultilevel"/>
    <w:tmpl w:val="D99E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01170F"/>
    <w:multiLevelType w:val="hybridMultilevel"/>
    <w:tmpl w:val="AACA9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5864B9"/>
    <w:multiLevelType w:val="hybridMultilevel"/>
    <w:tmpl w:val="CE8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F47567"/>
    <w:multiLevelType w:val="hybridMultilevel"/>
    <w:tmpl w:val="9C46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933E24"/>
    <w:multiLevelType w:val="hybridMultilevel"/>
    <w:tmpl w:val="E8943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EE759F"/>
    <w:multiLevelType w:val="hybridMultilevel"/>
    <w:tmpl w:val="4054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ascii="Arial" w:hAnsi="Arial" w:hint="default"/>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ascii="Courier New" w:hAnsi="Courier New" w:cs="Courier New" w:hint="default"/>
        <w:color w:val="auto"/>
        <w:sz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ascii="Symbol" w:hAnsi="Symbol" w:cs="Symbol" w:hint="default"/>
        <w:color w:val="3C3533"/>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DD5826"/>
    <w:multiLevelType w:val="hybridMultilevel"/>
    <w:tmpl w:val="3604B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202718"/>
    <w:multiLevelType w:val="hybridMultilevel"/>
    <w:tmpl w:val="1A06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63077D"/>
    <w:multiLevelType w:val="hybridMultilevel"/>
    <w:tmpl w:val="08F6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8C15CC"/>
    <w:multiLevelType w:val="hybridMultilevel"/>
    <w:tmpl w:val="F128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D626BF"/>
    <w:multiLevelType w:val="hybridMultilevel"/>
    <w:tmpl w:val="600C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565668"/>
    <w:multiLevelType w:val="hybridMultilevel"/>
    <w:tmpl w:val="9824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190BA1"/>
    <w:multiLevelType w:val="hybridMultilevel"/>
    <w:tmpl w:val="C6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ascii="Arial Narrow" w:hAnsi="Arial Narrow"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68544AB"/>
    <w:multiLevelType w:val="multilevel"/>
    <w:tmpl w:val="DD50CB64"/>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7" w15:restartNumberingAfterBreak="0">
    <w:nsid w:val="369B1040"/>
    <w:multiLevelType w:val="hybridMultilevel"/>
    <w:tmpl w:val="E090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AF194D"/>
    <w:multiLevelType w:val="hybridMultilevel"/>
    <w:tmpl w:val="C25C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15:restartNumberingAfterBreak="0">
    <w:nsid w:val="3707475A"/>
    <w:multiLevelType w:val="hybridMultilevel"/>
    <w:tmpl w:val="A262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08619E"/>
    <w:multiLevelType w:val="hybridMultilevel"/>
    <w:tmpl w:val="38CC5E96"/>
    <w:lvl w:ilvl="0" w:tplc="3F2E43E4">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011E52"/>
    <w:multiLevelType w:val="hybridMultilevel"/>
    <w:tmpl w:val="C584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B821C94"/>
    <w:multiLevelType w:val="hybridMultilevel"/>
    <w:tmpl w:val="0AC475A8"/>
    <w:lvl w:ilvl="0" w:tplc="5356A56C">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ED4458"/>
    <w:multiLevelType w:val="hybridMultilevel"/>
    <w:tmpl w:val="FD4A9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3CF01041"/>
    <w:multiLevelType w:val="hybridMultilevel"/>
    <w:tmpl w:val="A55AE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3B3164"/>
    <w:multiLevelType w:val="hybridMultilevel"/>
    <w:tmpl w:val="01A2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E823403"/>
    <w:multiLevelType w:val="hybridMultilevel"/>
    <w:tmpl w:val="0AD6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EC9625B"/>
    <w:multiLevelType w:val="hybridMultilevel"/>
    <w:tmpl w:val="1068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0164A6"/>
    <w:multiLevelType w:val="hybridMultilevel"/>
    <w:tmpl w:val="00E6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332220C"/>
    <w:multiLevelType w:val="hybridMultilevel"/>
    <w:tmpl w:val="BBD4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3E272A3"/>
    <w:multiLevelType w:val="hybridMultilevel"/>
    <w:tmpl w:val="5B84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496B42"/>
    <w:multiLevelType w:val="hybridMultilevel"/>
    <w:tmpl w:val="2470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466457B"/>
    <w:multiLevelType w:val="hybridMultilevel"/>
    <w:tmpl w:val="AEDA8A14"/>
    <w:lvl w:ilvl="0" w:tplc="8B387932">
      <w:start w:val="1"/>
      <w:numFmt w:val="bullet"/>
      <w:pStyle w:val="ListParagraph"/>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A9571E3"/>
    <w:multiLevelType w:val="hybridMultilevel"/>
    <w:tmpl w:val="E4FE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B36DA1"/>
    <w:multiLevelType w:val="hybridMultilevel"/>
    <w:tmpl w:val="FC12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6D583A"/>
    <w:multiLevelType w:val="hybridMultilevel"/>
    <w:tmpl w:val="E250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BC57F2F"/>
    <w:multiLevelType w:val="hybridMultilevel"/>
    <w:tmpl w:val="E852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BCC0DC8"/>
    <w:multiLevelType w:val="hybridMultilevel"/>
    <w:tmpl w:val="A83CB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4E780B81"/>
    <w:multiLevelType w:val="hybridMultilevel"/>
    <w:tmpl w:val="F1EA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F5A7119"/>
    <w:multiLevelType w:val="hybridMultilevel"/>
    <w:tmpl w:val="1D30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0547C02"/>
    <w:multiLevelType w:val="hybridMultilevel"/>
    <w:tmpl w:val="6A8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0BA430E"/>
    <w:multiLevelType w:val="multilevel"/>
    <w:tmpl w:val="70FA99A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52042101"/>
    <w:multiLevelType w:val="hybridMultilevel"/>
    <w:tmpl w:val="DA349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400FF8"/>
    <w:multiLevelType w:val="hybridMultilevel"/>
    <w:tmpl w:val="B50A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3AA6C4C"/>
    <w:multiLevelType w:val="hybridMultilevel"/>
    <w:tmpl w:val="B71A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ascii="Symbol" w:hAnsi="Symbol" w:cs="Symbol"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6CC1FE2"/>
    <w:multiLevelType w:val="hybridMultilevel"/>
    <w:tmpl w:val="4A60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B75246"/>
    <w:multiLevelType w:val="hybridMultilevel"/>
    <w:tmpl w:val="1516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A390896"/>
    <w:multiLevelType w:val="hybridMultilevel"/>
    <w:tmpl w:val="2B30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AB10474"/>
    <w:multiLevelType w:val="hybridMultilevel"/>
    <w:tmpl w:val="060C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C1B4193"/>
    <w:multiLevelType w:val="hybridMultilevel"/>
    <w:tmpl w:val="B02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EEB1D1C"/>
    <w:multiLevelType w:val="hybridMultilevel"/>
    <w:tmpl w:val="8FA4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F2C6E90"/>
    <w:multiLevelType w:val="hybridMultilevel"/>
    <w:tmpl w:val="B420C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005589D"/>
    <w:multiLevelType w:val="hybridMultilevel"/>
    <w:tmpl w:val="663A5C4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8" w15:restartNumberingAfterBreak="0">
    <w:nsid w:val="60172998"/>
    <w:multiLevelType w:val="hybridMultilevel"/>
    <w:tmpl w:val="D342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0C77F21"/>
    <w:multiLevelType w:val="hybridMultilevel"/>
    <w:tmpl w:val="B968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1DE5434"/>
    <w:multiLevelType w:val="hybridMultilevel"/>
    <w:tmpl w:val="1228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3F44DE"/>
    <w:multiLevelType w:val="hybridMultilevel"/>
    <w:tmpl w:val="8726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2B34435"/>
    <w:multiLevelType w:val="multilevel"/>
    <w:tmpl w:val="364455D8"/>
    <w:styleLink w:val="Style3"/>
    <w:lvl w:ilvl="0">
      <w:start w:val="1"/>
      <w:numFmt w:val="decimal"/>
      <w:lvlText w:val="%1"/>
      <w:lvlJc w:val="left"/>
      <w:pPr>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709"/>
        </w:tabs>
        <w:ind w:left="709" w:hanging="709"/>
      </w:pPr>
      <w:rPr>
        <w:rFonts w:cs="Times New Roman" w:hint="default"/>
      </w:rPr>
    </w:lvl>
    <w:lvl w:ilvl="3">
      <w:start w:val="1"/>
      <w:numFmt w:val="decimal"/>
      <w:lvlText w:val="%1.%2.%3.%4"/>
      <w:lvlJc w:val="left"/>
      <w:pPr>
        <w:tabs>
          <w:tab w:val="num" w:pos="709"/>
        </w:tabs>
        <w:ind w:left="709" w:hanging="709"/>
      </w:pPr>
      <w:rPr>
        <w:rFonts w:cs="Times New Roman" w:hint="default"/>
      </w:rPr>
    </w:lvl>
    <w:lvl w:ilvl="4">
      <w:start w:val="1"/>
      <w:numFmt w:val="decimal"/>
      <w:lvlText w:val="%1.%2.%3.%4.%5"/>
      <w:lvlJc w:val="left"/>
      <w:pPr>
        <w:tabs>
          <w:tab w:val="num" w:pos="709"/>
        </w:tabs>
        <w:ind w:left="709" w:hanging="709"/>
      </w:pPr>
      <w:rPr>
        <w:rFonts w:cs="Times New Roman" w:hint="default"/>
      </w:rPr>
    </w:lvl>
    <w:lvl w:ilvl="5">
      <w:start w:val="1"/>
      <w:numFmt w:val="decimal"/>
      <w:lvlText w:val="%1.%2.%3.%4.%5.%6"/>
      <w:lvlJc w:val="left"/>
      <w:pPr>
        <w:tabs>
          <w:tab w:val="num" w:pos="709"/>
        </w:tabs>
        <w:ind w:left="709" w:hanging="709"/>
      </w:pPr>
      <w:rPr>
        <w:rFonts w:cs="Times New Roman" w:hint="default"/>
      </w:rPr>
    </w:lvl>
    <w:lvl w:ilvl="6">
      <w:start w:val="1"/>
      <w:numFmt w:val="decimal"/>
      <w:lvlText w:val="%1.%2.%3.%4.%5.%6.%7"/>
      <w:lvlJc w:val="left"/>
      <w:pPr>
        <w:tabs>
          <w:tab w:val="num" w:pos="709"/>
        </w:tabs>
        <w:ind w:left="709" w:hanging="709"/>
      </w:pPr>
      <w:rPr>
        <w:rFonts w:cs="Times New Roman" w:hint="default"/>
      </w:rPr>
    </w:lvl>
    <w:lvl w:ilvl="7">
      <w:start w:val="1"/>
      <w:numFmt w:val="decimal"/>
      <w:lvlText w:val="%1.%2.%3.%4.%5.%6.%7.%8"/>
      <w:lvlJc w:val="left"/>
      <w:pPr>
        <w:tabs>
          <w:tab w:val="num" w:pos="709"/>
        </w:tabs>
        <w:ind w:left="709" w:hanging="709"/>
      </w:pPr>
      <w:rPr>
        <w:rFonts w:cs="Times New Roman" w:hint="default"/>
      </w:rPr>
    </w:lvl>
    <w:lvl w:ilvl="8">
      <w:start w:val="1"/>
      <w:numFmt w:val="decimal"/>
      <w:lvlText w:val="%1.%2.%3.%4.%5.%6.%7.%8.%9"/>
      <w:lvlJc w:val="left"/>
      <w:pPr>
        <w:tabs>
          <w:tab w:val="num" w:pos="709"/>
        </w:tabs>
        <w:ind w:left="709" w:hanging="709"/>
      </w:pPr>
      <w:rPr>
        <w:rFonts w:cs="Times New Roman" w:hint="default"/>
      </w:rPr>
    </w:lvl>
  </w:abstractNum>
  <w:abstractNum w:abstractNumId="93" w15:restartNumberingAfterBreak="0">
    <w:nsid w:val="62EA7AF2"/>
    <w:multiLevelType w:val="hybridMultilevel"/>
    <w:tmpl w:val="BC9E6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575273"/>
    <w:multiLevelType w:val="hybridMultilevel"/>
    <w:tmpl w:val="8542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78161A"/>
    <w:multiLevelType w:val="hybridMultilevel"/>
    <w:tmpl w:val="3CA6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6DD78E8"/>
    <w:multiLevelType w:val="hybridMultilevel"/>
    <w:tmpl w:val="802A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DA69C9"/>
    <w:multiLevelType w:val="hybridMultilevel"/>
    <w:tmpl w:val="1C98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81238FE"/>
    <w:multiLevelType w:val="hybridMultilevel"/>
    <w:tmpl w:val="819C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AB2725D"/>
    <w:multiLevelType w:val="hybridMultilevel"/>
    <w:tmpl w:val="3B54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D5659BC"/>
    <w:multiLevelType w:val="hybridMultilevel"/>
    <w:tmpl w:val="27CC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FF67ADD"/>
    <w:multiLevelType w:val="multilevel"/>
    <w:tmpl w:val="9D18407A"/>
    <w:lvl w:ilvl="0">
      <w:start w:val="1"/>
      <w:numFmt w:val="bullet"/>
      <w:lvlText w:val=""/>
      <w:lvlJc w:val="left"/>
      <w:pPr>
        <w:ind w:left="397" w:hanging="397"/>
      </w:pPr>
      <w:rPr>
        <w:rFonts w:ascii="Symbol" w:hAnsi="Symbol" w:hint="default"/>
        <w:b w:val="0"/>
        <w:i w:val="0"/>
        <w:color w:val="auto"/>
        <w:sz w:val="22"/>
      </w:rPr>
    </w:lvl>
    <w:lvl w:ilvl="1">
      <w:start w:val="1"/>
      <w:numFmt w:val="bullet"/>
      <w:pStyle w:val="BodyBullet2"/>
      <w:lvlText w:val="–"/>
      <w:lvlJc w:val="left"/>
      <w:pPr>
        <w:ind w:left="794" w:hanging="397"/>
      </w:pPr>
      <w:rPr>
        <w:rFonts w:ascii="Calibri" w:hAnsi="Calibri" w:hint="default"/>
        <w:b w:val="0"/>
        <w:i w:val="0"/>
        <w:color w:val="auto"/>
        <w:sz w:val="22"/>
      </w:rPr>
    </w:lvl>
    <w:lvl w:ilvl="2">
      <w:start w:val="1"/>
      <w:numFmt w:val="bullet"/>
      <w:pStyle w:val="BodyBullet3"/>
      <w:lvlText w:val="-"/>
      <w:lvlJc w:val="left"/>
      <w:pPr>
        <w:ind w:left="1191" w:hanging="397"/>
      </w:pPr>
      <w:rPr>
        <w:rFonts w:ascii="Calibri" w:hAnsi="Calibri" w:hint="default"/>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102" w15:restartNumberingAfterBreak="0">
    <w:nsid w:val="700661B2"/>
    <w:multiLevelType w:val="hybridMultilevel"/>
    <w:tmpl w:val="46BC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3752D11"/>
    <w:multiLevelType w:val="hybridMultilevel"/>
    <w:tmpl w:val="33D2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469256B"/>
    <w:multiLevelType w:val="hybridMultilevel"/>
    <w:tmpl w:val="41B2D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49A1BEA"/>
    <w:multiLevelType w:val="hybridMultilevel"/>
    <w:tmpl w:val="3D3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73A3F89"/>
    <w:multiLevelType w:val="hybridMultilevel"/>
    <w:tmpl w:val="AD3E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7D04322"/>
    <w:multiLevelType w:val="hybridMultilevel"/>
    <w:tmpl w:val="C5669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109" w15:restartNumberingAfterBreak="0">
    <w:nsid w:val="7A4E50E1"/>
    <w:multiLevelType w:val="hybridMultilevel"/>
    <w:tmpl w:val="4052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ADB70F5"/>
    <w:multiLevelType w:val="multilevel"/>
    <w:tmpl w:val="0B029986"/>
    <w:lvl w:ilvl="0">
      <w:start w:val="1"/>
      <w:numFmt w:val="none"/>
      <w:lvlText w:val=""/>
      <w:lvlJc w:val="left"/>
      <w:pPr>
        <w:tabs>
          <w:tab w:val="num" w:pos="2835"/>
        </w:tabs>
        <w:ind w:left="2835" w:hanging="2835"/>
      </w:pPr>
      <w:rPr>
        <w:rFonts w:ascii="Arial" w:hAnsi="Arial" w:hint="default"/>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ascii="Arial" w:hAnsi="Arial" w:hint="default"/>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1"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ascii="Courier New" w:hAnsi="Courier New"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12" w15:restartNumberingAfterBreak="0">
    <w:nsid w:val="7D5579F9"/>
    <w:multiLevelType w:val="hybridMultilevel"/>
    <w:tmpl w:val="527C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EB374A9"/>
    <w:multiLevelType w:val="hybridMultilevel"/>
    <w:tmpl w:val="64E0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F330F83"/>
    <w:multiLevelType w:val="hybridMultilevel"/>
    <w:tmpl w:val="7958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F594AB9"/>
    <w:multiLevelType w:val="hybridMultilevel"/>
    <w:tmpl w:val="CEA64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3298248">
    <w:abstractNumId w:val="11"/>
  </w:num>
  <w:num w:numId="2" w16cid:durableId="1280334073">
    <w:abstractNumId w:val="70"/>
  </w:num>
  <w:num w:numId="3" w16cid:durableId="2030179649">
    <w:abstractNumId w:val="49"/>
  </w:num>
  <w:num w:numId="4" w16cid:durableId="1238830573">
    <w:abstractNumId w:val="36"/>
  </w:num>
  <w:num w:numId="5" w16cid:durableId="1487478114">
    <w:abstractNumId w:val="108"/>
  </w:num>
  <w:num w:numId="6" w16cid:durableId="1187015177">
    <w:abstractNumId w:val="110"/>
  </w:num>
  <w:num w:numId="7" w16cid:durableId="1219898957">
    <w:abstractNumId w:val="92"/>
  </w:num>
  <w:num w:numId="8" w16cid:durableId="813527304">
    <w:abstractNumId w:val="32"/>
  </w:num>
  <w:num w:numId="9" w16cid:durableId="1699428506">
    <w:abstractNumId w:val="55"/>
  </w:num>
  <w:num w:numId="10" w16cid:durableId="915431989">
    <w:abstractNumId w:val="111"/>
  </w:num>
  <w:num w:numId="11" w16cid:durableId="67726053">
    <w:abstractNumId w:val="35"/>
  </w:num>
  <w:num w:numId="12" w16cid:durableId="2024240845">
    <w:abstractNumId w:val="44"/>
  </w:num>
  <w:num w:numId="13" w16cid:durableId="1808820867">
    <w:abstractNumId w:val="79"/>
  </w:num>
  <w:num w:numId="14" w16cid:durableId="1674410674">
    <w:abstractNumId w:val="45"/>
  </w:num>
  <w:num w:numId="15" w16cid:durableId="1696344782">
    <w:abstractNumId w:val="46"/>
  </w:num>
  <w:num w:numId="16" w16cid:durableId="666712621">
    <w:abstractNumId w:val="101"/>
  </w:num>
  <w:num w:numId="17" w16cid:durableId="1887136563">
    <w:abstractNumId w:val="51"/>
  </w:num>
  <w:num w:numId="18" w16cid:durableId="860047098">
    <w:abstractNumId w:val="34"/>
  </w:num>
  <w:num w:numId="19" w16cid:durableId="447047400">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15"/>
  </w:num>
  <w:num w:numId="21" w16cid:durableId="701251835">
    <w:abstractNumId w:val="24"/>
  </w:num>
  <w:num w:numId="22" w16cid:durableId="258804677">
    <w:abstractNumId w:val="0"/>
  </w:num>
  <w:num w:numId="23" w16cid:durableId="183638384">
    <w:abstractNumId w:val="13"/>
  </w:num>
  <w:num w:numId="24" w16cid:durableId="546723873">
    <w:abstractNumId w:val="16"/>
  </w:num>
  <w:num w:numId="25" w16cid:durableId="1436099864">
    <w:abstractNumId w:val="75"/>
  </w:num>
  <w:num w:numId="26" w16cid:durableId="1962691304">
    <w:abstractNumId w:val="95"/>
  </w:num>
  <w:num w:numId="27" w16cid:durableId="1700282273">
    <w:abstractNumId w:val="71"/>
  </w:num>
  <w:num w:numId="28" w16cid:durableId="533925317">
    <w:abstractNumId w:val="115"/>
  </w:num>
  <w:num w:numId="29" w16cid:durableId="2084721981">
    <w:abstractNumId w:val="74"/>
  </w:num>
  <w:num w:numId="30" w16cid:durableId="1016350572">
    <w:abstractNumId w:val="37"/>
  </w:num>
  <w:num w:numId="31" w16cid:durableId="1736123120">
    <w:abstractNumId w:val="19"/>
  </w:num>
  <w:num w:numId="32" w16cid:durableId="963542443">
    <w:abstractNumId w:val="73"/>
  </w:num>
  <w:num w:numId="33" w16cid:durableId="347488595">
    <w:abstractNumId w:val="61"/>
  </w:num>
  <w:num w:numId="34" w16cid:durableId="1459909627">
    <w:abstractNumId w:val="54"/>
  </w:num>
  <w:num w:numId="35" w16cid:durableId="1210386501">
    <w:abstractNumId w:val="87"/>
  </w:num>
  <w:num w:numId="36" w16cid:durableId="894782737">
    <w:abstractNumId w:val="62"/>
  </w:num>
  <w:num w:numId="37" w16cid:durableId="1445614677">
    <w:abstractNumId w:val="9"/>
  </w:num>
  <w:num w:numId="38" w16cid:durableId="595332951">
    <w:abstractNumId w:val="40"/>
  </w:num>
  <w:num w:numId="39" w16cid:durableId="223444456">
    <w:abstractNumId w:val="8"/>
  </w:num>
  <w:num w:numId="40" w16cid:durableId="1852210961">
    <w:abstractNumId w:val="106"/>
  </w:num>
  <w:num w:numId="41" w16cid:durableId="903956836">
    <w:abstractNumId w:val="43"/>
  </w:num>
  <w:num w:numId="42" w16cid:durableId="1742023473">
    <w:abstractNumId w:val="26"/>
  </w:num>
  <w:num w:numId="43" w16cid:durableId="251360501">
    <w:abstractNumId w:val="28"/>
  </w:num>
  <w:num w:numId="44" w16cid:durableId="16858759">
    <w:abstractNumId w:val="107"/>
  </w:num>
  <w:num w:numId="45" w16cid:durableId="417101139">
    <w:abstractNumId w:val="56"/>
  </w:num>
  <w:num w:numId="46" w16cid:durableId="1478303278">
    <w:abstractNumId w:val="17"/>
  </w:num>
  <w:num w:numId="47" w16cid:durableId="21132933">
    <w:abstractNumId w:val="38"/>
  </w:num>
  <w:num w:numId="48" w16cid:durableId="233122327">
    <w:abstractNumId w:val="90"/>
  </w:num>
  <w:num w:numId="49" w16cid:durableId="1020934484">
    <w:abstractNumId w:val="114"/>
  </w:num>
  <w:num w:numId="50" w16cid:durableId="945699048">
    <w:abstractNumId w:val="97"/>
  </w:num>
  <w:num w:numId="51" w16cid:durableId="1996030013">
    <w:abstractNumId w:val="69"/>
  </w:num>
  <w:num w:numId="52" w16cid:durableId="1326937463">
    <w:abstractNumId w:val="20"/>
  </w:num>
  <w:num w:numId="53" w16cid:durableId="936868311">
    <w:abstractNumId w:val="102"/>
  </w:num>
  <w:num w:numId="54" w16cid:durableId="584460391">
    <w:abstractNumId w:val="52"/>
  </w:num>
  <w:num w:numId="55" w16cid:durableId="62720975">
    <w:abstractNumId w:val="64"/>
  </w:num>
  <w:num w:numId="56" w16cid:durableId="1154300806">
    <w:abstractNumId w:val="77"/>
  </w:num>
  <w:num w:numId="57" w16cid:durableId="981008521">
    <w:abstractNumId w:val="53"/>
  </w:num>
  <w:num w:numId="58" w16cid:durableId="489247670">
    <w:abstractNumId w:val="33"/>
  </w:num>
  <w:num w:numId="59" w16cid:durableId="866255374">
    <w:abstractNumId w:val="1"/>
  </w:num>
  <w:num w:numId="60" w16cid:durableId="754979106">
    <w:abstractNumId w:val="14"/>
  </w:num>
  <w:num w:numId="61" w16cid:durableId="464660208">
    <w:abstractNumId w:val="113"/>
  </w:num>
  <w:num w:numId="62" w16cid:durableId="211429096">
    <w:abstractNumId w:val="86"/>
  </w:num>
  <w:num w:numId="63" w16cid:durableId="1168255351">
    <w:abstractNumId w:val="23"/>
  </w:num>
  <w:num w:numId="64" w16cid:durableId="626543477">
    <w:abstractNumId w:val="4"/>
  </w:num>
  <w:num w:numId="65" w16cid:durableId="906569018">
    <w:abstractNumId w:val="96"/>
  </w:num>
  <w:num w:numId="66" w16cid:durableId="25059711">
    <w:abstractNumId w:val="10"/>
  </w:num>
  <w:num w:numId="67" w16cid:durableId="1896156202">
    <w:abstractNumId w:val="94"/>
  </w:num>
  <w:num w:numId="68" w16cid:durableId="830952201">
    <w:abstractNumId w:val="67"/>
  </w:num>
  <w:num w:numId="69" w16cid:durableId="1855076086">
    <w:abstractNumId w:val="30"/>
  </w:num>
  <w:num w:numId="70" w16cid:durableId="1558971537">
    <w:abstractNumId w:val="68"/>
  </w:num>
  <w:num w:numId="71" w16cid:durableId="10962083">
    <w:abstractNumId w:val="89"/>
  </w:num>
  <w:num w:numId="72" w16cid:durableId="2063944052">
    <w:abstractNumId w:val="47"/>
  </w:num>
  <w:num w:numId="73" w16cid:durableId="883567072">
    <w:abstractNumId w:val="60"/>
  </w:num>
  <w:num w:numId="74" w16cid:durableId="786656427">
    <w:abstractNumId w:val="29"/>
  </w:num>
  <w:num w:numId="75" w16cid:durableId="344094788">
    <w:abstractNumId w:val="21"/>
  </w:num>
  <w:num w:numId="76" w16cid:durableId="20399123">
    <w:abstractNumId w:val="82"/>
  </w:num>
  <w:num w:numId="77" w16cid:durableId="845554332">
    <w:abstractNumId w:val="109"/>
  </w:num>
  <w:num w:numId="78" w16cid:durableId="190533137">
    <w:abstractNumId w:val="27"/>
  </w:num>
  <w:num w:numId="79" w16cid:durableId="1714773831">
    <w:abstractNumId w:val="6"/>
  </w:num>
  <w:num w:numId="80" w16cid:durableId="619801088">
    <w:abstractNumId w:val="93"/>
  </w:num>
  <w:num w:numId="81" w16cid:durableId="484128853">
    <w:abstractNumId w:val="63"/>
  </w:num>
  <w:num w:numId="82" w16cid:durableId="713776148">
    <w:abstractNumId w:val="39"/>
  </w:num>
  <w:num w:numId="83" w16cid:durableId="251356239">
    <w:abstractNumId w:val="100"/>
  </w:num>
  <w:num w:numId="84" w16cid:durableId="836923501">
    <w:abstractNumId w:val="83"/>
  </w:num>
  <w:num w:numId="85" w16cid:durableId="509569174">
    <w:abstractNumId w:val="7"/>
  </w:num>
  <w:num w:numId="86" w16cid:durableId="30040659">
    <w:abstractNumId w:val="84"/>
  </w:num>
  <w:num w:numId="87" w16cid:durableId="1275207170">
    <w:abstractNumId w:val="103"/>
  </w:num>
  <w:num w:numId="88" w16cid:durableId="20012120">
    <w:abstractNumId w:val="98"/>
  </w:num>
  <w:num w:numId="89" w16cid:durableId="354775742">
    <w:abstractNumId w:val="58"/>
  </w:num>
  <w:num w:numId="90" w16cid:durableId="348987118">
    <w:abstractNumId w:val="65"/>
  </w:num>
  <w:num w:numId="91" w16cid:durableId="673414138">
    <w:abstractNumId w:val="5"/>
  </w:num>
  <w:num w:numId="92" w16cid:durableId="1850943408">
    <w:abstractNumId w:val="81"/>
  </w:num>
  <w:num w:numId="93" w16cid:durableId="310066118">
    <w:abstractNumId w:val="76"/>
  </w:num>
  <w:num w:numId="94" w16cid:durableId="2039046549">
    <w:abstractNumId w:val="66"/>
  </w:num>
  <w:num w:numId="95" w16cid:durableId="1436362896">
    <w:abstractNumId w:val="80"/>
  </w:num>
  <w:num w:numId="96" w16cid:durableId="986202250">
    <w:abstractNumId w:val="41"/>
  </w:num>
  <w:num w:numId="97" w16cid:durableId="1757747929">
    <w:abstractNumId w:val="48"/>
  </w:num>
  <w:num w:numId="98" w16cid:durableId="1729575222">
    <w:abstractNumId w:val="22"/>
  </w:num>
  <w:num w:numId="99" w16cid:durableId="1695113190">
    <w:abstractNumId w:val="50"/>
  </w:num>
  <w:num w:numId="100" w16cid:durableId="280114162">
    <w:abstractNumId w:val="12"/>
  </w:num>
  <w:num w:numId="101" w16cid:durableId="2028873619">
    <w:abstractNumId w:val="91"/>
  </w:num>
  <w:num w:numId="102" w16cid:durableId="241456926">
    <w:abstractNumId w:val="99"/>
  </w:num>
  <w:num w:numId="103" w16cid:durableId="115217204">
    <w:abstractNumId w:val="105"/>
  </w:num>
  <w:num w:numId="104" w16cid:durableId="2128699215">
    <w:abstractNumId w:val="31"/>
  </w:num>
  <w:num w:numId="105" w16cid:durableId="573204486">
    <w:abstractNumId w:val="104"/>
  </w:num>
  <w:num w:numId="106" w16cid:durableId="1143549552">
    <w:abstractNumId w:val="42"/>
  </w:num>
  <w:num w:numId="107" w16cid:durableId="859511105">
    <w:abstractNumId w:val="3"/>
  </w:num>
  <w:num w:numId="108" w16cid:durableId="667755667">
    <w:abstractNumId w:val="88"/>
  </w:num>
  <w:num w:numId="109" w16cid:durableId="97021114">
    <w:abstractNumId w:val="85"/>
  </w:num>
  <w:num w:numId="110" w16cid:durableId="825436569">
    <w:abstractNumId w:val="112"/>
  </w:num>
  <w:num w:numId="111" w16cid:durableId="481849432">
    <w:abstractNumId w:val="59"/>
  </w:num>
  <w:num w:numId="112" w16cid:durableId="2042239479">
    <w:abstractNumId w:val="78"/>
  </w:num>
  <w:num w:numId="113" w16cid:durableId="650476454">
    <w:abstractNumId w:val="64"/>
  </w:num>
  <w:num w:numId="114" w16cid:durableId="89206602">
    <w:abstractNumId w:val="64"/>
    <w:lvlOverride w:ilvl="0">
      <w:startOverride w:val="1"/>
    </w:lvlOverride>
  </w:num>
  <w:num w:numId="115" w16cid:durableId="2046907566">
    <w:abstractNumId w:val="72"/>
  </w:num>
  <w:num w:numId="116" w16cid:durableId="756752747">
    <w:abstractNumId w:val="25"/>
  </w:num>
  <w:num w:numId="117" w16cid:durableId="1248030384">
    <w:abstractNumId w:val="57"/>
  </w:num>
  <w:num w:numId="118" w16cid:durableId="751128231">
    <w:abstractNumId w:val="1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activeWritingStyle w:appName="MSWord" w:lang="en-GB" w:vendorID="64" w:dllVersion="0" w:nlCheck="1" w:checkStyle="1"/>
  <w:activeWritingStyle w:appName="MSWord" w:lang="fr-FR" w:vendorID="64" w:dllVersion="0" w:nlCheck="1" w:checkStyle="1"/>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4DB"/>
    <w:rsid w:val="0003487B"/>
    <w:rsid w:val="000352A8"/>
    <w:rsid w:val="00035B89"/>
    <w:rsid w:val="00035ECE"/>
    <w:rsid w:val="0003784F"/>
    <w:rsid w:val="000400FC"/>
    <w:rsid w:val="000402D5"/>
    <w:rsid w:val="00040425"/>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22B8"/>
    <w:rsid w:val="00162C8F"/>
    <w:rsid w:val="0016312C"/>
    <w:rsid w:val="0016369F"/>
    <w:rsid w:val="00163E38"/>
    <w:rsid w:val="00165501"/>
    <w:rsid w:val="0016698E"/>
    <w:rsid w:val="001675B8"/>
    <w:rsid w:val="001679A2"/>
    <w:rsid w:val="001704B3"/>
    <w:rsid w:val="001715B6"/>
    <w:rsid w:val="00171ABF"/>
    <w:rsid w:val="00172634"/>
    <w:rsid w:val="00172B55"/>
    <w:rsid w:val="00173D7F"/>
    <w:rsid w:val="0017454E"/>
    <w:rsid w:val="00175A0D"/>
    <w:rsid w:val="00175B9C"/>
    <w:rsid w:val="00176024"/>
    <w:rsid w:val="00176E85"/>
    <w:rsid w:val="001778CE"/>
    <w:rsid w:val="001778DB"/>
    <w:rsid w:val="00177A3F"/>
    <w:rsid w:val="00177E1E"/>
    <w:rsid w:val="00180110"/>
    <w:rsid w:val="00180286"/>
    <w:rsid w:val="001813A6"/>
    <w:rsid w:val="001813C1"/>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B15"/>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75D0"/>
    <w:rsid w:val="00277ABB"/>
    <w:rsid w:val="00280A99"/>
    <w:rsid w:val="00281ADA"/>
    <w:rsid w:val="00282FA6"/>
    <w:rsid w:val="00283B92"/>
    <w:rsid w:val="002845AF"/>
    <w:rsid w:val="002845D3"/>
    <w:rsid w:val="00284904"/>
    <w:rsid w:val="00284D21"/>
    <w:rsid w:val="00285108"/>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6381"/>
    <w:rsid w:val="002C7465"/>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06CE"/>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4758C"/>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63A"/>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696A"/>
    <w:rsid w:val="003E7322"/>
    <w:rsid w:val="003E7611"/>
    <w:rsid w:val="003E793A"/>
    <w:rsid w:val="003F132E"/>
    <w:rsid w:val="003F1BE2"/>
    <w:rsid w:val="003F1F36"/>
    <w:rsid w:val="003F2D6B"/>
    <w:rsid w:val="003F3F16"/>
    <w:rsid w:val="003F41FC"/>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5C18"/>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1DE"/>
    <w:rsid w:val="00474293"/>
    <w:rsid w:val="00474D3C"/>
    <w:rsid w:val="00474EA3"/>
    <w:rsid w:val="00475B4B"/>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594D"/>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2F55"/>
    <w:rsid w:val="004D37D8"/>
    <w:rsid w:val="004D3826"/>
    <w:rsid w:val="004D4077"/>
    <w:rsid w:val="004D5261"/>
    <w:rsid w:val="004D6050"/>
    <w:rsid w:val="004D6429"/>
    <w:rsid w:val="004D6468"/>
    <w:rsid w:val="004D7887"/>
    <w:rsid w:val="004D7ADA"/>
    <w:rsid w:val="004E0677"/>
    <w:rsid w:val="004E14A8"/>
    <w:rsid w:val="004E19CA"/>
    <w:rsid w:val="004E1B24"/>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5B3"/>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86"/>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0C18"/>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9F7"/>
    <w:rsid w:val="006219EF"/>
    <w:rsid w:val="00621F1B"/>
    <w:rsid w:val="00622715"/>
    <w:rsid w:val="00622790"/>
    <w:rsid w:val="00624247"/>
    <w:rsid w:val="00624782"/>
    <w:rsid w:val="00624B1E"/>
    <w:rsid w:val="006263EE"/>
    <w:rsid w:val="00626E65"/>
    <w:rsid w:val="00627FAD"/>
    <w:rsid w:val="00630FE9"/>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369"/>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57F33"/>
    <w:rsid w:val="0076030E"/>
    <w:rsid w:val="00760BB9"/>
    <w:rsid w:val="00761DFC"/>
    <w:rsid w:val="00761E45"/>
    <w:rsid w:val="007621A7"/>
    <w:rsid w:val="0076241F"/>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0A7"/>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233A"/>
    <w:rsid w:val="0083256C"/>
    <w:rsid w:val="00832CC6"/>
    <w:rsid w:val="00833E73"/>
    <w:rsid w:val="00834639"/>
    <w:rsid w:val="00834F01"/>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969"/>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0FC2"/>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9BA"/>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04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97AA5"/>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6A22"/>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6BFD"/>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2C3"/>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4F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074"/>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5832"/>
    <w:rsid w:val="00EB61A9"/>
    <w:rsid w:val="00EB6B74"/>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23BF"/>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9E"/>
    <w:rsid w:val="00FC71B4"/>
    <w:rsid w:val="00FC7ED4"/>
    <w:rsid w:val="00FD057C"/>
    <w:rsid w:val="00FD0FC6"/>
    <w:rsid w:val="00FD1239"/>
    <w:rsid w:val="00FD2B53"/>
    <w:rsid w:val="00FD2FB1"/>
    <w:rsid w:val="00FD7072"/>
    <w:rsid w:val="00FE02E3"/>
    <w:rsid w:val="00FE03B8"/>
    <w:rsid w:val="00FE06AE"/>
    <w:rsid w:val="00FE0F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1DC"/>
    <w:pPr>
      <w:spacing w:before="240" w:after="120" w:line="240" w:lineRule="atLeast"/>
    </w:pPr>
    <w:rPr>
      <w:rFonts w:ascii="Arial" w:eastAsiaTheme="minorHAnsi" w:hAnsi="Arial"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customStyle="1" w:styleId="FootnoteTextChar">
    <w:name w:val="Footnote Text Char"/>
    <w:basedOn w:val="DefaultParagraphFont"/>
    <w:link w:val="FootnoteText"/>
    <w:rsid w:val="00E97394"/>
    <w:rPr>
      <w:rFonts w:asciiTheme="minorHAnsi" w:eastAsiaTheme="minorHAnsi" w:hAnsi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asciiTheme="minorHAnsi" w:eastAsiaTheme="minorHAnsi" w:hAnsiTheme="minorHAnsi" w:cs="Calibri (Body)"/>
      <w:b/>
      <w:bCs/>
      <w:lang w:eastAsia="en-US"/>
    </w:rPr>
  </w:style>
  <w:style w:type="paragraph" w:styleId="TOC2">
    <w:name w:val="toc 2"/>
    <w:next w:val="Normal"/>
    <w:autoRedefine/>
    <w:uiPriority w:val="39"/>
    <w:rsid w:val="005442AA"/>
    <w:pPr>
      <w:spacing w:line="240" w:lineRule="exact"/>
      <w:ind w:left="200"/>
    </w:pPr>
    <w:rPr>
      <w:rFonts w:asciiTheme="minorHAnsi" w:eastAsiaTheme="minorHAnsi" w:hAnsi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eastAsiaTheme="minorHAnsi" w:hAnsi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eastAsiaTheme="minorHAnsi" w:hAnsi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eastAsiaTheme="minorHAnsi" w:hAnsi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eastAsiaTheme="minorHAnsi" w:hAnsi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eastAsiaTheme="minorHAnsi" w:hAnsi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eastAsiaTheme="minorHAnsi" w:hAnsi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eastAsiaTheme="minorHAnsi" w:hAnsiTheme="minorHAnsi" w:cstheme="minorHAnsi"/>
      <w:sz w:val="18"/>
      <w:szCs w:val="18"/>
      <w:lang w:eastAsia="en-US"/>
    </w:rPr>
  </w:style>
  <w:style w:type="paragraph" w:customStyle="1" w:styleId="ReferenceText">
    <w:name w:val="Reference Text"/>
    <w:link w:val="ReferenceTextChar"/>
    <w:rsid w:val="005442AA"/>
    <w:pPr>
      <w:tabs>
        <w:tab w:val="left" w:pos="284"/>
      </w:tabs>
      <w:spacing w:after="120" w:line="240" w:lineRule="atLeast"/>
      <w:ind w:left="284" w:hanging="284"/>
    </w:pPr>
    <w:rPr>
      <w:rFonts w:ascii="Arial" w:hAnsi="Arial"/>
    </w:rPr>
  </w:style>
  <w:style w:type="paragraph" w:customStyle="1" w:styleId="FigureCaption">
    <w:name w:val="Figure Caption"/>
    <w:next w:val="Normal"/>
    <w:link w:val="FigureCaptionChar"/>
    <w:rsid w:val="005442AA"/>
    <w:pPr>
      <w:keepNext/>
      <w:tabs>
        <w:tab w:val="left" w:pos="1134"/>
      </w:tabs>
      <w:spacing w:before="240" w:after="120"/>
    </w:pPr>
    <w:rPr>
      <w:rFonts w:ascii="Arial" w:hAnsi="Arial"/>
      <w:b/>
      <w:sz w:val="18"/>
      <w:szCs w:val="22"/>
    </w:rPr>
  </w:style>
  <w:style w:type="character" w:customStyle="1" w:styleId="FigureCaptionChar">
    <w:name w:val="Figure Caption Char"/>
    <w:link w:val="FigureCaption"/>
    <w:rsid w:val="005442AA"/>
    <w:rPr>
      <w:rFonts w:ascii="Arial" w:hAnsi="Arial"/>
      <w:b/>
      <w:sz w:val="18"/>
      <w:szCs w:val="22"/>
    </w:rPr>
  </w:style>
  <w:style w:type="paragraph" w:customStyle="1" w:styleId="PubTableHeading">
    <w:name w:val="Pub Table Heading"/>
    <w:basedOn w:val="PubTableText"/>
    <w:qFormat/>
    <w:rsid w:val="005442AA"/>
    <w:rPr>
      <w:b/>
    </w:rPr>
  </w:style>
  <w:style w:type="paragraph" w:customStyle="1" w:styleId="TableFigureNotesorSource">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customStyle="1" w:styleId="TableHeaderLeft">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customStyle="1" w:styleId="TableCaption">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customStyle="1" w:styleId="TableCaptionChar">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customStyle="1" w:styleId="AppendixHeadings">
    <w:name w:val="Appendix (Headings)"/>
    <w:basedOn w:val="Heading1Headings"/>
    <w:uiPriority w:val="99"/>
    <w:rsid w:val="00D4300E"/>
    <w:pPr>
      <w:pageBreakBefore w:val="0"/>
    </w:pPr>
    <w:rPr>
      <w:color w:val="000056"/>
    </w:rPr>
  </w:style>
  <w:style w:type="paragraph" w:customStyle="1" w:styleId="TitleHeading">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customStyle="1" w:styleId="CommentaryHeading1">
    <w:name w:val="Commentary Heading 1"/>
    <w:next w:val="Normal"/>
    <w:rsid w:val="005442AA"/>
    <w:pPr>
      <w:numPr>
        <w:numId w:val="5"/>
      </w:numPr>
      <w:spacing w:after="600" w:line="240" w:lineRule="atLeast"/>
    </w:pPr>
    <w:rPr>
      <w:rFonts w:ascii="Arial" w:hAnsi="Arial"/>
      <w:b/>
      <w:sz w:val="32"/>
      <w:szCs w:val="32"/>
    </w:rPr>
  </w:style>
  <w:style w:type="paragraph" w:customStyle="1" w:styleId="CommentaryHeading2">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customStyle="1" w:styleId="CommentaryHeading3">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customStyle="1" w:styleId="AppendixHeading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customStyle="1" w:styleId="AppendixHeading2">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customStyle="1" w:styleId="AppendixHeading3">
    <w:name w:val="Appendix Heading 3"/>
    <w:basedOn w:val="AppendixHeading2"/>
    <w:next w:val="BodyText"/>
    <w:qFormat/>
    <w:rsid w:val="005442AA"/>
    <w:pPr>
      <w:numPr>
        <w:ilvl w:val="2"/>
      </w:numPr>
    </w:pPr>
    <w:rPr>
      <w:rFonts w:ascii="Arial" w:hAnsi="Arial"/>
      <w:sz w:val="20"/>
    </w:rPr>
  </w:style>
  <w:style w:type="paragraph" w:customStyle="1" w:styleId="TableTextCentre">
    <w:name w:val="Table Text Centre"/>
    <w:basedOn w:val="Normal"/>
    <w:qFormat/>
    <w:rsid w:val="002C4758"/>
    <w:pPr>
      <w:spacing w:before="40" w:after="40" w:line="240" w:lineRule="auto"/>
      <w:jc w:val="center"/>
    </w:pPr>
    <w:rPr>
      <w:rFonts w:eastAsia="Times New Roman" w:cs="Arial"/>
      <w:sz w:val="18"/>
      <w:szCs w:val="18"/>
      <w:lang w:eastAsia="en-AU"/>
    </w:rPr>
  </w:style>
  <w:style w:type="paragraph" w:customStyle="1" w:styleId="TableHeaderCentre">
    <w:name w:val="Table Header Centre"/>
    <w:basedOn w:val="TableHeaderLeft"/>
    <w:qFormat/>
    <w:rsid w:val="005442AA"/>
    <w:pPr>
      <w:jc w:val="center"/>
    </w:pPr>
    <w:rPr>
      <w:b w:val="0"/>
    </w:rPr>
  </w:style>
  <w:style w:type="paragraph" w:customStyle="1" w:styleId="TableTextRight">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Right">
    <w:name w:val="Table Header Right"/>
    <w:basedOn w:val="TableHeaderLeft"/>
    <w:qFormat/>
    <w:rsid w:val="005442AA"/>
    <w:pPr>
      <w:jc w:val="right"/>
    </w:pPr>
    <w:rPr>
      <w:b w:val="0"/>
    </w:rPr>
  </w:style>
  <w:style w:type="paragraph" w:customStyle="1" w:styleId="BoxText">
    <w:name w:val="Box Text"/>
    <w:basedOn w:val="Normal"/>
    <w:link w:val="BoxTextChar"/>
    <w:rsid w:val="002C4758"/>
    <w:pPr>
      <w:keepLines/>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spacing w:before="120"/>
    </w:pPr>
    <w:rPr>
      <w:rFonts w:eastAsia="Times New Roman" w:cs="Arial"/>
      <w:sz w:val="18"/>
      <w:szCs w:val="18"/>
      <w:lang w:val="en-US" w:eastAsia="en-AU"/>
    </w:rPr>
  </w:style>
  <w:style w:type="paragraph" w:customStyle="1" w:styleId="TableName">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customStyle="1" w:styleId="TableRow">
    <w:name w:val="Table Row"/>
    <w:basedOn w:val="TableHeaderLeft"/>
    <w:rsid w:val="005442AA"/>
    <w:pPr>
      <w:keepNext w:val="0"/>
      <w:spacing w:before="60" w:after="60" w:line="240" w:lineRule="atLeast"/>
    </w:pPr>
    <w:rPr>
      <w:rFonts w:ascii="Arial" w:hAnsi="Arial"/>
      <w:b w:val="0"/>
      <w:sz w:val="20"/>
      <w:lang w:eastAsia="en-US"/>
    </w:rPr>
  </w:style>
  <w:style w:type="paragraph" w:customStyle="1" w:styleId="TableHeading">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customStyle="1" w:styleId="TableFigureNotesorSourceChar">
    <w:name w:val="Table / Figure Notes or Source Char"/>
    <w:link w:val="TableFigureNotesorSource"/>
    <w:rsid w:val="005442AA"/>
    <w:rPr>
      <w:rFonts w:ascii="Arial" w:hAnsi="Arial" w:cs="Arial"/>
      <w:i/>
      <w:sz w:val="18"/>
      <w:szCs w:val="16"/>
    </w:rPr>
  </w:style>
  <w:style w:type="character" w:customStyle="1" w:styleId="TableHeaderLeftChar">
    <w:name w:val="Table Header Left Char"/>
    <w:link w:val="TableHeaderLeft"/>
    <w:rsid w:val="005442AA"/>
    <w:rPr>
      <w:rFonts w:ascii="Arial Bold" w:hAnsi="Arial Bold"/>
      <w:b/>
      <w:sz w:val="18"/>
      <w:szCs w:val="18"/>
    </w:rPr>
  </w:style>
  <w:style w:type="character" w:customStyle="1" w:styleId="Heading4Char">
    <w:name w:val="Heading 4 Char"/>
    <w:basedOn w:val="DefaultParagraphFont"/>
    <w:link w:val="Heading4"/>
    <w:rsid w:val="008E3D84"/>
    <w:rPr>
      <w:rFonts w:ascii="Arial" w:hAnsi="Arial"/>
      <w:b/>
      <w:i/>
      <w:u w:val="single"/>
    </w:rPr>
  </w:style>
  <w:style w:type="character" w:customStyle="1" w:styleId="Heading6Char">
    <w:name w:val="Heading 6 Char"/>
    <w:basedOn w:val="DefaultParagraphFont"/>
    <w:link w:val="Heading6"/>
    <w:rsid w:val="00270D50"/>
    <w:rPr>
      <w:rFonts w:ascii="Arial" w:hAnsi="Arial" w:cs="Arial"/>
      <w:color w:val="000000" w:themeColor="text1"/>
      <w:szCs w:val="32"/>
      <w:u w:val="single"/>
    </w:rPr>
  </w:style>
  <w:style w:type="character" w:customStyle="1" w:styleId="Heading7Char">
    <w:name w:val="Heading 7 Char"/>
    <w:basedOn w:val="DefaultParagraphFont"/>
    <w:link w:val="Heading7"/>
    <w:rsid w:val="00D02402"/>
    <w:rPr>
      <w:rFonts w:ascii="Arial" w:hAnsi="Arial"/>
      <w:i/>
      <w:szCs w:val="22"/>
    </w:rPr>
  </w:style>
  <w:style w:type="character" w:customStyle="1" w:styleId="Heading8Char">
    <w:name w:val="Heading 8 Char"/>
    <w:basedOn w:val="DefaultParagraphFont"/>
    <w:link w:val="Heading8"/>
    <w:rsid w:val="005442AA"/>
    <w:rPr>
      <w:rFonts w:ascii="Arial" w:hAnsi="Arial"/>
      <w:szCs w:val="22"/>
    </w:rPr>
  </w:style>
  <w:style w:type="character" w:customStyle="1" w:styleId="Heading9Char">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customStyle="1" w:styleId="PubBullet1">
    <w:name w:val="Pub Bullet 1"/>
    <w:next w:val="Normal"/>
    <w:rsid w:val="005442AA"/>
    <w:pPr>
      <w:numPr>
        <w:numId w:val="4"/>
      </w:numPr>
      <w:spacing w:after="240" w:line="240" w:lineRule="atLeast"/>
    </w:pPr>
    <w:rPr>
      <w:rFonts w:ascii="Arial" w:hAnsi="Arial"/>
      <w:szCs w:val="22"/>
    </w:rPr>
  </w:style>
  <w:style w:type="paragraph" w:customStyle="1" w:styleId="TableFigureLeft">
    <w:name w:val="Table / Figure Left"/>
    <w:link w:val="TableFigureLeftChar"/>
    <w:rsid w:val="005442AA"/>
    <w:pPr>
      <w:spacing w:before="40" w:after="40"/>
    </w:pPr>
    <w:rPr>
      <w:rFonts w:ascii="Arial" w:hAnsi="Arial" w:cs="Arial"/>
      <w:sz w:val="18"/>
      <w:szCs w:val="18"/>
    </w:rPr>
  </w:style>
  <w:style w:type="paragraph" w:customStyle="1" w:styleId="TableFigureLevel1Bullet">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customStyle="1" w:styleId="TableFigureLevel1BulletCharChar">
    <w:name w:val="Table / Figure Level 1 Bullet Char Char"/>
    <w:link w:val="TableFigureLevel1Bullet"/>
    <w:rsid w:val="005442AA"/>
    <w:rPr>
      <w:rFonts w:ascii="Arial" w:hAnsi="Arial" w:cs="Arial"/>
      <w:sz w:val="18"/>
      <w:szCs w:val="18"/>
    </w:rPr>
  </w:style>
  <w:style w:type="paragraph" w:customStyle="1" w:styleId="Quotation">
    <w:name w:val="Quotation"/>
    <w:next w:val="Normal"/>
    <w:rsid w:val="005442AA"/>
    <w:pPr>
      <w:keepLines/>
      <w:spacing w:after="240" w:line="240" w:lineRule="atLeast"/>
      <w:ind w:left="567" w:right="1134"/>
    </w:pPr>
    <w:rPr>
      <w:rFonts w:ascii="Arial" w:hAnsi="Arial"/>
      <w:i/>
      <w:szCs w:val="18"/>
    </w:rPr>
  </w:style>
  <w:style w:type="character" w:customStyle="1" w:styleId="BodyTextChar">
    <w:name w:val="Body Text Char"/>
    <w:basedOn w:val="DefaultParagraphFont"/>
    <w:link w:val="BodyText"/>
    <w:rsid w:val="005442AA"/>
    <w:rPr>
      <w:rFonts w:ascii="Arial" w:hAnsi="Arial"/>
      <w:szCs w:val="22"/>
    </w:rPr>
  </w:style>
  <w:style w:type="character" w:customStyle="1" w:styleId="BodyTextIndentChar">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customStyle="1" w:styleId="BodyTextIndent2Char">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customStyle="1" w:styleId="BodyTextIndent3Char">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customStyle="1" w:styleId="NoteHeadingChar">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sz="12" w:space="0" w:color="80808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sz="6" w:space="0" w:color="000000"/>
        <w:right w:val="single" w:sz="6" w:space="0" w:color="00000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customStyle="1" w:styleId="TitleChar">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customStyle="1" w:styleId="StyleTableofFiguresRight199cm">
    <w:name w:val="Style Table of Figures + Right:  1.99 cm"/>
    <w:basedOn w:val="TableofFigures"/>
    <w:autoRedefine/>
    <w:semiHidden/>
    <w:rsid w:val="005442AA"/>
    <w:pPr>
      <w:ind w:right="1128"/>
    </w:pPr>
    <w:rPr>
      <w:szCs w:val="20"/>
    </w:rPr>
  </w:style>
  <w:style w:type="character" w:customStyle="1" w:styleId="TOC4Char">
    <w:name w:val="TOC 4 Char"/>
    <w:link w:val="TOC4"/>
    <w:uiPriority w:val="39"/>
    <w:rsid w:val="005442AA"/>
    <w:rPr>
      <w:rFonts w:asciiTheme="minorHAnsi" w:eastAsiaTheme="minorHAnsi" w:hAnsiTheme="minorHAnsi" w:cstheme="minorHAnsi"/>
      <w:sz w:val="18"/>
      <w:szCs w:val="18"/>
      <w:lang w:eastAsia="en-US"/>
    </w:rPr>
  </w:style>
  <w:style w:type="character" w:customStyle="1" w:styleId="TOC1Char">
    <w:name w:val="TOC 1 Char"/>
    <w:link w:val="TOC1"/>
    <w:uiPriority w:val="39"/>
    <w:rsid w:val="00340F47"/>
    <w:rPr>
      <w:rFonts w:asciiTheme="minorHAnsi" w:eastAsiaTheme="minorHAnsi" w:hAnsiTheme="minorHAnsi" w:cs="Calibri (Body)"/>
      <w:b/>
      <w:bCs/>
      <w:lang w:eastAsia="en-US"/>
    </w:rPr>
  </w:style>
  <w:style w:type="character" w:customStyle="1" w:styleId="TOC3Char">
    <w:name w:val="TOC 3 Char"/>
    <w:link w:val="TOC3"/>
    <w:uiPriority w:val="39"/>
    <w:rsid w:val="005442AA"/>
    <w:rPr>
      <w:rFonts w:asciiTheme="minorHAnsi" w:eastAsiaTheme="minorHAnsi" w:hAnsiTheme="minorHAnsi" w:cstheme="minorHAnsi"/>
      <w:i/>
      <w:iCs/>
      <w:lang w:eastAsia="en-US"/>
    </w:rPr>
  </w:style>
  <w:style w:type="paragraph" w:customStyle="1" w:styleId="Hyperlinkright">
    <w:name w:val="Hyperlink right"/>
    <w:next w:val="Normal"/>
    <w:rsid w:val="005442AA"/>
    <w:pPr>
      <w:jc w:val="right"/>
    </w:pPr>
    <w:rPr>
      <w:rFonts w:ascii="Arial" w:hAnsi="Arial"/>
      <w:bCs/>
      <w:color w:val="1F497D" w:themeColor="text2"/>
      <w:sz w:val="18"/>
      <w:u w:val="single"/>
    </w:rPr>
  </w:style>
  <w:style w:type="paragraph" w:customStyle="1" w:styleId="TableFigureRight">
    <w:name w:val="Table / Figure Right"/>
    <w:rsid w:val="005442AA"/>
    <w:pPr>
      <w:spacing w:before="40" w:after="40"/>
      <w:jc w:val="right"/>
    </w:pPr>
    <w:rPr>
      <w:rFonts w:ascii="Arial Narrow" w:hAnsi="Arial Narrow"/>
      <w:sz w:val="18"/>
      <w:szCs w:val="18"/>
    </w:rPr>
  </w:style>
  <w:style w:type="paragraph" w:customStyle="1" w:styleId="Equationleft">
    <w:name w:val="Equation left"/>
    <w:rsid w:val="005442AA"/>
    <w:pPr>
      <w:spacing w:before="120" w:after="120" w:line="240" w:lineRule="atLeast"/>
    </w:pPr>
    <w:rPr>
      <w:rFonts w:ascii="Arial" w:hAnsi="Arial"/>
      <w:sz w:val="22"/>
      <w:szCs w:val="18"/>
    </w:rPr>
  </w:style>
  <w:style w:type="paragraph" w:customStyle="1" w:styleId="Equationright">
    <w:name w:val="Equation right"/>
    <w:rsid w:val="005442AA"/>
    <w:pPr>
      <w:spacing w:before="120" w:after="120" w:line="240" w:lineRule="atLeast"/>
      <w:jc w:val="right"/>
    </w:pPr>
    <w:rPr>
      <w:rFonts w:ascii="Arial" w:hAnsi="Arial"/>
      <w:szCs w:val="18"/>
    </w:rPr>
  </w:style>
  <w:style w:type="paragraph" w:customStyle="1" w:styleId="Equationcentered">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customStyle="1" w:styleId="TableFigureCenter">
    <w:name w:val="Table / Figure Center"/>
    <w:rsid w:val="005442AA"/>
    <w:pPr>
      <w:spacing w:before="40" w:after="40"/>
      <w:jc w:val="center"/>
    </w:pPr>
    <w:rPr>
      <w:rFonts w:ascii="Arial Narrow" w:hAnsi="Arial Narrow"/>
      <w:sz w:val="18"/>
      <w:szCs w:val="18"/>
    </w:rPr>
  </w:style>
  <w:style w:type="paragraph" w:customStyle="1" w:styleId="ReferenceHeading">
    <w:name w:val="Reference Heading"/>
    <w:rsid w:val="005442AA"/>
    <w:pPr>
      <w:pageBreakBefore/>
      <w:spacing w:after="600" w:line="240" w:lineRule="atLeast"/>
      <w:outlineLvl w:val="0"/>
    </w:pPr>
    <w:rPr>
      <w:rFonts w:ascii="Arial" w:hAnsi="Arial"/>
      <w:b/>
      <w:sz w:val="32"/>
      <w:szCs w:val="32"/>
    </w:rPr>
  </w:style>
  <w:style w:type="paragraph" w:customStyle="1" w:styleId="Object">
    <w:name w:val="Object"/>
    <w:next w:val="Normal"/>
    <w:rsid w:val="005442AA"/>
    <w:pPr>
      <w:keepLines/>
      <w:spacing w:after="120"/>
    </w:pPr>
    <w:rPr>
      <w:rFonts w:ascii="Arial" w:hAnsi="Arial"/>
      <w:noProof/>
      <w:szCs w:val="22"/>
    </w:rPr>
  </w:style>
  <w:style w:type="paragraph" w:customStyle="1" w:styleId="TableFigureNotesBullet">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customStyle="1" w:styleId="FigureNotesorSource">
    <w:name w:val="Figure Notes or Source"/>
    <w:basedOn w:val="TableFigureNotesorSource"/>
    <w:rsid w:val="005442AA"/>
  </w:style>
  <w:style w:type="paragraph" w:customStyle="1" w:styleId="TableFigureNotesList">
    <w:name w:val="Table / Figure Notes List"/>
    <w:rsid w:val="005442AA"/>
    <w:pPr>
      <w:numPr>
        <w:numId w:val="12"/>
      </w:numPr>
      <w:spacing w:before="80" w:after="480"/>
      <w:ind w:left="284" w:hanging="284"/>
      <w:contextualSpacing/>
    </w:pPr>
    <w:rPr>
      <w:rFonts w:ascii="Arial" w:hAnsi="Arial" w:cs="Arial"/>
      <w:i/>
      <w:sz w:val="18"/>
      <w:szCs w:val="18"/>
    </w:rPr>
  </w:style>
  <w:style w:type="character" w:customStyle="1" w:styleId="AppendixHeading1Char">
    <w:name w:val="Appendix Heading 1 Char"/>
    <w:basedOn w:val="DefaultParagraphFont"/>
    <w:link w:val="AppendixHeading1"/>
    <w:locked/>
    <w:rsid w:val="005442AA"/>
    <w:rPr>
      <w:rFonts w:ascii="Arial Bold" w:hAnsi="Arial Bold" w:cs="Arial"/>
      <w:sz w:val="40"/>
      <w:szCs w:val="32"/>
    </w:rPr>
  </w:style>
  <w:style w:type="character" w:customStyle="1" w:styleId="BalloonTextChar">
    <w:name w:val="Balloon Text Char"/>
    <w:basedOn w:val="DefaultParagraphFont"/>
    <w:link w:val="BalloonText"/>
    <w:semiHidden/>
    <w:rsid w:val="005442AA"/>
    <w:rPr>
      <w:rFonts w:ascii="Tahoma" w:hAnsi="Tahoma" w:cs="Tahoma"/>
      <w:sz w:val="16"/>
      <w:szCs w:val="16"/>
    </w:rPr>
  </w:style>
  <w:style w:type="paragraph" w:customStyle="1" w:styleId="ERSCinitiativeTables">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customStyle="1" w:styleId="Heading1Char">
    <w:name w:val="Heading 1 Char"/>
    <w:basedOn w:val="DefaultParagraphFont"/>
    <w:link w:val="Heading1"/>
    <w:locked/>
    <w:rsid w:val="008E3D84"/>
    <w:rPr>
      <w:rFonts w:ascii="Arial" w:hAnsi="Arial" w:cs="Arial"/>
      <w:b/>
      <w:sz w:val="40"/>
      <w:szCs w:val="32"/>
    </w:rPr>
  </w:style>
  <w:style w:type="character" w:customStyle="1" w:styleId="Heading2Char">
    <w:name w:val="Heading 2 Char"/>
    <w:basedOn w:val="DefaultParagraphFont"/>
    <w:link w:val="Heading2"/>
    <w:locked/>
    <w:rsid w:val="008E3D84"/>
    <w:rPr>
      <w:rFonts w:ascii="Arial" w:hAnsi="Arial" w:cs="Arial"/>
      <w:b/>
      <w:sz w:val="28"/>
      <w:szCs w:val="28"/>
    </w:rPr>
  </w:style>
  <w:style w:type="character" w:customStyle="1" w:styleId="Heading3Char">
    <w:name w:val="Heading 3 Char"/>
    <w:basedOn w:val="DefaultParagraphFont"/>
    <w:link w:val="Heading3"/>
    <w:locked/>
    <w:rsid w:val="008E3D84"/>
    <w:rPr>
      <w:rFonts w:ascii="Arial" w:hAnsi="Arial" w:cs="Arial"/>
      <w:b/>
      <w:sz w:val="24"/>
      <w:szCs w:val="22"/>
    </w:rPr>
  </w:style>
  <w:style w:type="character" w:customStyle="1" w:styleId="Heading5Char">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customStyle="1" w:styleId="ReferenceTextChar">
    <w:name w:val="Reference Text Char"/>
    <w:link w:val="ReferenceText"/>
    <w:rsid w:val="005442AA"/>
    <w:rPr>
      <w:rFonts w:ascii="Arial" w:hAnsi="Arial"/>
    </w:rPr>
  </w:style>
  <w:style w:type="numbering" w:customStyle="1" w:styleId="Style3">
    <w:name w:val="Style3"/>
    <w:rsid w:val="005442AA"/>
    <w:pPr>
      <w:numPr>
        <w:numId w:val="7"/>
      </w:numPr>
    </w:pPr>
  </w:style>
  <w:style w:type="character" w:customStyle="1" w:styleId="TableFigureLeftChar">
    <w:name w:val="Table / Figure Left Char"/>
    <w:basedOn w:val="DefaultParagraphFont"/>
    <w:link w:val="TableFigureLeft"/>
    <w:locked/>
    <w:rsid w:val="005442AA"/>
    <w:rPr>
      <w:rFonts w:ascii="Arial" w:hAnsi="Arial" w:cs="Arial"/>
      <w:sz w:val="18"/>
      <w:szCs w:val="18"/>
    </w:rPr>
  </w:style>
  <w:style w:type="paragraph" w:customStyle="1" w:styleId="Tablecentre">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customStyle="1" w:styleId="Tableleftbullet">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customStyle="1" w:styleId="tableindentleftbullet">
    <w:name w:val="table indent left bullet"/>
    <w:basedOn w:val="Tableleftbullet"/>
    <w:rsid w:val="005442AA"/>
    <w:pPr>
      <w:numPr>
        <w:numId w:val="0"/>
      </w:numPr>
      <w:spacing w:after="120"/>
    </w:pPr>
    <w:rPr>
      <w:sz w:val="24"/>
      <w:szCs w:val="24"/>
    </w:rPr>
  </w:style>
  <w:style w:type="paragraph" w:customStyle="1" w:styleId="Tableleft">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customStyle="1" w:styleId="tablefig">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customStyle="1" w:styleId="TableFigureLevel2Bullet">
    <w:name w:val="Table / Figure Level 2 Bullet"/>
    <w:basedOn w:val="TableFigureLevel1Bullet"/>
    <w:next w:val="TableFigureNotesBullet"/>
    <w:qFormat/>
    <w:rsid w:val="005442AA"/>
    <w:pPr>
      <w:numPr>
        <w:numId w:val="10"/>
      </w:numPr>
      <w:tabs>
        <w:tab w:val="left" w:pos="459"/>
      </w:tabs>
      <w:ind w:left="459" w:hanging="283"/>
    </w:pPr>
  </w:style>
  <w:style w:type="paragraph" w:customStyle="1" w:styleId="TableFigureLevel3Bullet">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eastAsia="Times New Roman" w:hAnsi="Arial Narrow" w:cs="Times New Roman"/>
      <w:sz w:val="18"/>
      <w:szCs w:val="18"/>
      <w:lang w:eastAsia="en-AU"/>
    </w:rPr>
  </w:style>
  <w:style w:type="character" w:customStyle="1" w:styleId="CharChar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customStyle="1" w:styleId="TableGrid10">
    <w:name w:val="Table Grid1"/>
    <w:next w:val="TableGrid"/>
    <w:rsid w:val="005442AA"/>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TableText">
    <w:name w:val="Pub Table Text"/>
    <w:qFormat/>
    <w:rsid w:val="005442AA"/>
    <w:pPr>
      <w:spacing w:before="120" w:after="120" w:line="259" w:lineRule="auto"/>
    </w:pPr>
    <w:rPr>
      <w:rFonts w:ascii="Arial" w:hAnsi="Arial"/>
      <w:color w:val="3C3533"/>
      <w:sz w:val="16"/>
      <w:szCs w:val="16"/>
    </w:rPr>
  </w:style>
  <w:style w:type="paragraph" w:customStyle="1" w:styleId="Note">
    <w:name w:val="Note"/>
    <w:rsid w:val="005442AA"/>
    <w:pPr>
      <w:tabs>
        <w:tab w:val="left" w:pos="226"/>
        <w:tab w:val="left" w:pos="510"/>
      </w:tabs>
    </w:pPr>
    <w:rPr>
      <w:i/>
      <w:lang w:val="en-US" w:eastAsia="en-US"/>
    </w:rPr>
  </w:style>
  <w:style w:type="paragraph" w:customStyle="1" w:styleId="Tabletext">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customStyle="1" w:styleId="TableFigureNumberedList1">
    <w:name w:val="Table / Figure Numbered List 1."/>
    <w:qFormat/>
    <w:rsid w:val="005442AA"/>
    <w:pPr>
      <w:tabs>
        <w:tab w:val="left" w:pos="284"/>
      </w:tabs>
      <w:spacing w:before="40" w:after="40"/>
    </w:pPr>
    <w:rPr>
      <w:rFonts w:ascii="Arial Narrow" w:hAnsi="Arial Narrow"/>
      <w:sz w:val="18"/>
      <w:szCs w:val="22"/>
    </w:rPr>
  </w:style>
  <w:style w:type="paragraph" w:customStyle="1" w:styleId="TableFigureNumberedLista">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customStyle="1" w:styleId="Headingnonumber">
    <w:name w:val="Heading no number"/>
    <w:basedOn w:val="Heading1"/>
    <w:qFormat/>
    <w:rsid w:val="00ED2AFB"/>
    <w:pPr>
      <w:spacing w:after="480"/>
    </w:pPr>
  </w:style>
  <w:style w:type="paragraph" w:customStyle="1" w:styleId="PubTableBullet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customStyle="1" w:styleId="TableBullet2">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customStyle="1" w:styleId="TableBullet3">
    <w:name w:val="Table Bullet 3"/>
    <w:basedOn w:val="TableBullet2"/>
    <w:uiPriority w:val="3"/>
    <w:qFormat/>
    <w:rsid w:val="005442AA"/>
    <w:pPr>
      <w:numPr>
        <w:ilvl w:val="2"/>
      </w:numPr>
      <w:ind w:left="772" w:hanging="142"/>
    </w:pPr>
  </w:style>
  <w:style w:type="paragraph" w:customStyle="1" w:styleId="Bodynumbered1">
    <w:name w:val="Body numbered 1"/>
    <w:basedOn w:val="Normal"/>
    <w:rsid w:val="005442AA"/>
    <w:pPr>
      <w:numPr>
        <w:numId w:val="15"/>
      </w:numPr>
      <w:spacing w:before="120"/>
      <w:ind w:left="284" w:hanging="284"/>
    </w:pPr>
    <w:rPr>
      <w:rFonts w:eastAsiaTheme="minorEastAsia"/>
      <w:lang w:eastAsia="ja-JP"/>
    </w:rPr>
  </w:style>
  <w:style w:type="paragraph" w:customStyle="1" w:styleId="Bodynumbered2">
    <w:name w:val="Body numbered 2"/>
    <w:basedOn w:val="Bodynumbered1"/>
    <w:qFormat/>
    <w:rsid w:val="005442AA"/>
    <w:pPr>
      <w:numPr>
        <w:ilvl w:val="1"/>
      </w:numPr>
      <w:ind w:left="567" w:hanging="283"/>
    </w:pPr>
  </w:style>
  <w:style w:type="paragraph" w:customStyle="1" w:styleId="Bodynumbered3">
    <w:name w:val="Body numbered 3"/>
    <w:basedOn w:val="Bodynumbered2"/>
    <w:qFormat/>
    <w:rsid w:val="005442AA"/>
    <w:pPr>
      <w:numPr>
        <w:ilvl w:val="2"/>
      </w:numPr>
      <w:ind w:left="851" w:hanging="284"/>
    </w:pPr>
  </w:style>
  <w:style w:type="paragraph" w:customStyle="1" w:styleId="Body">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eastAsia="Times New Roman" w:hAnsi="Proxima Nova Light" w:cs="Proxima Nova Light"/>
      <w:color w:val="000000"/>
      <w:sz w:val="22"/>
      <w:lang w:val="en-US" w:eastAsia="en-AU"/>
    </w:rPr>
  </w:style>
  <w:style w:type="paragraph" w:customStyle="1" w:styleId="BodyBullet2">
    <w:name w:val="Body Bullet 2"/>
    <w:basedOn w:val="Normal"/>
    <w:uiPriority w:val="1"/>
    <w:qFormat/>
    <w:rsid w:val="00876A4C"/>
    <w:pPr>
      <w:keepLines/>
      <w:numPr>
        <w:ilvl w:val="1"/>
        <w:numId w:val="16"/>
      </w:numPr>
      <w:spacing w:before="120"/>
      <w:ind w:left="568" w:hanging="284"/>
    </w:pPr>
    <w:rPr>
      <w:lang w:eastAsia="zh-CN"/>
    </w:rPr>
  </w:style>
  <w:style w:type="paragraph" w:customStyle="1" w:styleId="BodyBullet3">
    <w:name w:val="Body Bullet 3"/>
    <w:basedOn w:val="BodyBullet2"/>
    <w:uiPriority w:val="1"/>
    <w:qFormat/>
    <w:rsid w:val="005442AA"/>
    <w:pPr>
      <w:numPr>
        <w:ilvl w:val="2"/>
      </w:numPr>
      <w:ind w:left="851" w:hanging="284"/>
    </w:pPr>
  </w:style>
  <w:style w:type="paragraph" w:customStyle="1" w:styleId="TableBullet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customStyle="1" w:styleId="TableHeader2">
    <w:name w:val="Table Header 2"/>
    <w:basedOn w:val="Normal"/>
    <w:qFormat/>
    <w:rsid w:val="002C4758"/>
    <w:pPr>
      <w:spacing w:before="40" w:after="40" w:line="240" w:lineRule="auto"/>
    </w:pPr>
    <w:rPr>
      <w:rFonts w:eastAsia="Times New Roman" w:cs="Arial"/>
      <w:b/>
      <w:sz w:val="18"/>
      <w:szCs w:val="18"/>
      <w:lang w:eastAsia="en-AU"/>
    </w:rPr>
  </w:style>
  <w:style w:type="paragraph" w:customStyle="1" w:styleId="TableHeading1">
    <w:name w:val="Table Heading 1"/>
    <w:basedOn w:val="BodyText"/>
    <w:qFormat/>
    <w:rsid w:val="005442AA"/>
    <w:pPr>
      <w:keepNext/>
      <w:keepLines/>
      <w:spacing w:before="80" w:after="80"/>
    </w:pPr>
    <w:rPr>
      <w:rFonts w:eastAsiaTheme="minorHAnsi" w:cs="Arial"/>
      <w:b/>
      <w:color w:val="FFFFFF" w:themeColor="background1"/>
      <w:sz w:val="18"/>
      <w:szCs w:val="18"/>
      <w:lang w:eastAsia="en-US"/>
    </w:rPr>
  </w:style>
  <w:style w:type="table" w:customStyle="1" w:styleId="TableSimple">
    <w:name w:val="Table Simple"/>
    <w:basedOn w:val="TableNormal"/>
    <w:uiPriority w:val="99"/>
    <w:rsid w:val="005442AA"/>
    <w:rPr>
      <w:rFonts w:ascii="Arial" w:hAnsi="Arial"/>
      <w:sz w:val="18"/>
    </w:rPr>
    <w:tblPr>
      <w:tblBorders>
        <w:top w:val="single" w:sz="12" w:space="0" w:color="FFFFFF" w:themeColor="background1"/>
        <w:left w:val="single" w:sz="12" w:space="0" w:color="FFFFFF" w:themeColor="background1"/>
        <w:bottom w:val="single" w:sz="12" w:space="0" w:color="A6A6A6" w:themeColor="background1" w:themeShade="A6"/>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customStyle="1" w:styleId="Appendix">
    <w:name w:val="Appendix"/>
    <w:uiPriority w:val="99"/>
    <w:rsid w:val="005442AA"/>
    <w:pPr>
      <w:numPr>
        <w:numId w:val="18"/>
      </w:numPr>
    </w:pPr>
  </w:style>
  <w:style w:type="paragraph" w:customStyle="1" w:styleId="BoxTextHeading">
    <w:name w:val="Box Text Heading"/>
    <w:basedOn w:val="BoxText"/>
    <w:link w:val="BoxTextHeadingChar"/>
    <w:qFormat/>
    <w:rsid w:val="005442AA"/>
    <w:pPr>
      <w:spacing w:before="360"/>
    </w:pPr>
    <w:rPr>
      <w:b/>
    </w:rPr>
  </w:style>
  <w:style w:type="character" w:customStyle="1" w:styleId="BoxTextChar">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customStyle="1" w:styleId="BoxTextHeadingChar">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834FBA"/>
    <w:pPr>
      <w:widowControl w:val="0"/>
      <w:numPr>
        <w:numId w:val="113"/>
      </w:numPr>
      <w:autoSpaceDE w:val="0"/>
      <w:autoSpaceDN w:val="0"/>
      <w:spacing w:before="0" w:after="0" w:line="240" w:lineRule="auto"/>
    </w:pPr>
    <w:rPr>
      <w:rFonts w:eastAsia="ProximaNova-Light" w:cs="ProximaNova-Light"/>
      <w:lang w:val="en-US"/>
    </w:rPr>
  </w:style>
  <w:style w:type="paragraph" w:styleId="BlockText">
    <w:name w:val="Block Text"/>
    <w:basedOn w:val="Normal"/>
    <w:uiPriority w:val="99"/>
    <w:unhideWhenUsed/>
    <w:rsid w:val="00687F1C"/>
    <w:pPr>
      <w:widowControl w:val="0"/>
      <w:pBdr>
        <w:top w:val="single" w:sz="2" w:space="10" w:color="000000" w:themeColor="text1"/>
        <w:left w:val="single" w:sz="2" w:space="10" w:color="000000" w:themeColor="text1"/>
        <w:bottom w:val="single" w:sz="2" w:space="10" w:color="000000" w:themeColor="text1"/>
        <w:right w:val="single" w:sz="2" w:space="10" w:color="000000" w:themeColor="text1"/>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DD687C"/>
    <w:pPr>
      <w:numPr>
        <w:numId w:val="20"/>
      </w:numPr>
    </w:pPr>
  </w:style>
  <w:style w:type="character" w:customStyle="1" w:styleId="xapple-converted-space">
    <w:name w:val="x_apple-converted-space"/>
    <w:basedOn w:val="DefaultParagraphFont"/>
    <w:rsid w:val="00693D93"/>
  </w:style>
  <w:style w:type="numbering" w:customStyle="1" w:styleId="CurrentList3">
    <w:name w:val="Current List3"/>
    <w:uiPriority w:val="99"/>
    <w:rsid w:val="00834FBA"/>
    <w:pPr>
      <w:numPr>
        <w:numId w:val="25"/>
      </w:numPr>
    </w:pPr>
  </w:style>
  <w:style w:type="numbering" w:customStyle="1" w:styleId="CurrentList1">
    <w:name w:val="Current List1"/>
    <w:uiPriority w:val="99"/>
    <w:rsid w:val="00834FBA"/>
    <w:pPr>
      <w:numPr>
        <w:numId w:val="23"/>
      </w:numPr>
    </w:pPr>
  </w:style>
  <w:style w:type="numbering" w:customStyle="1" w:styleId="CurrentList2">
    <w:name w:val="Current List2"/>
    <w:uiPriority w:val="99"/>
    <w:rsid w:val="00834FBA"/>
    <w:pPr>
      <w:numPr>
        <w:numId w:val="24"/>
      </w:numPr>
    </w:pPr>
  </w:style>
  <w:style w:type="paragraph" w:customStyle="1" w:styleId="Heading4Headings">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customStyle="1" w:styleId="PulloutbulletsPulloutBox">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eastAsia="Times New Roman" w:hAnsi="Proxima Nova Light" w:cs="Proxima Nova Light"/>
      <w:color w:val="000000"/>
      <w:sz w:val="22"/>
      <w:lang w:val="en-US" w:eastAsia="en-AU"/>
    </w:rPr>
  </w:style>
  <w:style w:type="paragraph" w:customStyle="1" w:styleId="PatientSurveyQuestionsFigures">
    <w:name w:val="Patient Survey Questions (Figures)"/>
    <w:basedOn w:val="Body"/>
    <w:uiPriority w:val="99"/>
    <w:rsid w:val="00BE6315"/>
    <w:pPr>
      <w:tabs>
        <w:tab w:val="left" w:pos="397"/>
      </w:tabs>
      <w:spacing w:before="113" w:line="276" w:lineRule="auto"/>
      <w:ind w:left="397" w:hanging="397"/>
    </w:pPr>
  </w:style>
  <w:style w:type="paragraph" w:customStyle="1" w:styleId="NoParagraphStyle">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Heading5Headings">
    <w:name w:val="Heading 5 (Headings)"/>
    <w:basedOn w:val="Heading4Headings"/>
    <w:uiPriority w:val="99"/>
    <w:rsid w:val="006D46D9"/>
    <w:pPr>
      <w:spacing w:before="57" w:after="0" w:line="260" w:lineRule="atLeast"/>
    </w:pPr>
    <w:rPr>
      <w:color w:val="000000"/>
      <w:sz w:val="22"/>
      <w:szCs w:val="22"/>
    </w:rPr>
  </w:style>
  <w:style w:type="paragraph" w:customStyle="1" w:styleId="Body1-LJFigures">
    <w:name w:val="Body 1 - LJ (Figures)"/>
    <w:basedOn w:val="NoParagraphStyle"/>
    <w:uiPriority w:val="99"/>
    <w:rsid w:val="006D46D9"/>
    <w:pPr>
      <w:suppressAutoHyphens/>
    </w:pPr>
    <w:rPr>
      <w:rFonts w:ascii="Proxima Nova" w:hAnsi="Proxima Nova" w:cs="Proxima Nova"/>
      <w:sz w:val="18"/>
      <w:szCs w:val="18"/>
    </w:rPr>
  </w:style>
  <w:style w:type="character" w:customStyle="1" w:styleId="Semibold">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customStyle="1" w:styleId="TableBodyTables">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eastAsiaTheme="minorEastAsia" w:cs="Times New Roman (Body CS)"/>
      <w:color w:val="000000" w:themeColor="text1"/>
      <w:spacing w:val="6"/>
      <w:sz w:val="40"/>
    </w:rPr>
  </w:style>
  <w:style w:type="character" w:customStyle="1" w:styleId="SubtitleChar">
    <w:name w:val="Subtitle Char"/>
    <w:basedOn w:val="DefaultParagraphFont"/>
    <w:link w:val="Subtitle"/>
    <w:rsid w:val="00793E83"/>
    <w:rPr>
      <w:rFonts w:ascii="Arial" w:eastAsiaTheme="minorEastAsia" w:hAnsi="Arial" w:cs="Times New Roman (Body CS)"/>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1416"/>
    <w:rPr>
      <w:rFonts w:ascii="Arial" w:eastAsiaTheme="minorHAnsi" w:hAnsi="Arial" w:cstheme="minorBidi"/>
      <w:i/>
      <w:iCs/>
      <w:color w:val="404040" w:themeColor="text1" w:themeTint="BF"/>
      <w:szCs w:val="22"/>
      <w:lang w:eastAsia="en-US"/>
    </w:rPr>
  </w:style>
  <w:style w:type="paragraph" w:customStyle="1" w:styleId="Heading1Headings">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customStyle="1" w:styleId="BodyBodycopy">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customStyle="1" w:styleId="IntroBodycopy">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customStyle="1" w:styleId="Bullet1Lists">
    <w:name w:val="Bullet 1 (Lists)"/>
    <w:basedOn w:val="BodyBodycopy"/>
    <w:uiPriority w:val="99"/>
    <w:rsid w:val="00E97394"/>
    <w:pPr>
      <w:spacing w:before="57"/>
      <w:ind w:left="170" w:hanging="170"/>
    </w:pPr>
  </w:style>
  <w:style w:type="paragraph" w:customStyle="1" w:styleId="FiguretitleHeadings">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customStyle="1" w:styleId="SmallheadingInsidecover">
    <w:name w:val="Small heading (Inside cover)"/>
    <w:basedOn w:val="BodyBodycopy"/>
    <w:uiPriority w:val="99"/>
    <w:rsid w:val="00E97394"/>
    <w:pPr>
      <w:spacing w:before="113"/>
    </w:pPr>
    <w:rPr>
      <w:rFonts w:ascii="VIC SemiBold" w:hAnsi="VIC SemiBold" w:cs="VIC SemiBold"/>
      <w:b/>
      <w:bCs/>
    </w:rPr>
  </w:style>
  <w:style w:type="paragraph" w:customStyle="1" w:styleId="Heading2Headings">
    <w:name w:val="Heading 2 (Headings)"/>
    <w:basedOn w:val="SmallheadingInsidecover"/>
    <w:uiPriority w:val="99"/>
    <w:rsid w:val="00E97394"/>
    <w:pPr>
      <w:spacing w:before="227" w:line="280" w:lineRule="atLeast"/>
    </w:pPr>
    <w:rPr>
      <w:color w:val="00B4AE"/>
      <w:sz w:val="24"/>
      <w:szCs w:val="24"/>
    </w:rPr>
  </w:style>
  <w:style w:type="paragraph" w:customStyle="1" w:styleId="Heading33Headings">
    <w:name w:val="Heading 33 (Headings)"/>
    <w:basedOn w:val="Heading4Headings"/>
    <w:uiPriority w:val="99"/>
    <w:rsid w:val="00E97394"/>
    <w:pPr>
      <w:keepNext w:val="0"/>
      <w:pBdr>
        <w:bottom w:val="single" w:sz="8" w:space="2" w:color="auto"/>
      </w:pBdr>
      <w:spacing w:before="340" w:after="0" w:line="260" w:lineRule="atLeast"/>
    </w:pPr>
    <w:rPr>
      <w:rFonts w:ascii="VIC" w:hAnsi="VIC" w:cs="VIC"/>
      <w:b/>
      <w:bCs/>
      <w:color w:val="100149"/>
      <w:sz w:val="22"/>
      <w:szCs w:val="22"/>
      <w:lang w:val="en-GB"/>
    </w:rPr>
  </w:style>
  <w:style w:type="paragraph" w:customStyle="1" w:styleId="TableTitleHeadings">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customStyle="1" w:styleId="BPHeading2HeadingsBigPicturechapter">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customStyle="1" w:styleId="BPheading3HeadingsBigPicturechapter">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customStyle="1" w:styleId="BPheading4HeadingsBigPicturechapter">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customStyle="1" w:styleId="NoteBodycopy">
    <w:name w:val="Note (Body copy)"/>
    <w:basedOn w:val="BodyBodycopy"/>
    <w:uiPriority w:val="99"/>
    <w:rsid w:val="00E97394"/>
    <w:pPr>
      <w:spacing w:after="113"/>
    </w:pPr>
    <w:rPr>
      <w:sz w:val="16"/>
      <w:szCs w:val="16"/>
    </w:rPr>
  </w:style>
  <w:style w:type="paragraph" w:customStyle="1" w:styleId="ProgramsFundedHeading2TablesProgramsFunded">
    <w:name w:val="Programs Funded Heading 2 (Tables:Programs Funded)"/>
    <w:basedOn w:val="ERSCinitiativeTables"/>
    <w:uiPriority w:val="99"/>
    <w:rsid w:val="00D4300E"/>
    <w:rPr>
      <w:caps/>
      <w:color w:val="30FF9B"/>
    </w:rPr>
  </w:style>
  <w:style w:type="paragraph" w:customStyle="1" w:styleId="TableheadingleftTables">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customStyle="1" w:styleId="TablebodyTables0">
    <w:name w:val="Table body (Tables)"/>
    <w:basedOn w:val="BodyBodycopy"/>
    <w:uiPriority w:val="99"/>
    <w:rsid w:val="00E97394"/>
    <w:pPr>
      <w:spacing w:before="57" w:after="57"/>
    </w:pPr>
  </w:style>
  <w:style w:type="paragraph" w:customStyle="1" w:styleId="SustainabilityFundHeadings">
    <w:name w:val="Sustainability Fund (Headings)"/>
    <w:basedOn w:val="Heading2Headings"/>
    <w:uiPriority w:val="99"/>
    <w:rsid w:val="00E97394"/>
    <w:pPr>
      <w:spacing w:line="360" w:lineRule="atLeast"/>
    </w:pPr>
    <w:rPr>
      <w:rFonts w:ascii="VIC" w:hAnsi="VIC" w:cs="VIC"/>
      <w:spacing w:val="6"/>
      <w:sz w:val="28"/>
      <w:szCs w:val="28"/>
    </w:rPr>
  </w:style>
  <w:style w:type="paragraph" w:customStyle="1" w:styleId="BignumberPulloutboxgraphics">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customStyle="1" w:styleId="Bold">
    <w:name w:val="Bold"/>
    <w:uiPriority w:val="99"/>
    <w:rsid w:val="00E97394"/>
    <w:rPr>
      <w:b/>
      <w:bCs/>
    </w:rPr>
  </w:style>
  <w:style w:type="character" w:customStyle="1" w:styleId="LightItalic">
    <w:name w:val="Light Italic"/>
    <w:uiPriority w:val="99"/>
    <w:rsid w:val="00E97394"/>
    <w:rPr>
      <w:i/>
      <w:iCs/>
    </w:rPr>
  </w:style>
  <w:style w:type="character" w:customStyle="1" w:styleId="SemiboldNavy">
    <w:name w:val="Semibold Navy"/>
    <w:uiPriority w:val="99"/>
    <w:rsid w:val="00E97394"/>
    <w:rPr>
      <w:b/>
      <w:bCs/>
      <w:color w:val="100149"/>
    </w:rPr>
  </w:style>
  <w:style w:type="character" w:customStyle="1" w:styleId="Bolditalic">
    <w:name w:val="Bold italic"/>
    <w:basedOn w:val="Bold"/>
    <w:uiPriority w:val="99"/>
    <w:rsid w:val="00E97394"/>
    <w:rPr>
      <w:b/>
      <w:bCs/>
      <w:i/>
      <w:iCs/>
    </w:rPr>
  </w:style>
  <w:style w:type="paragraph" w:customStyle="1" w:styleId="TableheadingleftboldTables">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customStyle="1" w:styleId="ProgramsFundedboldTablesProgramsFunded">
    <w:name w:val="Programs Funded bold (Tables:Programs Funded)"/>
    <w:basedOn w:val="TableheadingleftboldTables"/>
    <w:uiPriority w:val="99"/>
    <w:rsid w:val="00D4300E"/>
    <w:rPr>
      <w:rFonts w:ascii="VIC" w:hAnsi="VIC" w:cs="VIC"/>
      <w:color w:val="000000"/>
    </w:rPr>
  </w:style>
  <w:style w:type="paragraph" w:customStyle="1" w:styleId="OutcomenumbersTables">
    <w:name w:val="Outcome numbers (Tables)"/>
    <w:basedOn w:val="TableheadingleftTables"/>
    <w:uiPriority w:val="99"/>
    <w:rsid w:val="00D4300E"/>
    <w:pPr>
      <w:jc w:val="center"/>
    </w:pPr>
    <w:rPr>
      <w:color w:val="FFFFFF"/>
    </w:rPr>
  </w:style>
  <w:style w:type="paragraph" w:customStyle="1" w:styleId="BodyTablesProgramsFunded">
    <w:name w:val="Body (Tables:Programs Funded)"/>
    <w:basedOn w:val="TablebodyTables0"/>
    <w:uiPriority w:val="99"/>
    <w:rsid w:val="00D4300E"/>
    <w:rPr>
      <w:spacing w:val="-2"/>
    </w:rPr>
  </w:style>
  <w:style w:type="paragraph" w:customStyle="1" w:styleId="BulletTablesProgramsFunded">
    <w:name w:val="Bullet (Tables:Programs Funded)"/>
    <w:basedOn w:val="Bullet1Lists"/>
    <w:uiPriority w:val="99"/>
    <w:rsid w:val="00D4300E"/>
    <w:pPr>
      <w:spacing w:before="0"/>
    </w:pPr>
  </w:style>
  <w:style w:type="paragraph" w:customStyle="1" w:styleId="Heading15Headings">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D904FC"/>
    <w:pPr>
      <w:tabs>
        <w:tab w:val="center" w:pos="4513"/>
        <w:tab w:val="right" w:pos="9026"/>
      </w:tabs>
      <w:spacing w:before="0" w:after="0" w:line="240" w:lineRule="auto"/>
    </w:pPr>
  </w:style>
  <w:style w:type="character" w:customStyle="1" w:styleId="HeaderChar">
    <w:name w:val="Header Char"/>
    <w:basedOn w:val="DefaultParagraphFont"/>
    <w:link w:val="Header"/>
    <w:rsid w:val="00D904FC"/>
    <w:rPr>
      <w:rFonts w:ascii="Arial" w:eastAsiaTheme="minorHAnsi" w:hAnsi="Arial" w:cstheme="minorBidi"/>
      <w:szCs w:val="22"/>
      <w:lang w:eastAsia="en-US"/>
    </w:rPr>
  </w:style>
  <w:style w:type="paragraph" w:styleId="Footer">
    <w:name w:val="footer"/>
    <w:basedOn w:val="Normal"/>
    <w:link w:val="FooterChar"/>
    <w:uiPriority w:val="99"/>
    <w:unhideWhenUsed/>
    <w:rsid w:val="00D904F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904FC"/>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Template 2018.dotx</Template>
  <TotalTime>24</TotalTime>
  <Pages>40</Pages>
  <Words>11432</Words>
  <Characters>64653</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Austroads Report</vt:lpstr>
    </vt:vector>
  </TitlesOfParts>
  <Company>ARRB Group Ltd</Company>
  <LinksUpToDate>false</LinksUpToDate>
  <CharactersWithSpaces>75934</CharactersWithSpaces>
  <SharedDoc>false</SharedDoc>
  <HLinks>
    <vt:vector size="606" baseType="variant">
      <vt:variant>
        <vt:i4>3276899</vt:i4>
      </vt:variant>
      <vt:variant>
        <vt:i4>807</vt:i4>
      </vt:variant>
      <vt:variant>
        <vt:i4>0</vt:i4>
      </vt:variant>
      <vt:variant>
        <vt:i4>5</vt:i4>
      </vt:variant>
      <vt:variant>
        <vt:lpwstr/>
      </vt:variant>
      <vt:variant>
        <vt:lpwstr>C20</vt:lpwstr>
      </vt:variant>
      <vt:variant>
        <vt:i4>3211363</vt:i4>
      </vt:variant>
      <vt:variant>
        <vt:i4>804</vt:i4>
      </vt:variant>
      <vt:variant>
        <vt:i4>0</vt:i4>
      </vt:variant>
      <vt:variant>
        <vt:i4>5</vt:i4>
      </vt:variant>
      <vt:variant>
        <vt:lpwstr/>
      </vt:variant>
      <vt:variant>
        <vt:lpwstr>C19</vt:lpwstr>
      </vt:variant>
      <vt:variant>
        <vt:i4>3211363</vt:i4>
      </vt:variant>
      <vt:variant>
        <vt:i4>801</vt:i4>
      </vt:variant>
      <vt:variant>
        <vt:i4>0</vt:i4>
      </vt:variant>
      <vt:variant>
        <vt:i4>5</vt:i4>
      </vt:variant>
      <vt:variant>
        <vt:lpwstr/>
      </vt:variant>
      <vt:variant>
        <vt:lpwstr>C18</vt:lpwstr>
      </vt:variant>
      <vt:variant>
        <vt:i4>3211363</vt:i4>
      </vt:variant>
      <vt:variant>
        <vt:i4>780</vt:i4>
      </vt:variant>
      <vt:variant>
        <vt:i4>0</vt:i4>
      </vt:variant>
      <vt:variant>
        <vt:i4>5</vt:i4>
      </vt:variant>
      <vt:variant>
        <vt:lpwstr/>
      </vt:variant>
      <vt:variant>
        <vt:lpwstr>C17</vt:lpwstr>
      </vt:variant>
      <vt:variant>
        <vt:i4>3211363</vt:i4>
      </vt:variant>
      <vt:variant>
        <vt:i4>777</vt:i4>
      </vt:variant>
      <vt:variant>
        <vt:i4>0</vt:i4>
      </vt:variant>
      <vt:variant>
        <vt:i4>5</vt:i4>
      </vt:variant>
      <vt:variant>
        <vt:lpwstr/>
      </vt:variant>
      <vt:variant>
        <vt:lpwstr>C16</vt:lpwstr>
      </vt:variant>
      <vt:variant>
        <vt:i4>3211363</vt:i4>
      </vt:variant>
      <vt:variant>
        <vt:i4>774</vt:i4>
      </vt:variant>
      <vt:variant>
        <vt:i4>0</vt:i4>
      </vt:variant>
      <vt:variant>
        <vt:i4>5</vt:i4>
      </vt:variant>
      <vt:variant>
        <vt:lpwstr/>
      </vt:variant>
      <vt:variant>
        <vt:lpwstr>C15</vt:lpwstr>
      </vt:variant>
      <vt:variant>
        <vt:i4>3211363</vt:i4>
      </vt:variant>
      <vt:variant>
        <vt:i4>771</vt:i4>
      </vt:variant>
      <vt:variant>
        <vt:i4>0</vt:i4>
      </vt:variant>
      <vt:variant>
        <vt:i4>5</vt:i4>
      </vt:variant>
      <vt:variant>
        <vt:lpwstr/>
      </vt:variant>
      <vt:variant>
        <vt:lpwstr>C14</vt:lpwstr>
      </vt:variant>
      <vt:variant>
        <vt:i4>3211363</vt:i4>
      </vt:variant>
      <vt:variant>
        <vt:i4>762</vt:i4>
      </vt:variant>
      <vt:variant>
        <vt:i4>0</vt:i4>
      </vt:variant>
      <vt:variant>
        <vt:i4>5</vt:i4>
      </vt:variant>
      <vt:variant>
        <vt:lpwstr/>
      </vt:variant>
      <vt:variant>
        <vt:lpwstr>C13</vt:lpwstr>
      </vt:variant>
      <vt:variant>
        <vt:i4>3211363</vt:i4>
      </vt:variant>
      <vt:variant>
        <vt:i4>756</vt:i4>
      </vt:variant>
      <vt:variant>
        <vt:i4>0</vt:i4>
      </vt:variant>
      <vt:variant>
        <vt:i4>5</vt:i4>
      </vt:variant>
      <vt:variant>
        <vt:lpwstr/>
      </vt:variant>
      <vt:variant>
        <vt:lpwstr>C12</vt:lpwstr>
      </vt:variant>
      <vt:variant>
        <vt:i4>3211363</vt:i4>
      </vt:variant>
      <vt:variant>
        <vt:i4>744</vt:i4>
      </vt:variant>
      <vt:variant>
        <vt:i4>0</vt:i4>
      </vt:variant>
      <vt:variant>
        <vt:i4>5</vt:i4>
      </vt:variant>
      <vt:variant>
        <vt:lpwstr/>
      </vt:variant>
      <vt:variant>
        <vt:lpwstr>C11</vt:lpwstr>
      </vt:variant>
      <vt:variant>
        <vt:i4>3211363</vt:i4>
      </vt:variant>
      <vt:variant>
        <vt:i4>741</vt:i4>
      </vt:variant>
      <vt:variant>
        <vt:i4>0</vt:i4>
      </vt:variant>
      <vt:variant>
        <vt:i4>5</vt:i4>
      </vt:variant>
      <vt:variant>
        <vt:lpwstr/>
      </vt:variant>
      <vt:variant>
        <vt:lpwstr>C10</vt:lpwstr>
      </vt:variant>
      <vt:variant>
        <vt:i4>3735651</vt:i4>
      </vt:variant>
      <vt:variant>
        <vt:i4>738</vt:i4>
      </vt:variant>
      <vt:variant>
        <vt:i4>0</vt:i4>
      </vt:variant>
      <vt:variant>
        <vt:i4>5</vt:i4>
      </vt:variant>
      <vt:variant>
        <vt:lpwstr/>
      </vt:variant>
      <vt:variant>
        <vt:lpwstr>C9</vt:lpwstr>
      </vt:variant>
      <vt:variant>
        <vt:i4>3670115</vt:i4>
      </vt:variant>
      <vt:variant>
        <vt:i4>735</vt:i4>
      </vt:variant>
      <vt:variant>
        <vt:i4>0</vt:i4>
      </vt:variant>
      <vt:variant>
        <vt:i4>5</vt:i4>
      </vt:variant>
      <vt:variant>
        <vt:lpwstr/>
      </vt:variant>
      <vt:variant>
        <vt:lpwstr>C8</vt:lpwstr>
      </vt:variant>
      <vt:variant>
        <vt:i4>3604579</vt:i4>
      </vt:variant>
      <vt:variant>
        <vt:i4>723</vt:i4>
      </vt:variant>
      <vt:variant>
        <vt:i4>0</vt:i4>
      </vt:variant>
      <vt:variant>
        <vt:i4>5</vt:i4>
      </vt:variant>
      <vt:variant>
        <vt:lpwstr/>
      </vt:variant>
      <vt:variant>
        <vt:lpwstr>C7</vt:lpwstr>
      </vt:variant>
      <vt:variant>
        <vt:i4>3539043</vt:i4>
      </vt:variant>
      <vt:variant>
        <vt:i4>720</vt:i4>
      </vt:variant>
      <vt:variant>
        <vt:i4>0</vt:i4>
      </vt:variant>
      <vt:variant>
        <vt:i4>5</vt:i4>
      </vt:variant>
      <vt:variant>
        <vt:lpwstr/>
      </vt:variant>
      <vt:variant>
        <vt:lpwstr>C6</vt:lpwstr>
      </vt:variant>
      <vt:variant>
        <vt:i4>3473507</vt:i4>
      </vt:variant>
      <vt:variant>
        <vt:i4>717</vt:i4>
      </vt:variant>
      <vt:variant>
        <vt:i4>0</vt:i4>
      </vt:variant>
      <vt:variant>
        <vt:i4>5</vt:i4>
      </vt:variant>
      <vt:variant>
        <vt:lpwstr/>
      </vt:variant>
      <vt:variant>
        <vt:lpwstr>C5</vt:lpwstr>
      </vt:variant>
      <vt:variant>
        <vt:i4>6029418</vt:i4>
      </vt:variant>
      <vt:variant>
        <vt:i4>702</vt:i4>
      </vt:variant>
      <vt:variant>
        <vt:i4>0</vt:i4>
      </vt:variant>
      <vt:variant>
        <vt:i4>5</vt:i4>
      </vt:variant>
      <vt:variant>
        <vt:lpwstr/>
      </vt:variant>
      <vt:variant>
        <vt:lpwstr>_Access_Management_Practice</vt:lpwstr>
      </vt:variant>
      <vt:variant>
        <vt:i4>3342435</vt:i4>
      </vt:variant>
      <vt:variant>
        <vt:i4>684</vt:i4>
      </vt:variant>
      <vt:variant>
        <vt:i4>0</vt:i4>
      </vt:variant>
      <vt:variant>
        <vt:i4>5</vt:i4>
      </vt:variant>
      <vt:variant>
        <vt:lpwstr/>
      </vt:variant>
      <vt:variant>
        <vt:lpwstr>C3</vt:lpwstr>
      </vt:variant>
      <vt:variant>
        <vt:i4>3276899</vt:i4>
      </vt:variant>
      <vt:variant>
        <vt:i4>681</vt:i4>
      </vt:variant>
      <vt:variant>
        <vt:i4>0</vt:i4>
      </vt:variant>
      <vt:variant>
        <vt:i4>5</vt:i4>
      </vt:variant>
      <vt:variant>
        <vt:lpwstr/>
      </vt:variant>
      <vt:variant>
        <vt:lpwstr>C2</vt:lpwstr>
      </vt:variant>
      <vt:variant>
        <vt:i4>3211363</vt:i4>
      </vt:variant>
      <vt:variant>
        <vt:i4>678</vt:i4>
      </vt:variant>
      <vt:variant>
        <vt:i4>0</vt:i4>
      </vt:variant>
      <vt:variant>
        <vt:i4>5</vt:i4>
      </vt:variant>
      <vt:variant>
        <vt:lpwstr/>
      </vt:variant>
      <vt:variant>
        <vt:lpwstr>C1</vt:lpwstr>
      </vt:variant>
      <vt:variant>
        <vt:i4>4456543</vt:i4>
      </vt:variant>
      <vt:variant>
        <vt:i4>621</vt:i4>
      </vt:variant>
      <vt:variant>
        <vt:i4>0</vt:i4>
      </vt:variant>
      <vt:variant>
        <vt:i4>5</vt:i4>
      </vt:variant>
      <vt:variant>
        <vt:lpwstr/>
      </vt:variant>
      <vt:variant>
        <vt:lpwstr>commentary20</vt:lpwstr>
      </vt:variant>
      <vt:variant>
        <vt:i4>5046364</vt:i4>
      </vt:variant>
      <vt:variant>
        <vt:i4>615</vt:i4>
      </vt:variant>
      <vt:variant>
        <vt:i4>0</vt:i4>
      </vt:variant>
      <vt:variant>
        <vt:i4>5</vt:i4>
      </vt:variant>
      <vt:variant>
        <vt:lpwstr/>
      </vt:variant>
      <vt:variant>
        <vt:lpwstr>commentary19</vt:lpwstr>
      </vt:variant>
      <vt:variant>
        <vt:i4>4980828</vt:i4>
      </vt:variant>
      <vt:variant>
        <vt:i4>603</vt:i4>
      </vt:variant>
      <vt:variant>
        <vt:i4>0</vt:i4>
      </vt:variant>
      <vt:variant>
        <vt:i4>5</vt:i4>
      </vt:variant>
      <vt:variant>
        <vt:lpwstr/>
      </vt:variant>
      <vt:variant>
        <vt:lpwstr>commentary18</vt:lpwstr>
      </vt:variant>
      <vt:variant>
        <vt:i4>4391004</vt:i4>
      </vt:variant>
      <vt:variant>
        <vt:i4>600</vt:i4>
      </vt:variant>
      <vt:variant>
        <vt:i4>0</vt:i4>
      </vt:variant>
      <vt:variant>
        <vt:i4>5</vt:i4>
      </vt:variant>
      <vt:variant>
        <vt:lpwstr/>
      </vt:variant>
      <vt:variant>
        <vt:lpwstr>commentary17</vt:lpwstr>
      </vt:variant>
      <vt:variant>
        <vt:i4>4325468</vt:i4>
      </vt:variant>
      <vt:variant>
        <vt:i4>573</vt:i4>
      </vt:variant>
      <vt:variant>
        <vt:i4>0</vt:i4>
      </vt:variant>
      <vt:variant>
        <vt:i4>5</vt:i4>
      </vt:variant>
      <vt:variant>
        <vt:lpwstr/>
      </vt:variant>
      <vt:variant>
        <vt:lpwstr>commentary16</vt:lpwstr>
      </vt:variant>
      <vt:variant>
        <vt:i4>4259932</vt:i4>
      </vt:variant>
      <vt:variant>
        <vt:i4>561</vt:i4>
      </vt:variant>
      <vt:variant>
        <vt:i4>0</vt:i4>
      </vt:variant>
      <vt:variant>
        <vt:i4>5</vt:i4>
      </vt:variant>
      <vt:variant>
        <vt:lpwstr/>
      </vt:variant>
      <vt:variant>
        <vt:lpwstr>commentary15</vt:lpwstr>
      </vt:variant>
      <vt:variant>
        <vt:i4>4194396</vt:i4>
      </vt:variant>
      <vt:variant>
        <vt:i4>549</vt:i4>
      </vt:variant>
      <vt:variant>
        <vt:i4>0</vt:i4>
      </vt:variant>
      <vt:variant>
        <vt:i4>5</vt:i4>
      </vt:variant>
      <vt:variant>
        <vt:lpwstr/>
      </vt:variant>
      <vt:variant>
        <vt:lpwstr>commentary14</vt:lpwstr>
      </vt:variant>
      <vt:variant>
        <vt:i4>4653148</vt:i4>
      </vt:variant>
      <vt:variant>
        <vt:i4>546</vt:i4>
      </vt:variant>
      <vt:variant>
        <vt:i4>0</vt:i4>
      </vt:variant>
      <vt:variant>
        <vt:i4>5</vt:i4>
      </vt:variant>
      <vt:variant>
        <vt:lpwstr/>
      </vt:variant>
      <vt:variant>
        <vt:lpwstr>commentary13</vt:lpwstr>
      </vt:variant>
      <vt:variant>
        <vt:i4>4587612</vt:i4>
      </vt:variant>
      <vt:variant>
        <vt:i4>534</vt:i4>
      </vt:variant>
      <vt:variant>
        <vt:i4>0</vt:i4>
      </vt:variant>
      <vt:variant>
        <vt:i4>5</vt:i4>
      </vt:variant>
      <vt:variant>
        <vt:lpwstr/>
      </vt:variant>
      <vt:variant>
        <vt:lpwstr>commentary12</vt:lpwstr>
      </vt:variant>
      <vt:variant>
        <vt:i4>4522076</vt:i4>
      </vt:variant>
      <vt:variant>
        <vt:i4>513</vt:i4>
      </vt:variant>
      <vt:variant>
        <vt:i4>0</vt:i4>
      </vt:variant>
      <vt:variant>
        <vt:i4>5</vt:i4>
      </vt:variant>
      <vt:variant>
        <vt:lpwstr/>
      </vt:variant>
      <vt:variant>
        <vt:lpwstr>commentary11</vt:lpwstr>
      </vt:variant>
      <vt:variant>
        <vt:i4>4456540</vt:i4>
      </vt:variant>
      <vt:variant>
        <vt:i4>510</vt:i4>
      </vt:variant>
      <vt:variant>
        <vt:i4>0</vt:i4>
      </vt:variant>
      <vt:variant>
        <vt:i4>5</vt:i4>
      </vt:variant>
      <vt:variant>
        <vt:lpwstr/>
      </vt:variant>
      <vt:variant>
        <vt:lpwstr>commentary10</vt:lpwstr>
      </vt:variant>
      <vt:variant>
        <vt:i4>7602285</vt:i4>
      </vt:variant>
      <vt:variant>
        <vt:i4>492</vt:i4>
      </vt:variant>
      <vt:variant>
        <vt:i4>0</vt:i4>
      </vt:variant>
      <vt:variant>
        <vt:i4>5</vt:i4>
      </vt:variant>
      <vt:variant>
        <vt:lpwstr/>
      </vt:variant>
      <vt:variant>
        <vt:lpwstr>commentary9</vt:lpwstr>
      </vt:variant>
      <vt:variant>
        <vt:i4>7602285</vt:i4>
      </vt:variant>
      <vt:variant>
        <vt:i4>489</vt:i4>
      </vt:variant>
      <vt:variant>
        <vt:i4>0</vt:i4>
      </vt:variant>
      <vt:variant>
        <vt:i4>5</vt:i4>
      </vt:variant>
      <vt:variant>
        <vt:lpwstr/>
      </vt:variant>
      <vt:variant>
        <vt:lpwstr>commentary8</vt:lpwstr>
      </vt:variant>
      <vt:variant>
        <vt:i4>7602285</vt:i4>
      </vt:variant>
      <vt:variant>
        <vt:i4>465</vt:i4>
      </vt:variant>
      <vt:variant>
        <vt:i4>0</vt:i4>
      </vt:variant>
      <vt:variant>
        <vt:i4>5</vt:i4>
      </vt:variant>
      <vt:variant>
        <vt:lpwstr/>
      </vt:variant>
      <vt:variant>
        <vt:lpwstr>commentary7</vt:lpwstr>
      </vt:variant>
      <vt:variant>
        <vt:i4>7602285</vt:i4>
      </vt:variant>
      <vt:variant>
        <vt:i4>459</vt:i4>
      </vt:variant>
      <vt:variant>
        <vt:i4>0</vt:i4>
      </vt:variant>
      <vt:variant>
        <vt:i4>5</vt:i4>
      </vt:variant>
      <vt:variant>
        <vt:lpwstr/>
      </vt:variant>
      <vt:variant>
        <vt:lpwstr>commentary6</vt:lpwstr>
      </vt:variant>
      <vt:variant>
        <vt:i4>7602285</vt:i4>
      </vt:variant>
      <vt:variant>
        <vt:i4>444</vt:i4>
      </vt:variant>
      <vt:variant>
        <vt:i4>0</vt:i4>
      </vt:variant>
      <vt:variant>
        <vt:i4>5</vt:i4>
      </vt:variant>
      <vt:variant>
        <vt:lpwstr/>
      </vt:variant>
      <vt:variant>
        <vt:lpwstr>commentary5</vt:lpwstr>
      </vt:variant>
      <vt:variant>
        <vt:i4>7602285</vt:i4>
      </vt:variant>
      <vt:variant>
        <vt:i4>441</vt:i4>
      </vt:variant>
      <vt:variant>
        <vt:i4>0</vt:i4>
      </vt:variant>
      <vt:variant>
        <vt:i4>5</vt:i4>
      </vt:variant>
      <vt:variant>
        <vt:lpwstr/>
      </vt:variant>
      <vt:variant>
        <vt:lpwstr>commentary4</vt:lpwstr>
      </vt:variant>
      <vt:variant>
        <vt:i4>7602285</vt:i4>
      </vt:variant>
      <vt:variant>
        <vt:i4>426</vt:i4>
      </vt:variant>
      <vt:variant>
        <vt:i4>0</vt:i4>
      </vt:variant>
      <vt:variant>
        <vt:i4>5</vt:i4>
      </vt:variant>
      <vt:variant>
        <vt:lpwstr/>
      </vt:variant>
      <vt:variant>
        <vt:lpwstr>commentary3</vt:lpwstr>
      </vt:variant>
      <vt:variant>
        <vt:i4>7602285</vt:i4>
      </vt:variant>
      <vt:variant>
        <vt:i4>423</vt:i4>
      </vt:variant>
      <vt:variant>
        <vt:i4>0</vt:i4>
      </vt:variant>
      <vt:variant>
        <vt:i4>5</vt:i4>
      </vt:variant>
      <vt:variant>
        <vt:lpwstr/>
      </vt:variant>
      <vt:variant>
        <vt:lpwstr>commentary2</vt:lpwstr>
      </vt:variant>
      <vt:variant>
        <vt:i4>7602285</vt:i4>
      </vt:variant>
      <vt:variant>
        <vt:i4>420</vt:i4>
      </vt:variant>
      <vt:variant>
        <vt:i4>0</vt:i4>
      </vt:variant>
      <vt:variant>
        <vt:i4>5</vt:i4>
      </vt:variant>
      <vt:variant>
        <vt:lpwstr/>
      </vt:variant>
      <vt:variant>
        <vt:lpwstr>commentary1</vt:lpwstr>
      </vt:variant>
      <vt:variant>
        <vt:i4>1441853</vt:i4>
      </vt:variant>
      <vt:variant>
        <vt:i4>374</vt:i4>
      </vt:variant>
      <vt:variant>
        <vt:i4>0</vt:i4>
      </vt:variant>
      <vt:variant>
        <vt:i4>5</vt:i4>
      </vt:variant>
      <vt:variant>
        <vt:lpwstr/>
      </vt:variant>
      <vt:variant>
        <vt:lpwstr>_Toc377714855</vt:lpwstr>
      </vt:variant>
      <vt:variant>
        <vt:i4>1441853</vt:i4>
      </vt:variant>
      <vt:variant>
        <vt:i4>365</vt:i4>
      </vt:variant>
      <vt:variant>
        <vt:i4>0</vt:i4>
      </vt:variant>
      <vt:variant>
        <vt:i4>5</vt:i4>
      </vt:variant>
      <vt:variant>
        <vt:lpwstr/>
      </vt:variant>
      <vt:variant>
        <vt:lpwstr>_Toc377714854</vt:lpwstr>
      </vt:variant>
      <vt:variant>
        <vt:i4>1441853</vt:i4>
      </vt:variant>
      <vt:variant>
        <vt:i4>359</vt:i4>
      </vt:variant>
      <vt:variant>
        <vt:i4>0</vt:i4>
      </vt:variant>
      <vt:variant>
        <vt:i4>5</vt:i4>
      </vt:variant>
      <vt:variant>
        <vt:lpwstr/>
      </vt:variant>
      <vt:variant>
        <vt:lpwstr>_Toc377714853</vt:lpwstr>
      </vt:variant>
      <vt:variant>
        <vt:i4>1441853</vt:i4>
      </vt:variant>
      <vt:variant>
        <vt:i4>353</vt:i4>
      </vt:variant>
      <vt:variant>
        <vt:i4>0</vt:i4>
      </vt:variant>
      <vt:variant>
        <vt:i4>5</vt:i4>
      </vt:variant>
      <vt:variant>
        <vt:lpwstr/>
      </vt:variant>
      <vt:variant>
        <vt:lpwstr>_Toc377714852</vt:lpwstr>
      </vt:variant>
      <vt:variant>
        <vt:i4>1441853</vt:i4>
      </vt:variant>
      <vt:variant>
        <vt:i4>347</vt:i4>
      </vt:variant>
      <vt:variant>
        <vt:i4>0</vt:i4>
      </vt:variant>
      <vt:variant>
        <vt:i4>5</vt:i4>
      </vt:variant>
      <vt:variant>
        <vt:lpwstr/>
      </vt:variant>
      <vt:variant>
        <vt:lpwstr>_Toc377714851</vt:lpwstr>
      </vt:variant>
      <vt:variant>
        <vt:i4>1441853</vt:i4>
      </vt:variant>
      <vt:variant>
        <vt:i4>341</vt:i4>
      </vt:variant>
      <vt:variant>
        <vt:i4>0</vt:i4>
      </vt:variant>
      <vt:variant>
        <vt:i4>5</vt:i4>
      </vt:variant>
      <vt:variant>
        <vt:lpwstr/>
      </vt:variant>
      <vt:variant>
        <vt:lpwstr>_Toc377714850</vt:lpwstr>
      </vt:variant>
      <vt:variant>
        <vt:i4>1507389</vt:i4>
      </vt:variant>
      <vt:variant>
        <vt:i4>335</vt:i4>
      </vt:variant>
      <vt:variant>
        <vt:i4>0</vt:i4>
      </vt:variant>
      <vt:variant>
        <vt:i4>5</vt:i4>
      </vt:variant>
      <vt:variant>
        <vt:lpwstr/>
      </vt:variant>
      <vt:variant>
        <vt:lpwstr>_Toc377714849</vt:lpwstr>
      </vt:variant>
      <vt:variant>
        <vt:i4>1507389</vt:i4>
      </vt:variant>
      <vt:variant>
        <vt:i4>329</vt:i4>
      </vt:variant>
      <vt:variant>
        <vt:i4>0</vt:i4>
      </vt:variant>
      <vt:variant>
        <vt:i4>5</vt:i4>
      </vt:variant>
      <vt:variant>
        <vt:lpwstr/>
      </vt:variant>
      <vt:variant>
        <vt:lpwstr>_Toc377714848</vt:lpwstr>
      </vt:variant>
      <vt:variant>
        <vt:i4>1507389</vt:i4>
      </vt:variant>
      <vt:variant>
        <vt:i4>323</vt:i4>
      </vt:variant>
      <vt:variant>
        <vt:i4>0</vt:i4>
      </vt:variant>
      <vt:variant>
        <vt:i4>5</vt:i4>
      </vt:variant>
      <vt:variant>
        <vt:lpwstr/>
      </vt:variant>
      <vt:variant>
        <vt:lpwstr>_Toc377714847</vt:lpwstr>
      </vt:variant>
      <vt:variant>
        <vt:i4>1507389</vt:i4>
      </vt:variant>
      <vt:variant>
        <vt:i4>317</vt:i4>
      </vt:variant>
      <vt:variant>
        <vt:i4>0</vt:i4>
      </vt:variant>
      <vt:variant>
        <vt:i4>5</vt:i4>
      </vt:variant>
      <vt:variant>
        <vt:lpwstr/>
      </vt:variant>
      <vt:variant>
        <vt:lpwstr>_Toc377714846</vt:lpwstr>
      </vt:variant>
      <vt:variant>
        <vt:i4>1507389</vt:i4>
      </vt:variant>
      <vt:variant>
        <vt:i4>311</vt:i4>
      </vt:variant>
      <vt:variant>
        <vt:i4>0</vt:i4>
      </vt:variant>
      <vt:variant>
        <vt:i4>5</vt:i4>
      </vt:variant>
      <vt:variant>
        <vt:lpwstr/>
      </vt:variant>
      <vt:variant>
        <vt:lpwstr>_Toc377714845</vt:lpwstr>
      </vt:variant>
      <vt:variant>
        <vt:i4>1507389</vt:i4>
      </vt:variant>
      <vt:variant>
        <vt:i4>305</vt:i4>
      </vt:variant>
      <vt:variant>
        <vt:i4>0</vt:i4>
      </vt:variant>
      <vt:variant>
        <vt:i4>5</vt:i4>
      </vt:variant>
      <vt:variant>
        <vt:lpwstr/>
      </vt:variant>
      <vt:variant>
        <vt:lpwstr>_Toc377714844</vt:lpwstr>
      </vt:variant>
      <vt:variant>
        <vt:i4>1507389</vt:i4>
      </vt:variant>
      <vt:variant>
        <vt:i4>299</vt:i4>
      </vt:variant>
      <vt:variant>
        <vt:i4>0</vt:i4>
      </vt:variant>
      <vt:variant>
        <vt:i4>5</vt:i4>
      </vt:variant>
      <vt:variant>
        <vt:lpwstr/>
      </vt:variant>
      <vt:variant>
        <vt:lpwstr>_Toc377714843</vt:lpwstr>
      </vt:variant>
      <vt:variant>
        <vt:i4>1507389</vt:i4>
      </vt:variant>
      <vt:variant>
        <vt:i4>293</vt:i4>
      </vt:variant>
      <vt:variant>
        <vt:i4>0</vt:i4>
      </vt:variant>
      <vt:variant>
        <vt:i4>5</vt:i4>
      </vt:variant>
      <vt:variant>
        <vt:lpwstr/>
      </vt:variant>
      <vt:variant>
        <vt:lpwstr>_Toc377714842</vt:lpwstr>
      </vt:variant>
      <vt:variant>
        <vt:i4>1507389</vt:i4>
      </vt:variant>
      <vt:variant>
        <vt:i4>287</vt:i4>
      </vt:variant>
      <vt:variant>
        <vt:i4>0</vt:i4>
      </vt:variant>
      <vt:variant>
        <vt:i4>5</vt:i4>
      </vt:variant>
      <vt:variant>
        <vt:lpwstr/>
      </vt:variant>
      <vt:variant>
        <vt:lpwstr>_Toc377714841</vt:lpwstr>
      </vt:variant>
      <vt:variant>
        <vt:i4>1507389</vt:i4>
      </vt:variant>
      <vt:variant>
        <vt:i4>281</vt:i4>
      </vt:variant>
      <vt:variant>
        <vt:i4>0</vt:i4>
      </vt:variant>
      <vt:variant>
        <vt:i4>5</vt:i4>
      </vt:variant>
      <vt:variant>
        <vt:lpwstr/>
      </vt:variant>
      <vt:variant>
        <vt:lpwstr>_Toc377714840</vt:lpwstr>
      </vt:variant>
      <vt:variant>
        <vt:i4>1703997</vt:i4>
      </vt:variant>
      <vt:variant>
        <vt:i4>272</vt:i4>
      </vt:variant>
      <vt:variant>
        <vt:i4>0</vt:i4>
      </vt:variant>
      <vt:variant>
        <vt:i4>5</vt:i4>
      </vt:variant>
      <vt:variant>
        <vt:lpwstr/>
      </vt:variant>
      <vt:variant>
        <vt:lpwstr>_Toc377714899</vt:lpwstr>
      </vt:variant>
      <vt:variant>
        <vt:i4>1703997</vt:i4>
      </vt:variant>
      <vt:variant>
        <vt:i4>266</vt:i4>
      </vt:variant>
      <vt:variant>
        <vt:i4>0</vt:i4>
      </vt:variant>
      <vt:variant>
        <vt:i4>5</vt:i4>
      </vt:variant>
      <vt:variant>
        <vt:lpwstr/>
      </vt:variant>
      <vt:variant>
        <vt:lpwstr>_Toc377714898</vt:lpwstr>
      </vt:variant>
      <vt:variant>
        <vt:i4>1703997</vt:i4>
      </vt:variant>
      <vt:variant>
        <vt:i4>260</vt:i4>
      </vt:variant>
      <vt:variant>
        <vt:i4>0</vt:i4>
      </vt:variant>
      <vt:variant>
        <vt:i4>5</vt:i4>
      </vt:variant>
      <vt:variant>
        <vt:lpwstr/>
      </vt:variant>
      <vt:variant>
        <vt:lpwstr>_Toc377714897</vt:lpwstr>
      </vt:variant>
      <vt:variant>
        <vt:i4>1703997</vt:i4>
      </vt:variant>
      <vt:variant>
        <vt:i4>254</vt:i4>
      </vt:variant>
      <vt:variant>
        <vt:i4>0</vt:i4>
      </vt:variant>
      <vt:variant>
        <vt:i4>5</vt:i4>
      </vt:variant>
      <vt:variant>
        <vt:lpwstr/>
      </vt:variant>
      <vt:variant>
        <vt:lpwstr>_Toc377714896</vt:lpwstr>
      </vt:variant>
      <vt:variant>
        <vt:i4>1703997</vt:i4>
      </vt:variant>
      <vt:variant>
        <vt:i4>248</vt:i4>
      </vt:variant>
      <vt:variant>
        <vt:i4>0</vt:i4>
      </vt:variant>
      <vt:variant>
        <vt:i4>5</vt:i4>
      </vt:variant>
      <vt:variant>
        <vt:lpwstr/>
      </vt:variant>
      <vt:variant>
        <vt:lpwstr>_Toc377714895</vt:lpwstr>
      </vt:variant>
      <vt:variant>
        <vt:i4>1703997</vt:i4>
      </vt:variant>
      <vt:variant>
        <vt:i4>242</vt:i4>
      </vt:variant>
      <vt:variant>
        <vt:i4>0</vt:i4>
      </vt:variant>
      <vt:variant>
        <vt:i4>5</vt:i4>
      </vt:variant>
      <vt:variant>
        <vt:lpwstr/>
      </vt:variant>
      <vt:variant>
        <vt:lpwstr>_Toc377714894</vt:lpwstr>
      </vt:variant>
      <vt:variant>
        <vt:i4>1703997</vt:i4>
      </vt:variant>
      <vt:variant>
        <vt:i4>236</vt:i4>
      </vt:variant>
      <vt:variant>
        <vt:i4>0</vt:i4>
      </vt:variant>
      <vt:variant>
        <vt:i4>5</vt:i4>
      </vt:variant>
      <vt:variant>
        <vt:lpwstr/>
      </vt:variant>
      <vt:variant>
        <vt:lpwstr>_Toc377714893</vt:lpwstr>
      </vt:variant>
      <vt:variant>
        <vt:i4>1703997</vt:i4>
      </vt:variant>
      <vt:variant>
        <vt:i4>230</vt:i4>
      </vt:variant>
      <vt:variant>
        <vt:i4>0</vt:i4>
      </vt:variant>
      <vt:variant>
        <vt:i4>5</vt:i4>
      </vt:variant>
      <vt:variant>
        <vt:lpwstr/>
      </vt:variant>
      <vt:variant>
        <vt:lpwstr>_Toc377714892</vt:lpwstr>
      </vt:variant>
      <vt:variant>
        <vt:i4>1703997</vt:i4>
      </vt:variant>
      <vt:variant>
        <vt:i4>224</vt:i4>
      </vt:variant>
      <vt:variant>
        <vt:i4>0</vt:i4>
      </vt:variant>
      <vt:variant>
        <vt:i4>5</vt:i4>
      </vt:variant>
      <vt:variant>
        <vt:lpwstr/>
      </vt:variant>
      <vt:variant>
        <vt:lpwstr>_Toc377714891</vt:lpwstr>
      </vt:variant>
      <vt:variant>
        <vt:i4>1703997</vt:i4>
      </vt:variant>
      <vt:variant>
        <vt:i4>218</vt:i4>
      </vt:variant>
      <vt:variant>
        <vt:i4>0</vt:i4>
      </vt:variant>
      <vt:variant>
        <vt:i4>5</vt:i4>
      </vt:variant>
      <vt:variant>
        <vt:lpwstr/>
      </vt:variant>
      <vt:variant>
        <vt:lpwstr>_Toc377714890</vt:lpwstr>
      </vt:variant>
      <vt:variant>
        <vt:i4>1769533</vt:i4>
      </vt:variant>
      <vt:variant>
        <vt:i4>212</vt:i4>
      </vt:variant>
      <vt:variant>
        <vt:i4>0</vt:i4>
      </vt:variant>
      <vt:variant>
        <vt:i4>5</vt:i4>
      </vt:variant>
      <vt:variant>
        <vt:lpwstr/>
      </vt:variant>
      <vt:variant>
        <vt:lpwstr>_Toc377714889</vt:lpwstr>
      </vt:variant>
      <vt:variant>
        <vt:i4>1769533</vt:i4>
      </vt:variant>
      <vt:variant>
        <vt:i4>206</vt:i4>
      </vt:variant>
      <vt:variant>
        <vt:i4>0</vt:i4>
      </vt:variant>
      <vt:variant>
        <vt:i4>5</vt:i4>
      </vt:variant>
      <vt:variant>
        <vt:lpwstr/>
      </vt:variant>
      <vt:variant>
        <vt:lpwstr>_Toc377714888</vt:lpwstr>
      </vt:variant>
      <vt:variant>
        <vt:i4>1769533</vt:i4>
      </vt:variant>
      <vt:variant>
        <vt:i4>200</vt:i4>
      </vt:variant>
      <vt:variant>
        <vt:i4>0</vt:i4>
      </vt:variant>
      <vt:variant>
        <vt:i4>5</vt:i4>
      </vt:variant>
      <vt:variant>
        <vt:lpwstr/>
      </vt:variant>
      <vt:variant>
        <vt:lpwstr>_Toc377714887</vt:lpwstr>
      </vt:variant>
      <vt:variant>
        <vt:i4>1769533</vt:i4>
      </vt:variant>
      <vt:variant>
        <vt:i4>194</vt:i4>
      </vt:variant>
      <vt:variant>
        <vt:i4>0</vt:i4>
      </vt:variant>
      <vt:variant>
        <vt:i4>5</vt:i4>
      </vt:variant>
      <vt:variant>
        <vt:lpwstr/>
      </vt:variant>
      <vt:variant>
        <vt:lpwstr>_Toc377714886</vt:lpwstr>
      </vt:variant>
      <vt:variant>
        <vt:i4>1769533</vt:i4>
      </vt:variant>
      <vt:variant>
        <vt:i4>188</vt:i4>
      </vt:variant>
      <vt:variant>
        <vt:i4>0</vt:i4>
      </vt:variant>
      <vt:variant>
        <vt:i4>5</vt:i4>
      </vt:variant>
      <vt:variant>
        <vt:lpwstr/>
      </vt:variant>
      <vt:variant>
        <vt:lpwstr>_Toc377714885</vt:lpwstr>
      </vt:variant>
      <vt:variant>
        <vt:i4>1769533</vt:i4>
      </vt:variant>
      <vt:variant>
        <vt:i4>182</vt:i4>
      </vt:variant>
      <vt:variant>
        <vt:i4>0</vt:i4>
      </vt:variant>
      <vt:variant>
        <vt:i4>5</vt:i4>
      </vt:variant>
      <vt:variant>
        <vt:lpwstr/>
      </vt:variant>
      <vt:variant>
        <vt:lpwstr>_Toc377714884</vt:lpwstr>
      </vt:variant>
      <vt:variant>
        <vt:i4>1769533</vt:i4>
      </vt:variant>
      <vt:variant>
        <vt:i4>176</vt:i4>
      </vt:variant>
      <vt:variant>
        <vt:i4>0</vt:i4>
      </vt:variant>
      <vt:variant>
        <vt:i4>5</vt:i4>
      </vt:variant>
      <vt:variant>
        <vt:lpwstr/>
      </vt:variant>
      <vt:variant>
        <vt:lpwstr>_Toc377714883</vt:lpwstr>
      </vt:variant>
      <vt:variant>
        <vt:i4>1769533</vt:i4>
      </vt:variant>
      <vt:variant>
        <vt:i4>170</vt:i4>
      </vt:variant>
      <vt:variant>
        <vt:i4>0</vt:i4>
      </vt:variant>
      <vt:variant>
        <vt:i4>5</vt:i4>
      </vt:variant>
      <vt:variant>
        <vt:lpwstr/>
      </vt:variant>
      <vt:variant>
        <vt:lpwstr>_Toc377714882</vt:lpwstr>
      </vt:variant>
      <vt:variant>
        <vt:i4>1769533</vt:i4>
      </vt:variant>
      <vt:variant>
        <vt:i4>164</vt:i4>
      </vt:variant>
      <vt:variant>
        <vt:i4>0</vt:i4>
      </vt:variant>
      <vt:variant>
        <vt:i4>5</vt:i4>
      </vt:variant>
      <vt:variant>
        <vt:lpwstr/>
      </vt:variant>
      <vt:variant>
        <vt:lpwstr>_Toc377714881</vt:lpwstr>
      </vt:variant>
      <vt:variant>
        <vt:i4>1769533</vt:i4>
      </vt:variant>
      <vt:variant>
        <vt:i4>158</vt:i4>
      </vt:variant>
      <vt:variant>
        <vt:i4>0</vt:i4>
      </vt:variant>
      <vt:variant>
        <vt:i4>5</vt:i4>
      </vt:variant>
      <vt:variant>
        <vt:lpwstr/>
      </vt:variant>
      <vt:variant>
        <vt:lpwstr>_Toc377714880</vt:lpwstr>
      </vt:variant>
      <vt:variant>
        <vt:i4>1310781</vt:i4>
      </vt:variant>
      <vt:variant>
        <vt:i4>152</vt:i4>
      </vt:variant>
      <vt:variant>
        <vt:i4>0</vt:i4>
      </vt:variant>
      <vt:variant>
        <vt:i4>5</vt:i4>
      </vt:variant>
      <vt:variant>
        <vt:lpwstr/>
      </vt:variant>
      <vt:variant>
        <vt:lpwstr>_Toc377714879</vt:lpwstr>
      </vt:variant>
      <vt:variant>
        <vt:i4>1310781</vt:i4>
      </vt:variant>
      <vt:variant>
        <vt:i4>146</vt:i4>
      </vt:variant>
      <vt:variant>
        <vt:i4>0</vt:i4>
      </vt:variant>
      <vt:variant>
        <vt:i4>5</vt:i4>
      </vt:variant>
      <vt:variant>
        <vt:lpwstr/>
      </vt:variant>
      <vt:variant>
        <vt:lpwstr>_Toc377714878</vt:lpwstr>
      </vt:variant>
      <vt:variant>
        <vt:i4>1310781</vt:i4>
      </vt:variant>
      <vt:variant>
        <vt:i4>140</vt:i4>
      </vt:variant>
      <vt:variant>
        <vt:i4>0</vt:i4>
      </vt:variant>
      <vt:variant>
        <vt:i4>5</vt:i4>
      </vt:variant>
      <vt:variant>
        <vt:lpwstr/>
      </vt:variant>
      <vt:variant>
        <vt:lpwstr>_Toc377714877</vt:lpwstr>
      </vt:variant>
      <vt:variant>
        <vt:i4>1310781</vt:i4>
      </vt:variant>
      <vt:variant>
        <vt:i4>134</vt:i4>
      </vt:variant>
      <vt:variant>
        <vt:i4>0</vt:i4>
      </vt:variant>
      <vt:variant>
        <vt:i4>5</vt:i4>
      </vt:variant>
      <vt:variant>
        <vt:lpwstr/>
      </vt:variant>
      <vt:variant>
        <vt:lpwstr>_Toc377714876</vt:lpwstr>
      </vt:variant>
      <vt:variant>
        <vt:i4>1310781</vt:i4>
      </vt:variant>
      <vt:variant>
        <vt:i4>128</vt:i4>
      </vt:variant>
      <vt:variant>
        <vt:i4>0</vt:i4>
      </vt:variant>
      <vt:variant>
        <vt:i4>5</vt:i4>
      </vt:variant>
      <vt:variant>
        <vt:lpwstr/>
      </vt:variant>
      <vt:variant>
        <vt:lpwstr>_Toc377714875</vt:lpwstr>
      </vt:variant>
      <vt:variant>
        <vt:i4>1310781</vt:i4>
      </vt:variant>
      <vt:variant>
        <vt:i4>122</vt:i4>
      </vt:variant>
      <vt:variant>
        <vt:i4>0</vt:i4>
      </vt:variant>
      <vt:variant>
        <vt:i4>5</vt:i4>
      </vt:variant>
      <vt:variant>
        <vt:lpwstr/>
      </vt:variant>
      <vt:variant>
        <vt:lpwstr>_Toc377714874</vt:lpwstr>
      </vt:variant>
      <vt:variant>
        <vt:i4>1310781</vt:i4>
      </vt:variant>
      <vt:variant>
        <vt:i4>116</vt:i4>
      </vt:variant>
      <vt:variant>
        <vt:i4>0</vt:i4>
      </vt:variant>
      <vt:variant>
        <vt:i4>5</vt:i4>
      </vt:variant>
      <vt:variant>
        <vt:lpwstr/>
      </vt:variant>
      <vt:variant>
        <vt:lpwstr>_Toc377714873</vt:lpwstr>
      </vt:variant>
      <vt:variant>
        <vt:i4>1310781</vt:i4>
      </vt:variant>
      <vt:variant>
        <vt:i4>110</vt:i4>
      </vt:variant>
      <vt:variant>
        <vt:i4>0</vt:i4>
      </vt:variant>
      <vt:variant>
        <vt:i4>5</vt:i4>
      </vt:variant>
      <vt:variant>
        <vt:lpwstr/>
      </vt:variant>
      <vt:variant>
        <vt:lpwstr>_Toc377714872</vt:lpwstr>
      </vt:variant>
      <vt:variant>
        <vt:i4>1310781</vt:i4>
      </vt:variant>
      <vt:variant>
        <vt:i4>104</vt:i4>
      </vt:variant>
      <vt:variant>
        <vt:i4>0</vt:i4>
      </vt:variant>
      <vt:variant>
        <vt:i4>5</vt:i4>
      </vt:variant>
      <vt:variant>
        <vt:lpwstr/>
      </vt:variant>
      <vt:variant>
        <vt:lpwstr>_Toc377714871</vt:lpwstr>
      </vt:variant>
      <vt:variant>
        <vt:i4>1310781</vt:i4>
      </vt:variant>
      <vt:variant>
        <vt:i4>98</vt:i4>
      </vt:variant>
      <vt:variant>
        <vt:i4>0</vt:i4>
      </vt:variant>
      <vt:variant>
        <vt:i4>5</vt:i4>
      </vt:variant>
      <vt:variant>
        <vt:lpwstr/>
      </vt:variant>
      <vt:variant>
        <vt:lpwstr>_Toc377714870</vt:lpwstr>
      </vt:variant>
      <vt:variant>
        <vt:i4>1376317</vt:i4>
      </vt:variant>
      <vt:variant>
        <vt:i4>92</vt:i4>
      </vt:variant>
      <vt:variant>
        <vt:i4>0</vt:i4>
      </vt:variant>
      <vt:variant>
        <vt:i4>5</vt:i4>
      </vt:variant>
      <vt:variant>
        <vt:lpwstr/>
      </vt:variant>
      <vt:variant>
        <vt:lpwstr>_Toc377714869</vt:lpwstr>
      </vt:variant>
      <vt:variant>
        <vt:i4>1376317</vt:i4>
      </vt:variant>
      <vt:variant>
        <vt:i4>86</vt:i4>
      </vt:variant>
      <vt:variant>
        <vt:i4>0</vt:i4>
      </vt:variant>
      <vt:variant>
        <vt:i4>5</vt:i4>
      </vt:variant>
      <vt:variant>
        <vt:lpwstr/>
      </vt:variant>
      <vt:variant>
        <vt:lpwstr>_Toc377714868</vt:lpwstr>
      </vt:variant>
      <vt:variant>
        <vt:i4>1376317</vt:i4>
      </vt:variant>
      <vt:variant>
        <vt:i4>80</vt:i4>
      </vt:variant>
      <vt:variant>
        <vt:i4>0</vt:i4>
      </vt:variant>
      <vt:variant>
        <vt:i4>5</vt:i4>
      </vt:variant>
      <vt:variant>
        <vt:lpwstr/>
      </vt:variant>
      <vt:variant>
        <vt:lpwstr>_Toc377714867</vt:lpwstr>
      </vt:variant>
      <vt:variant>
        <vt:i4>1376317</vt:i4>
      </vt:variant>
      <vt:variant>
        <vt:i4>74</vt:i4>
      </vt:variant>
      <vt:variant>
        <vt:i4>0</vt:i4>
      </vt:variant>
      <vt:variant>
        <vt:i4>5</vt:i4>
      </vt:variant>
      <vt:variant>
        <vt:lpwstr/>
      </vt:variant>
      <vt:variant>
        <vt:lpwstr>_Toc377714866</vt:lpwstr>
      </vt:variant>
      <vt:variant>
        <vt:i4>1376317</vt:i4>
      </vt:variant>
      <vt:variant>
        <vt:i4>68</vt:i4>
      </vt:variant>
      <vt:variant>
        <vt:i4>0</vt:i4>
      </vt:variant>
      <vt:variant>
        <vt:i4>5</vt:i4>
      </vt:variant>
      <vt:variant>
        <vt:lpwstr/>
      </vt:variant>
      <vt:variant>
        <vt:lpwstr>_Toc377714865</vt:lpwstr>
      </vt:variant>
      <vt:variant>
        <vt:i4>1376317</vt:i4>
      </vt:variant>
      <vt:variant>
        <vt:i4>62</vt:i4>
      </vt:variant>
      <vt:variant>
        <vt:i4>0</vt:i4>
      </vt:variant>
      <vt:variant>
        <vt:i4>5</vt:i4>
      </vt:variant>
      <vt:variant>
        <vt:lpwstr/>
      </vt:variant>
      <vt:variant>
        <vt:lpwstr>_Toc377714864</vt:lpwstr>
      </vt:variant>
      <vt:variant>
        <vt:i4>1376317</vt:i4>
      </vt:variant>
      <vt:variant>
        <vt:i4>56</vt:i4>
      </vt:variant>
      <vt:variant>
        <vt:i4>0</vt:i4>
      </vt:variant>
      <vt:variant>
        <vt:i4>5</vt:i4>
      </vt:variant>
      <vt:variant>
        <vt:lpwstr/>
      </vt:variant>
      <vt:variant>
        <vt:lpwstr>_Toc377714863</vt:lpwstr>
      </vt:variant>
      <vt:variant>
        <vt:i4>1376317</vt:i4>
      </vt:variant>
      <vt:variant>
        <vt:i4>50</vt:i4>
      </vt:variant>
      <vt:variant>
        <vt:i4>0</vt:i4>
      </vt:variant>
      <vt:variant>
        <vt:i4>5</vt:i4>
      </vt:variant>
      <vt:variant>
        <vt:lpwstr/>
      </vt:variant>
      <vt:variant>
        <vt:lpwstr>_Toc377714862</vt:lpwstr>
      </vt:variant>
      <vt:variant>
        <vt:i4>1376317</vt:i4>
      </vt:variant>
      <vt:variant>
        <vt:i4>44</vt:i4>
      </vt:variant>
      <vt:variant>
        <vt:i4>0</vt:i4>
      </vt:variant>
      <vt:variant>
        <vt:i4>5</vt:i4>
      </vt:variant>
      <vt:variant>
        <vt:lpwstr/>
      </vt:variant>
      <vt:variant>
        <vt:lpwstr>_Toc377714861</vt:lpwstr>
      </vt:variant>
      <vt:variant>
        <vt:i4>1376317</vt:i4>
      </vt:variant>
      <vt:variant>
        <vt:i4>38</vt:i4>
      </vt:variant>
      <vt:variant>
        <vt:i4>0</vt:i4>
      </vt:variant>
      <vt:variant>
        <vt:i4>5</vt:i4>
      </vt:variant>
      <vt:variant>
        <vt:lpwstr/>
      </vt:variant>
      <vt:variant>
        <vt:lpwstr>_Toc377714860</vt:lpwstr>
      </vt:variant>
      <vt:variant>
        <vt:i4>1441853</vt:i4>
      </vt:variant>
      <vt:variant>
        <vt:i4>32</vt:i4>
      </vt:variant>
      <vt:variant>
        <vt:i4>0</vt:i4>
      </vt:variant>
      <vt:variant>
        <vt:i4>5</vt:i4>
      </vt:variant>
      <vt:variant>
        <vt:lpwstr/>
      </vt:variant>
      <vt:variant>
        <vt:lpwstr>_Toc377714859</vt:lpwstr>
      </vt:variant>
      <vt:variant>
        <vt:i4>1441853</vt:i4>
      </vt:variant>
      <vt:variant>
        <vt:i4>26</vt:i4>
      </vt:variant>
      <vt:variant>
        <vt:i4>0</vt:i4>
      </vt:variant>
      <vt:variant>
        <vt:i4>5</vt:i4>
      </vt:variant>
      <vt:variant>
        <vt:lpwstr/>
      </vt:variant>
      <vt:variant>
        <vt:lpwstr>_Toc377714858</vt:lpwstr>
      </vt:variant>
      <vt:variant>
        <vt:i4>1441853</vt:i4>
      </vt:variant>
      <vt:variant>
        <vt:i4>20</vt:i4>
      </vt:variant>
      <vt:variant>
        <vt:i4>0</vt:i4>
      </vt:variant>
      <vt:variant>
        <vt:i4>5</vt:i4>
      </vt:variant>
      <vt:variant>
        <vt:lpwstr/>
      </vt:variant>
      <vt:variant>
        <vt:lpwstr>_Toc377714857</vt:lpwstr>
      </vt:variant>
      <vt:variant>
        <vt:i4>1441853</vt:i4>
      </vt:variant>
      <vt:variant>
        <vt:i4>14</vt:i4>
      </vt:variant>
      <vt:variant>
        <vt:i4>0</vt:i4>
      </vt:variant>
      <vt:variant>
        <vt:i4>5</vt:i4>
      </vt:variant>
      <vt:variant>
        <vt:lpwstr/>
      </vt:variant>
      <vt:variant>
        <vt:lpwstr>_Toc377714856</vt:lpwstr>
      </vt:variant>
      <vt:variant>
        <vt:i4>852069</vt:i4>
      </vt:variant>
      <vt:variant>
        <vt:i4>9</vt:i4>
      </vt:variant>
      <vt:variant>
        <vt:i4>0</vt:i4>
      </vt:variant>
      <vt:variant>
        <vt:i4>5</vt:i4>
      </vt:variant>
      <vt:variant>
        <vt:lpwstr>mailto:austroads@austroads.com.au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Austroads Report</dc:title>
  <dc:creator>Elaena Gardner</dc:creator>
  <cp:lastModifiedBy>Kathleen Rowbottom</cp:lastModifiedBy>
  <cp:revision>16</cp:revision>
  <cp:lastPrinted>2015-02-18T05:16:00Z</cp:lastPrinted>
  <dcterms:created xsi:type="dcterms:W3CDTF">2023-06-12T23:43:00Z</dcterms:created>
  <dcterms:modified xsi:type="dcterms:W3CDTF">2023-12-04T23:46:00Z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2023-06-12T23:51:56Z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762613e8-6e3e-4416-a102-9301aaddc4ef</vt:lpwstr>
  </property>
  <property fmtid="{D5CDD505-2E9C-101B-9397-08002B2CF9AE}" pid="27" name="MSIP_Label_4257e2ab-f512-40e2-9c9a-c64247360765_ContentBits">
    <vt:lpwstr>2</vt:lpwstr>
  </property>
</Properties>
</file>