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body>
    <w:p w:rsidR="00B60EE5" w:rsidP="004C2639" w:rsidRDefault="00B60EE5" w14:paraId="64962582" w14:textId="62957069">
      <w:pPr>
        <w:pStyle w:val="Subtitle"/>
        <w:rPr>
          <w:lang w:val="en-US"/>
        </w:rPr>
      </w:pPr>
      <w:r>
        <w:rPr>
          <w:lang w:val="en-US"/>
        </w:rPr>
        <w:t xml:space="preserve">Heritage Council </w:t>
      </w:r>
      <w:r w:rsidR="00843B65">
        <w:rPr>
          <w:lang w:val="en-US"/>
        </w:rPr>
        <w:t xml:space="preserve">of </w:t>
      </w:r>
      <w:r>
        <w:rPr>
          <w:lang w:val="en-US"/>
        </w:rPr>
        <w:t>Victoria</w:t>
      </w:r>
    </w:p>
    <w:p w:rsidRPr="00111527" w:rsidR="00B1218A" w:rsidP="00B1218A" w:rsidRDefault="00B1218A" w14:paraId="74E087D6" w14:textId="2217E015">
      <w:pPr>
        <w:pStyle w:val="Title"/>
        <w:rPr>
          <w:lang w:val="en-US"/>
        </w:rPr>
      </w:pPr>
      <w:bookmarkStart w:name="_Toc114654442" w:id="0"/>
      <w:r w:rsidRPr="00B1218A">
        <w:t xml:space="preserve">Vulnerability Assessment Table: </w:t>
      </w:r>
      <w:r w:rsidRPr="00111527" w:rsidR="00111527">
        <w:rPr>
          <w:lang w:val="en-US"/>
        </w:rPr>
        <w:t xml:space="preserve">Subsurface archaeological deposits  </w:t>
      </w:r>
    </w:p>
    <w:p w:rsidRPr="00111527" w:rsidR="00111527" w:rsidP="00111527" w:rsidRDefault="00111527" w14:paraId="53B3BE1A" w14:textId="77777777">
      <w:pPr>
        <w:rPr>
          <w:lang w:val="en-US"/>
        </w:rPr>
      </w:pPr>
      <w:r w:rsidRPr="00111527">
        <w:rPr>
          <w:lang w:val="en-US"/>
        </w:rPr>
        <w:t>This table highlights some of the ways subsurface archaeological deposits may be vulnerable to the effects of climate change. It is not intended to be comprehensive and the examples of possible management approaches will not be appropriate in all cases. Qualified and experienced heritage specialists should be consulted in undertaking any climate vulnerability or risk assessment of your place or object.</w:t>
      </w:r>
    </w:p>
    <w:p w:rsidRPr="00111527" w:rsidR="00111527" w:rsidP="00111527" w:rsidRDefault="002C75AC" w14:paraId="4537510B" w14:textId="2BD6CE66">
      <w:pPr>
        <w:pStyle w:val="Heading1"/>
        <w:rPr>
          <w:lang w:val="en-US"/>
        </w:rPr>
      </w:pPr>
      <w:r w:rsidRPr="002C75AC">
        <w:rPr>
          <w:noProof/>
          <w:lang w:val="en-US"/>
        </w:rPr>
        <w:lastRenderedPageBreak/>
        <w:drawing>
          <wp:inline distT="0" distB="0" distL="0" distR="0" wp14:anchorId="7ED72917" wp14:editId="51E147AE">
            <wp:extent cx="584200" cy="419100"/>
            <wp:effectExtent l="0" t="0" r="0" b="0"/>
            <wp:docPr id="14239221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22157"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584200" cy="419100"/>
                    </a:xfrm>
                    <a:prstGeom prst="rect">
                      <a:avLst/>
                    </a:prstGeom>
                  </pic:spPr>
                </pic:pic>
              </a:graphicData>
            </a:graphic>
          </wp:inline>
        </w:drawing>
      </w:r>
      <w:r>
        <w:rPr>
          <w:lang w:val="en-US"/>
        </w:rPr>
        <w:t xml:space="preserve"> </w:t>
      </w:r>
      <w:r w:rsidRPr="002C75AC">
        <w:rPr>
          <w:lang w:val="en-US"/>
        </w:rPr>
        <w:t>Exposure — General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1527" w:rsidR="00111527" w:rsidTr="00111527" w14:paraId="22214A02" w14:textId="77777777">
        <w:trPr>
          <w:cantSplit/>
          <w:trHeight w:val="956"/>
          <w:tblHeader/>
        </w:trPr>
        <w:tc>
          <w:tcPr>
            <w:tcW w:w="1474" w:type="dxa"/>
          </w:tcPr>
          <w:p w:rsidRPr="00111527" w:rsidR="00111527" w:rsidP="00111527" w:rsidRDefault="00111527" w14:paraId="762CDEAC" w14:textId="77777777">
            <w:pPr>
              <w:rPr>
                <w:b/>
                <w:bCs/>
                <w:lang w:val="en-US" w:eastAsia="en-AU"/>
              </w:rPr>
            </w:pPr>
            <w:r w:rsidRPr="00111527">
              <w:rPr>
                <w:b/>
                <w:bCs/>
                <w:lang w:val="en-US" w:eastAsia="en-AU"/>
              </w:rPr>
              <w:t>Climate change variables</w:t>
            </w:r>
          </w:p>
        </w:tc>
        <w:tc>
          <w:tcPr>
            <w:tcW w:w="1474" w:type="dxa"/>
          </w:tcPr>
          <w:p w:rsidRPr="00111527" w:rsidR="00111527" w:rsidP="00111527" w:rsidRDefault="00111527" w14:paraId="326757DC" w14:textId="77777777">
            <w:pPr>
              <w:rPr>
                <w:b/>
                <w:bCs/>
                <w:lang w:val="en-US" w:eastAsia="en-AU"/>
              </w:rPr>
            </w:pPr>
            <w:r w:rsidRPr="00111527">
              <w:rPr>
                <w:b/>
                <w:bCs/>
                <w:lang w:val="en-US" w:eastAsia="en-AU"/>
              </w:rPr>
              <w:t>Key climate change impacts</w:t>
            </w:r>
          </w:p>
        </w:tc>
        <w:tc>
          <w:tcPr>
            <w:tcW w:w="1474" w:type="dxa"/>
          </w:tcPr>
          <w:p w:rsidRPr="00111527" w:rsidR="00111527" w:rsidP="00111527" w:rsidRDefault="00111527" w14:paraId="41A251A3" w14:textId="77777777">
            <w:pPr>
              <w:rPr>
                <w:b/>
                <w:bCs/>
                <w:lang w:val="en-US" w:eastAsia="en-AU"/>
              </w:rPr>
            </w:pPr>
            <w:r w:rsidRPr="00111527">
              <w:rPr>
                <w:b/>
                <w:bCs/>
                <w:lang w:val="en-US" w:eastAsia="en-AU"/>
              </w:rPr>
              <w:t>Sensitivity of the place to climate change impacts</w:t>
            </w:r>
          </w:p>
        </w:tc>
        <w:tc>
          <w:tcPr>
            <w:tcW w:w="2608" w:type="dxa"/>
          </w:tcPr>
          <w:p w:rsidRPr="00111527" w:rsidR="00111527" w:rsidP="00111527" w:rsidRDefault="00111527" w14:paraId="0B22B555" w14:textId="77777777">
            <w:pPr>
              <w:rPr>
                <w:b/>
                <w:bCs/>
                <w:lang w:val="en-US" w:eastAsia="en-AU"/>
              </w:rPr>
            </w:pPr>
            <w:r w:rsidRPr="00111527">
              <w:rPr>
                <w:b/>
                <w:bCs/>
                <w:lang w:val="en-US" w:eastAsia="en-AU"/>
              </w:rPr>
              <w:t>Examples of impacts on the place or object and its values</w:t>
            </w:r>
          </w:p>
        </w:tc>
        <w:tc>
          <w:tcPr>
            <w:tcW w:w="2608" w:type="dxa"/>
          </w:tcPr>
          <w:p w:rsidRPr="00111527" w:rsidR="00111527" w:rsidP="00111527" w:rsidRDefault="00111527" w14:paraId="4D932C8F" w14:textId="77777777">
            <w:pPr>
              <w:rPr>
                <w:b/>
                <w:bCs/>
                <w:lang w:val="en-US" w:eastAsia="en-AU"/>
              </w:rPr>
            </w:pPr>
            <w:r w:rsidRPr="00111527">
              <w:rPr>
                <w:b/>
                <w:bCs/>
                <w:lang w:val="en-US" w:eastAsia="en-AU"/>
              </w:rPr>
              <w:t>Examples of possible management approaches</w:t>
            </w:r>
          </w:p>
        </w:tc>
      </w:tr>
      <w:tr w:rsidRPr="00111527" w:rsidR="00111527" w:rsidTr="00111527" w14:paraId="0E64E955" w14:textId="77777777">
        <w:trPr>
          <w:cantSplit/>
          <w:trHeight w:val="3834"/>
        </w:trPr>
        <w:tc>
          <w:tcPr>
            <w:tcW w:w="1474" w:type="dxa"/>
          </w:tcPr>
          <w:p w:rsidR="00111527" w:rsidP="00111527" w:rsidRDefault="00111527" w14:paraId="2B2E291C" w14:textId="77777777">
            <w:pPr>
              <w:rPr>
                <w:lang w:val="en-US" w:eastAsia="en-AU"/>
              </w:rPr>
            </w:pPr>
            <w:r w:rsidRPr="00111527">
              <w:rPr>
                <w:noProof/>
                <w:lang w:val="en-US" w:eastAsia="en-AU"/>
              </w:rPr>
              <w:drawing>
                <wp:inline distT="0" distB="0" distL="0" distR="0" wp14:anchorId="165D4352" wp14:editId="24EBDBA9">
                  <wp:extent cx="292100" cy="292100"/>
                  <wp:effectExtent l="0" t="0" r="0" b="0"/>
                  <wp:docPr id="1639859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5913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111527" w:rsidR="00111527" w:rsidP="00111527" w:rsidRDefault="00111527" w14:paraId="72210351" w14:textId="0F1EC9BE">
            <w:pPr>
              <w:rPr>
                <w:lang w:val="en-US" w:eastAsia="en-AU"/>
              </w:rPr>
            </w:pPr>
            <w:r w:rsidRPr="00111527">
              <w:rPr>
                <w:lang w:val="en-US" w:eastAsia="en-AU"/>
              </w:rPr>
              <w:t>Change in seasonal rainfall (chronic)</w:t>
            </w:r>
          </w:p>
          <w:p w:rsidR="00111527" w:rsidP="00111527" w:rsidRDefault="00111527" w14:paraId="41F0E70C" w14:textId="77777777">
            <w:pPr>
              <w:rPr>
                <w:lang w:val="en-US" w:eastAsia="en-AU"/>
              </w:rPr>
            </w:pPr>
            <w:r w:rsidRPr="00111527">
              <w:rPr>
                <w:noProof/>
                <w:lang w:val="en-US" w:eastAsia="en-AU"/>
              </w:rPr>
              <w:drawing>
                <wp:inline distT="0" distB="0" distL="0" distR="0" wp14:anchorId="297C5434" wp14:editId="21B716AD">
                  <wp:extent cx="292100" cy="292100"/>
                  <wp:effectExtent l="0" t="0" r="0" b="0"/>
                  <wp:docPr id="33949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1828" name=""/>
                          <pic:cNvPicPr/>
                        </pic:nvPicPr>
                        <pic:blipFill>
                          <a:blip r:embed="rId10"/>
                          <a:stretch>
                            <a:fillRect/>
                          </a:stretch>
                        </pic:blipFill>
                        <pic:spPr>
                          <a:xfrm>
                            <a:off x="0" y="0"/>
                            <a:ext cx="292100" cy="292100"/>
                          </a:xfrm>
                          <a:prstGeom prst="rect">
                            <a:avLst/>
                          </a:prstGeom>
                        </pic:spPr>
                      </pic:pic>
                    </a:graphicData>
                  </a:graphic>
                </wp:inline>
              </w:drawing>
            </w:r>
          </w:p>
          <w:p w:rsidRPr="00111527" w:rsidR="00111527" w:rsidP="00111527" w:rsidRDefault="00111527" w14:paraId="77893D66" w14:textId="07ED9EC7">
            <w:pPr>
              <w:rPr>
                <w:lang w:val="en-US" w:eastAsia="en-AU"/>
              </w:rPr>
            </w:pPr>
            <w:r w:rsidRPr="00111527">
              <w:rPr>
                <w:lang w:val="en-US" w:eastAsia="en-AU"/>
              </w:rPr>
              <w:t>Increase in mean temperature</w:t>
            </w:r>
          </w:p>
        </w:tc>
        <w:tc>
          <w:tcPr>
            <w:tcW w:w="1474" w:type="dxa"/>
          </w:tcPr>
          <w:p w:rsidRPr="00111527" w:rsidR="00111527" w:rsidP="00111527" w:rsidRDefault="00111527" w14:paraId="67055F5F" w14:textId="77777777">
            <w:pPr>
              <w:rPr>
                <w:lang w:val="en-US" w:eastAsia="en-AU"/>
              </w:rPr>
            </w:pPr>
            <w:r w:rsidRPr="00111527">
              <w:rPr>
                <w:lang w:val="en-US" w:eastAsia="en-AU"/>
              </w:rPr>
              <w:t>Increase in rainfall events and their intensity leading to soil degradation</w:t>
            </w:r>
          </w:p>
        </w:tc>
        <w:tc>
          <w:tcPr>
            <w:tcW w:w="1474" w:type="dxa"/>
          </w:tcPr>
          <w:p w:rsidRPr="00111527" w:rsidR="00111527" w:rsidP="00111527" w:rsidRDefault="00111527" w14:paraId="5428C050" w14:textId="77777777">
            <w:pPr>
              <w:rPr>
                <w:lang w:val="en-US" w:eastAsia="en-AU"/>
              </w:rPr>
            </w:pPr>
            <w:r w:rsidRPr="00111527">
              <w:rPr>
                <w:lang w:val="en-US" w:eastAsia="en-AU"/>
              </w:rPr>
              <w:t>Directly related to the condition and integrity of archaeological deposits and the nature of the sediment matrix</w:t>
            </w:r>
          </w:p>
        </w:tc>
        <w:tc>
          <w:tcPr>
            <w:tcW w:w="2608" w:type="dxa"/>
          </w:tcPr>
          <w:p w:rsidRPr="00111527" w:rsidR="00111527" w:rsidP="00843B65" w:rsidRDefault="00111527" w14:paraId="3A66A01E" w14:textId="77777777">
            <w:pPr>
              <w:pStyle w:val="ListParagraph"/>
            </w:pPr>
            <w:r w:rsidRPr="00111527">
              <w:t>Archaeological material (e.g. wood, brick, metal, stone, ceramic, faunal remains, plant remains) will be affected differently</w:t>
            </w:r>
          </w:p>
          <w:p w:rsidRPr="00111527" w:rsidR="00111527" w:rsidP="00843B65" w:rsidRDefault="00111527" w14:paraId="0E197DB0" w14:textId="77777777">
            <w:pPr>
              <w:pStyle w:val="ListParagraph"/>
            </w:pPr>
            <w:r w:rsidRPr="00111527">
              <w:t>Increase in rainfall: more frequent and prolonged saturation of archaeological deposits and erosion of soils and deposits</w:t>
            </w:r>
          </w:p>
          <w:p w:rsidRPr="00111527" w:rsidR="00111527" w:rsidP="00843B65" w:rsidRDefault="00111527" w14:paraId="02F773CD" w14:textId="77777777">
            <w:pPr>
              <w:pStyle w:val="ListParagraph"/>
            </w:pPr>
            <w:r w:rsidRPr="00111527">
              <w:t>Increase in rainfall: increased water erosion, movement and destabilisation of soils causing  exposure of archaeological deposits, with loss of integrity and archaeological material</w:t>
            </w:r>
          </w:p>
          <w:p w:rsidRPr="00111527" w:rsidR="00111527" w:rsidP="00843B65" w:rsidRDefault="00111527" w14:paraId="6A222F0D" w14:textId="77777777">
            <w:pPr>
              <w:pStyle w:val="ListParagraph"/>
            </w:pPr>
            <w:r w:rsidRPr="00111527">
              <w:t>Decrease in rainfall: drying, cracking of soils and increased wind erosion leading to destabilisation of soils and exposure of archaeological deposits, with loss of integrity and archaeological material</w:t>
            </w:r>
          </w:p>
        </w:tc>
        <w:tc>
          <w:tcPr>
            <w:tcW w:w="2608" w:type="dxa"/>
          </w:tcPr>
          <w:p w:rsidRPr="00111527" w:rsidR="00111527" w:rsidP="00843B65" w:rsidRDefault="00111527" w14:paraId="3C73ECAD" w14:textId="77777777">
            <w:pPr>
              <w:pStyle w:val="ListParagraph"/>
            </w:pPr>
            <w:r w:rsidRPr="00111527">
              <w:t>Re-engineer drainage</w:t>
            </w:r>
          </w:p>
          <w:p w:rsidRPr="00111527" w:rsidR="00111527" w:rsidP="00843B65" w:rsidRDefault="00111527" w14:paraId="464B895B" w14:textId="77777777">
            <w:pPr>
              <w:pStyle w:val="ListParagraph"/>
            </w:pPr>
            <w:r w:rsidRPr="00111527">
              <w:t>Monitor erosion or degradation</w:t>
            </w:r>
          </w:p>
          <w:p w:rsidRPr="00111527" w:rsidR="00111527" w:rsidP="00843B65" w:rsidRDefault="00111527" w14:paraId="5AE14019" w14:textId="77777777">
            <w:pPr>
              <w:pStyle w:val="ListParagraph"/>
            </w:pPr>
            <w:r w:rsidRPr="00111527">
              <w:t>Plan for rescue excavation and off-site conservation of material, if appropriate and possible</w:t>
            </w:r>
          </w:p>
        </w:tc>
      </w:tr>
      <w:tr w:rsidRPr="00111527" w:rsidR="00111527" w:rsidTr="00111527" w14:paraId="103C41F2" w14:textId="77777777">
        <w:trPr>
          <w:cantSplit/>
          <w:trHeight w:val="2400"/>
        </w:trPr>
        <w:tc>
          <w:tcPr>
            <w:tcW w:w="1474" w:type="dxa"/>
          </w:tcPr>
          <w:p w:rsidR="00111527" w:rsidP="00111527" w:rsidRDefault="00111527" w14:paraId="6C837E5F" w14:textId="77777777">
            <w:pPr>
              <w:rPr>
                <w:lang w:val="en-US" w:eastAsia="en-AU"/>
              </w:rPr>
            </w:pPr>
            <w:r w:rsidRPr="00111527">
              <w:rPr>
                <w:noProof/>
                <w:lang w:val="en-US" w:eastAsia="en-AU"/>
              </w:rPr>
              <w:lastRenderedPageBreak/>
              <w:drawing>
                <wp:inline distT="0" distB="0" distL="0" distR="0" wp14:anchorId="546CB488" wp14:editId="6956A29D">
                  <wp:extent cx="292100" cy="292100"/>
                  <wp:effectExtent l="0" t="0" r="0" b="0"/>
                  <wp:docPr id="971592500" name="Picture 971592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59136"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92100" cy="292100"/>
                          </a:xfrm>
                          <a:prstGeom prst="rect">
                            <a:avLst/>
                          </a:prstGeom>
                        </pic:spPr>
                      </pic:pic>
                    </a:graphicData>
                  </a:graphic>
                </wp:inline>
              </w:drawing>
            </w:r>
          </w:p>
          <w:p w:rsidRPr="00111527" w:rsidR="00111527" w:rsidP="00111527" w:rsidRDefault="00111527" w14:paraId="0B93FCA6" w14:textId="77777777">
            <w:pPr>
              <w:rPr>
                <w:lang w:val="en-US" w:eastAsia="en-AU"/>
              </w:rPr>
            </w:pPr>
            <w:r w:rsidRPr="00111527">
              <w:rPr>
                <w:lang w:val="en-US" w:eastAsia="en-AU"/>
              </w:rPr>
              <w:t>Change in seasonal rainfall (chronic)</w:t>
            </w:r>
          </w:p>
          <w:p w:rsidR="00111527" w:rsidP="00111527" w:rsidRDefault="00111527" w14:paraId="475022C7" w14:textId="77777777">
            <w:pPr>
              <w:rPr>
                <w:lang w:val="en-US" w:eastAsia="en-AU"/>
              </w:rPr>
            </w:pPr>
            <w:r w:rsidRPr="00111527">
              <w:rPr>
                <w:noProof/>
                <w:lang w:val="en-US" w:eastAsia="en-AU"/>
              </w:rPr>
              <w:drawing>
                <wp:inline distT="0" distB="0" distL="0" distR="0" wp14:anchorId="3BA95FBD" wp14:editId="6BCAB56B">
                  <wp:extent cx="292100" cy="292100"/>
                  <wp:effectExtent l="0" t="0" r="0" b="0"/>
                  <wp:docPr id="541324686" name="Picture 541324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1828" name=""/>
                          <pic:cNvPicPr/>
                        </pic:nvPicPr>
                        <pic:blipFill>
                          <a:blip r:embed="rId10"/>
                          <a:stretch>
                            <a:fillRect/>
                          </a:stretch>
                        </pic:blipFill>
                        <pic:spPr>
                          <a:xfrm>
                            <a:off x="0" y="0"/>
                            <a:ext cx="292100" cy="292100"/>
                          </a:xfrm>
                          <a:prstGeom prst="rect">
                            <a:avLst/>
                          </a:prstGeom>
                        </pic:spPr>
                      </pic:pic>
                    </a:graphicData>
                  </a:graphic>
                </wp:inline>
              </w:drawing>
            </w:r>
          </w:p>
          <w:p w:rsidRPr="00111527" w:rsidR="00111527" w:rsidP="00111527" w:rsidRDefault="00111527" w14:paraId="50582B15" w14:textId="68530827">
            <w:pPr>
              <w:rPr>
                <w:lang w:val="en-US" w:eastAsia="en-AU"/>
              </w:rPr>
            </w:pPr>
            <w:r w:rsidRPr="00111527">
              <w:rPr>
                <w:lang w:val="en-US" w:eastAsia="en-AU"/>
              </w:rPr>
              <w:t>Increase in mean temperature</w:t>
            </w:r>
          </w:p>
        </w:tc>
        <w:tc>
          <w:tcPr>
            <w:tcW w:w="1474" w:type="dxa"/>
          </w:tcPr>
          <w:p w:rsidRPr="00111527" w:rsidR="00111527" w:rsidP="00111527" w:rsidRDefault="00111527" w14:paraId="6179B039" w14:textId="77777777">
            <w:pPr>
              <w:rPr>
                <w:lang w:val="en-US" w:eastAsia="en-AU"/>
              </w:rPr>
            </w:pPr>
            <w:r w:rsidRPr="00111527">
              <w:rPr>
                <w:lang w:val="en-US" w:eastAsia="en-AU"/>
              </w:rPr>
              <w:t>Increased frequency, duration and intensity of drought events</w:t>
            </w:r>
          </w:p>
        </w:tc>
        <w:tc>
          <w:tcPr>
            <w:tcW w:w="1474" w:type="dxa"/>
          </w:tcPr>
          <w:p w:rsidRPr="00111527" w:rsidR="00111527" w:rsidP="00111527" w:rsidRDefault="00111527" w14:paraId="146A749E" w14:textId="77777777">
            <w:pPr>
              <w:rPr>
                <w:lang w:val="en-US" w:eastAsia="en-AU"/>
              </w:rPr>
            </w:pPr>
            <w:r w:rsidRPr="00111527">
              <w:rPr>
                <w:lang w:val="en-US" w:eastAsia="en-AU"/>
              </w:rPr>
              <w:t xml:space="preserve">Directly related to the condition and integrity of archaeological deposits and the nature of the sediment matrix </w:t>
            </w:r>
          </w:p>
          <w:p w:rsidRPr="00111527" w:rsidR="00111527" w:rsidP="00111527" w:rsidRDefault="00111527" w14:paraId="5308992E" w14:textId="77777777">
            <w:pPr>
              <w:rPr>
                <w:lang w:val="en-US" w:eastAsia="en-AU"/>
              </w:rPr>
            </w:pPr>
            <w:r w:rsidRPr="00111527">
              <w:rPr>
                <w:lang w:val="en-US" w:eastAsia="en-AU"/>
              </w:rPr>
              <w:t>Soils susceptible to drying and cracking</w:t>
            </w:r>
          </w:p>
        </w:tc>
        <w:tc>
          <w:tcPr>
            <w:tcW w:w="2608" w:type="dxa"/>
          </w:tcPr>
          <w:p w:rsidRPr="00111527" w:rsidR="00111527" w:rsidP="00843B65" w:rsidRDefault="00111527" w14:paraId="0BE95401" w14:textId="77777777">
            <w:pPr>
              <w:pStyle w:val="ListParagraph"/>
              <w:rPr>
                <w:lang w:eastAsia="en-AU"/>
              </w:rPr>
            </w:pPr>
            <w:r w:rsidRPr="00111527">
              <w:rPr>
                <w:lang w:eastAsia="en-AU"/>
              </w:rPr>
              <w:t>Archaeological material (e.g. wood, brick, metal, stone, ceramic, faunal remains, plant remains) will be affected differently</w:t>
            </w:r>
          </w:p>
          <w:p w:rsidRPr="00111527" w:rsidR="00111527" w:rsidP="00843B65" w:rsidRDefault="00111527" w14:paraId="1148591F" w14:textId="77777777">
            <w:pPr>
              <w:pStyle w:val="ListParagraph"/>
              <w:rPr>
                <w:lang w:eastAsia="en-AU"/>
              </w:rPr>
            </w:pPr>
            <w:r w:rsidRPr="00111527">
              <w:rPr>
                <w:lang w:eastAsia="en-AU"/>
              </w:rPr>
              <w:t>Loss of ground cover, drying, cracking and movement of soils with exposure of archaeological deposits, causing loss of integrity and archaeological material</w:t>
            </w:r>
          </w:p>
          <w:p w:rsidRPr="00111527" w:rsidR="00111527" w:rsidP="00843B65" w:rsidRDefault="00111527" w14:paraId="1F8FBAED" w14:textId="77777777">
            <w:pPr>
              <w:pStyle w:val="ListParagraph"/>
              <w:rPr>
                <w:lang w:eastAsia="en-AU"/>
              </w:rPr>
            </w:pPr>
            <w:r w:rsidRPr="00111527">
              <w:rPr>
                <w:lang w:eastAsia="en-AU"/>
              </w:rPr>
              <w:t>Increased wind erosion exposing archaeological deposits, causing loss of integrity and archaeological material</w:t>
            </w:r>
          </w:p>
        </w:tc>
        <w:tc>
          <w:tcPr>
            <w:tcW w:w="2608" w:type="dxa"/>
          </w:tcPr>
          <w:p w:rsidRPr="00111527" w:rsidR="00111527" w:rsidP="00843B65" w:rsidRDefault="00111527" w14:paraId="6802E692" w14:textId="77777777">
            <w:pPr>
              <w:pStyle w:val="ListParagraph"/>
              <w:rPr>
                <w:lang w:eastAsia="en-AU"/>
              </w:rPr>
            </w:pPr>
            <w:r w:rsidRPr="00111527">
              <w:rPr>
                <w:lang w:eastAsia="en-AU"/>
              </w:rPr>
              <w:t>Increase monitoring and maintenance regime</w:t>
            </w:r>
          </w:p>
          <w:p w:rsidRPr="00111527" w:rsidR="00111527" w:rsidP="00843B65" w:rsidRDefault="00111527" w14:paraId="52544C06" w14:textId="77777777">
            <w:pPr>
              <w:pStyle w:val="ListParagraph"/>
              <w:rPr>
                <w:lang w:eastAsia="en-AU"/>
              </w:rPr>
            </w:pPr>
            <w:r w:rsidRPr="00111527">
              <w:rPr>
                <w:lang w:eastAsia="en-AU"/>
              </w:rPr>
              <w:t>Increased monitoring and/or targeted education around the illegality of disturbing archaeological sites</w:t>
            </w:r>
          </w:p>
          <w:p w:rsidRPr="00111527" w:rsidR="00111527" w:rsidP="00843B65" w:rsidRDefault="00111527" w14:paraId="06F56BFB" w14:textId="77777777">
            <w:pPr>
              <w:pStyle w:val="ListParagraph"/>
              <w:rPr>
                <w:lang w:eastAsia="en-AU"/>
              </w:rPr>
            </w:pPr>
            <w:r w:rsidRPr="00111527">
              <w:rPr>
                <w:lang w:eastAsia="en-AU"/>
              </w:rPr>
              <w:t>Introduce additional protection in the form of vegetation or other wind/weathering protection</w:t>
            </w:r>
          </w:p>
        </w:tc>
      </w:tr>
      <w:tr w:rsidRPr="00111527" w:rsidR="00111527" w:rsidTr="00111527" w14:paraId="34CAD942" w14:textId="77777777">
        <w:trPr>
          <w:cantSplit/>
          <w:trHeight w:val="2677"/>
        </w:trPr>
        <w:tc>
          <w:tcPr>
            <w:tcW w:w="1474" w:type="dxa"/>
          </w:tcPr>
          <w:p w:rsidR="00111527" w:rsidP="00111527" w:rsidRDefault="00111527" w14:paraId="63B398C1" w14:textId="77777777">
            <w:pPr>
              <w:rPr>
                <w:lang w:val="en-US" w:eastAsia="en-AU"/>
              </w:rPr>
            </w:pPr>
            <w:r w:rsidRPr="00111527">
              <w:rPr>
                <w:noProof/>
                <w:lang w:val="en-US" w:eastAsia="en-AU"/>
              </w:rPr>
              <w:drawing>
                <wp:inline distT="0" distB="0" distL="0" distR="0" wp14:anchorId="63065D85" wp14:editId="7BF80A3D">
                  <wp:extent cx="292100" cy="292100"/>
                  <wp:effectExtent l="0" t="0" r="0" b="0"/>
                  <wp:docPr id="20919923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2310"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r w:rsidRPr="00111527">
              <w:rPr>
                <w:lang w:val="en-US" w:eastAsia="en-AU"/>
              </w:rPr>
              <w:t xml:space="preserve"> </w:t>
            </w:r>
          </w:p>
          <w:p w:rsidRPr="00111527" w:rsidR="00111527" w:rsidP="00111527" w:rsidRDefault="00111527" w14:paraId="72BA9882" w14:textId="23C8A6CC">
            <w:pPr>
              <w:rPr>
                <w:lang w:val="en-US" w:eastAsia="en-AU"/>
              </w:rPr>
            </w:pPr>
            <w:r w:rsidRPr="00111527">
              <w:rPr>
                <w:lang w:val="en-US" w:eastAsia="en-AU"/>
              </w:rPr>
              <w:t>More hotter days (&gt;35ºC and &gt;40ºC)</w:t>
            </w:r>
          </w:p>
        </w:tc>
        <w:tc>
          <w:tcPr>
            <w:tcW w:w="1474" w:type="dxa"/>
          </w:tcPr>
          <w:p w:rsidRPr="00111527" w:rsidR="00111527" w:rsidP="00111527" w:rsidRDefault="00111527" w14:paraId="7B79AAE2" w14:textId="77777777">
            <w:pPr>
              <w:rPr>
                <w:lang w:val="en-US" w:eastAsia="en-AU"/>
              </w:rPr>
            </w:pPr>
            <w:r w:rsidRPr="00111527">
              <w:rPr>
                <w:lang w:val="en-US" w:eastAsia="en-AU"/>
              </w:rPr>
              <w:t>Increased frequency and intensity of bushfires</w:t>
            </w:r>
          </w:p>
        </w:tc>
        <w:tc>
          <w:tcPr>
            <w:tcW w:w="1474" w:type="dxa"/>
          </w:tcPr>
          <w:p w:rsidRPr="00111527" w:rsidR="00111527" w:rsidP="00111527" w:rsidRDefault="00111527" w14:paraId="059DA374" w14:textId="77777777">
            <w:pPr>
              <w:rPr>
                <w:lang w:val="en-US" w:eastAsia="en-AU"/>
              </w:rPr>
            </w:pPr>
            <w:r w:rsidRPr="00111527">
              <w:rPr>
                <w:lang w:val="en-US" w:eastAsia="en-AU"/>
              </w:rPr>
              <w:t>Directly related to proximity and/or connectively to bush</w:t>
            </w:r>
          </w:p>
        </w:tc>
        <w:tc>
          <w:tcPr>
            <w:tcW w:w="2608" w:type="dxa"/>
          </w:tcPr>
          <w:p w:rsidRPr="00111527" w:rsidR="00111527" w:rsidP="00843B65" w:rsidRDefault="00111527" w14:paraId="0B945CA8" w14:textId="77777777">
            <w:pPr>
              <w:pStyle w:val="ListParagraph"/>
              <w:rPr>
                <w:lang w:eastAsia="en-AU"/>
              </w:rPr>
            </w:pPr>
            <w:r w:rsidRPr="00111527">
              <w:rPr>
                <w:lang w:eastAsia="en-AU"/>
              </w:rPr>
              <w:t>Loss of vegetation cover, heating and cracking of soils, increased water and wind erosion following bushfire event impacting on different types of materials (e.g. wood, brick, metal, stone, ceramic, faunal remains, plant remains)</w:t>
            </w:r>
          </w:p>
          <w:p w:rsidRPr="00111527" w:rsidR="00111527" w:rsidP="00843B65" w:rsidRDefault="00111527" w14:paraId="55B33F65" w14:textId="77777777">
            <w:pPr>
              <w:pStyle w:val="ListParagraph"/>
              <w:rPr>
                <w:lang w:eastAsia="en-AU"/>
              </w:rPr>
            </w:pPr>
            <w:r w:rsidRPr="00111527">
              <w:rPr>
                <w:lang w:eastAsia="en-AU"/>
              </w:rPr>
              <w:t>Exposure of archaeological deposits, with loss of integrity and archaeological material</w:t>
            </w:r>
          </w:p>
          <w:p w:rsidRPr="00111527" w:rsidR="00111527" w:rsidP="00843B65" w:rsidRDefault="00111527" w14:paraId="5893DF87" w14:textId="77777777">
            <w:pPr>
              <w:pStyle w:val="ListParagraph"/>
              <w:rPr>
                <w:lang w:eastAsia="en-AU"/>
              </w:rPr>
            </w:pPr>
            <w:r w:rsidRPr="00111527">
              <w:rPr>
                <w:lang w:eastAsia="en-AU"/>
              </w:rPr>
              <w:t>Increased visibility of archaeological material leading to increased susceptibility to looting</w:t>
            </w:r>
          </w:p>
        </w:tc>
        <w:tc>
          <w:tcPr>
            <w:tcW w:w="2608" w:type="dxa"/>
          </w:tcPr>
          <w:p w:rsidRPr="00111527" w:rsidR="00111527" w:rsidP="00843B65" w:rsidRDefault="00111527" w14:paraId="3BF33614" w14:textId="77777777">
            <w:pPr>
              <w:pStyle w:val="ListParagraph"/>
              <w:rPr>
                <w:lang w:eastAsia="en-AU"/>
              </w:rPr>
            </w:pPr>
            <w:r w:rsidRPr="00111527">
              <w:rPr>
                <w:lang w:eastAsia="en-AU"/>
              </w:rPr>
              <w:t>Increase maintenance regime (e.g. vegetation management)</w:t>
            </w:r>
          </w:p>
          <w:p w:rsidRPr="00111527" w:rsidR="00111527" w:rsidP="00843B65" w:rsidRDefault="00111527" w14:paraId="7C6E76A7" w14:textId="77777777">
            <w:pPr>
              <w:pStyle w:val="ListParagraph"/>
              <w:rPr>
                <w:lang w:eastAsia="en-AU"/>
              </w:rPr>
            </w:pPr>
            <w:r w:rsidRPr="00111527">
              <w:rPr>
                <w:lang w:eastAsia="en-AU"/>
              </w:rPr>
              <w:t>Importation of additional protective fill material if appropriate and possible</w:t>
            </w:r>
          </w:p>
        </w:tc>
      </w:tr>
      <w:tr w:rsidRPr="00111527" w:rsidR="00111527" w:rsidTr="00111527" w14:paraId="6FECB626" w14:textId="77777777">
        <w:trPr>
          <w:cantSplit/>
          <w:trHeight w:val="1502"/>
        </w:trPr>
        <w:tc>
          <w:tcPr>
            <w:tcW w:w="1474" w:type="dxa"/>
          </w:tcPr>
          <w:p w:rsidR="00111527" w:rsidP="00111527" w:rsidRDefault="00111527" w14:paraId="0E021158" w14:textId="77777777">
            <w:pPr>
              <w:rPr>
                <w:lang w:val="en-US" w:eastAsia="en-AU"/>
              </w:rPr>
            </w:pPr>
            <w:r w:rsidRPr="00111527">
              <w:rPr>
                <w:noProof/>
                <w:lang w:val="en-US" w:eastAsia="en-AU"/>
              </w:rPr>
              <w:lastRenderedPageBreak/>
              <w:drawing>
                <wp:inline distT="0" distB="0" distL="0" distR="0" wp14:anchorId="02048456" wp14:editId="02559A89">
                  <wp:extent cx="292100" cy="292100"/>
                  <wp:effectExtent l="0" t="0" r="0" b="0"/>
                  <wp:docPr id="486362906" name="Picture 486362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92310"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292100" cy="292100"/>
                          </a:xfrm>
                          <a:prstGeom prst="rect">
                            <a:avLst/>
                          </a:prstGeom>
                        </pic:spPr>
                      </pic:pic>
                    </a:graphicData>
                  </a:graphic>
                </wp:inline>
              </w:drawing>
            </w:r>
            <w:r w:rsidRPr="00111527">
              <w:rPr>
                <w:lang w:val="en-US" w:eastAsia="en-AU"/>
              </w:rPr>
              <w:t xml:space="preserve"> </w:t>
            </w:r>
          </w:p>
          <w:p w:rsidRPr="00111527" w:rsidR="00111527" w:rsidP="00111527" w:rsidRDefault="00111527" w14:paraId="64FD84BA" w14:textId="00601B50">
            <w:pPr>
              <w:rPr>
                <w:lang w:val="en-GB" w:eastAsia="en-AU"/>
              </w:rPr>
            </w:pPr>
            <w:r w:rsidRPr="00111527">
              <w:rPr>
                <w:lang w:val="en-US" w:eastAsia="en-AU"/>
              </w:rPr>
              <w:t>More hotter days (&gt;35ºC and &gt;40ºC)</w:t>
            </w:r>
          </w:p>
        </w:tc>
        <w:tc>
          <w:tcPr>
            <w:tcW w:w="1474" w:type="dxa"/>
          </w:tcPr>
          <w:p w:rsidRPr="00111527" w:rsidR="00111527" w:rsidP="00111527" w:rsidRDefault="00111527" w14:paraId="6CD9C5E9" w14:textId="77777777">
            <w:pPr>
              <w:rPr>
                <w:lang w:val="en-US" w:eastAsia="en-AU"/>
              </w:rPr>
            </w:pPr>
            <w:r w:rsidRPr="00111527">
              <w:rPr>
                <w:lang w:val="en-US" w:eastAsia="en-AU"/>
              </w:rPr>
              <w:t>Heatwaves and extreme temperatures</w:t>
            </w:r>
          </w:p>
        </w:tc>
        <w:tc>
          <w:tcPr>
            <w:tcW w:w="1474" w:type="dxa"/>
          </w:tcPr>
          <w:p w:rsidRPr="00111527" w:rsidR="00111527" w:rsidP="00111527" w:rsidRDefault="00111527" w14:paraId="798A5C86" w14:textId="77777777">
            <w:pPr>
              <w:rPr>
                <w:lang w:val="en-US" w:eastAsia="en-AU"/>
              </w:rPr>
            </w:pPr>
            <w:r w:rsidRPr="00111527">
              <w:rPr>
                <w:lang w:val="en-US" w:eastAsia="en-AU"/>
              </w:rPr>
              <w:t xml:space="preserve">Directly related to the condition and integrity of archaeological deposits and the nature of the sediment matrix </w:t>
            </w:r>
          </w:p>
          <w:p w:rsidRPr="00111527" w:rsidR="00111527" w:rsidP="00111527" w:rsidRDefault="00111527" w14:paraId="4C0C7BA3" w14:textId="77777777">
            <w:pPr>
              <w:rPr>
                <w:lang w:val="en-US" w:eastAsia="en-AU"/>
              </w:rPr>
            </w:pPr>
            <w:r w:rsidRPr="00111527">
              <w:rPr>
                <w:lang w:val="en-US" w:eastAsia="en-AU"/>
              </w:rPr>
              <w:t>Soils susceptible to drying and cracking</w:t>
            </w:r>
          </w:p>
        </w:tc>
        <w:tc>
          <w:tcPr>
            <w:tcW w:w="2608" w:type="dxa"/>
          </w:tcPr>
          <w:p w:rsidRPr="00111527" w:rsidR="00111527" w:rsidP="00843B65" w:rsidRDefault="00111527" w14:paraId="15EFF8E7" w14:textId="77777777">
            <w:pPr>
              <w:pStyle w:val="ListParagraph"/>
              <w:rPr>
                <w:lang w:eastAsia="en-AU"/>
              </w:rPr>
            </w:pPr>
            <w:r w:rsidRPr="00111527">
              <w:rPr>
                <w:lang w:eastAsia="en-AU"/>
              </w:rPr>
              <w:t xml:space="preserve">Drying, cracking and movement of soils impacting on different types of materials (e.g. wood, brick, metal, stone, ceramic, faunal remains, plant remains) </w:t>
            </w:r>
          </w:p>
          <w:p w:rsidRPr="00111527" w:rsidR="00111527" w:rsidP="00843B65" w:rsidRDefault="00111527" w14:paraId="322C83D8" w14:textId="77777777">
            <w:pPr>
              <w:pStyle w:val="ListParagraph"/>
              <w:rPr>
                <w:lang w:eastAsia="en-AU"/>
              </w:rPr>
            </w:pPr>
            <w:r w:rsidRPr="00111527">
              <w:rPr>
                <w:lang w:eastAsia="en-AU"/>
              </w:rPr>
              <w:t>Exposure of archaeological deposits with loss of integrity and archaeological material</w:t>
            </w:r>
          </w:p>
          <w:p w:rsidRPr="00111527" w:rsidR="00111527" w:rsidP="00843B65" w:rsidRDefault="00111527" w14:paraId="70CACBB5" w14:textId="77777777">
            <w:pPr>
              <w:pStyle w:val="ListParagraph"/>
              <w:rPr>
                <w:lang w:eastAsia="en-AU"/>
              </w:rPr>
            </w:pPr>
            <w:r w:rsidRPr="00111527">
              <w:rPr>
                <w:lang w:eastAsia="en-AU"/>
              </w:rPr>
              <w:t>Increased visibility of archaeological material leading to increased susceptibility to looting</w:t>
            </w:r>
          </w:p>
        </w:tc>
        <w:tc>
          <w:tcPr>
            <w:tcW w:w="2608" w:type="dxa"/>
          </w:tcPr>
          <w:p w:rsidRPr="00111527" w:rsidR="00111527" w:rsidP="00843B65" w:rsidRDefault="00111527" w14:paraId="2EF5E195" w14:textId="77777777">
            <w:pPr>
              <w:pStyle w:val="ListParagraph"/>
              <w:rPr>
                <w:lang w:eastAsia="en-AU"/>
              </w:rPr>
            </w:pPr>
            <w:r w:rsidRPr="00111527">
              <w:rPr>
                <w:lang w:eastAsia="en-AU"/>
              </w:rPr>
              <w:t>Increase monitoring and maintenance regime</w:t>
            </w:r>
          </w:p>
          <w:p w:rsidRPr="00111527" w:rsidR="00111527" w:rsidP="00843B65" w:rsidRDefault="00111527" w14:paraId="29DBCA4D" w14:textId="77777777">
            <w:pPr>
              <w:pStyle w:val="ListParagraph"/>
              <w:rPr>
                <w:lang w:eastAsia="en-AU"/>
              </w:rPr>
            </w:pPr>
            <w:r w:rsidRPr="00111527">
              <w:rPr>
                <w:lang w:eastAsia="en-AU"/>
              </w:rPr>
              <w:t>Plan for recording, excavation and off-site conservation if risk is unacceptable, and if appropriate and possible</w:t>
            </w:r>
          </w:p>
        </w:tc>
      </w:tr>
      <w:tr w:rsidRPr="00111527" w:rsidR="00111527" w:rsidTr="00111527" w14:paraId="2154C935" w14:textId="77777777">
        <w:trPr>
          <w:cantSplit/>
          <w:trHeight w:val="1740"/>
        </w:trPr>
        <w:tc>
          <w:tcPr>
            <w:tcW w:w="1474" w:type="dxa"/>
          </w:tcPr>
          <w:p w:rsidR="00111527" w:rsidP="00111527" w:rsidRDefault="00111527" w14:paraId="4007E66F" w14:textId="77777777">
            <w:pPr>
              <w:rPr>
                <w:lang w:val="en-US" w:eastAsia="en-AU"/>
              </w:rPr>
            </w:pPr>
            <w:r w:rsidRPr="00111527">
              <w:rPr>
                <w:noProof/>
                <w:lang w:val="en-US" w:eastAsia="en-AU"/>
              </w:rPr>
              <w:drawing>
                <wp:inline distT="0" distB="0" distL="0" distR="0" wp14:anchorId="532E54F0" wp14:editId="0A1FFFFA">
                  <wp:extent cx="292100" cy="292100"/>
                  <wp:effectExtent l="0" t="0" r="0" b="0"/>
                  <wp:docPr id="6542226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22677"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292100" cy="292100"/>
                          </a:xfrm>
                          <a:prstGeom prst="rect">
                            <a:avLst/>
                          </a:prstGeom>
                        </pic:spPr>
                      </pic:pic>
                    </a:graphicData>
                  </a:graphic>
                </wp:inline>
              </w:drawing>
            </w:r>
            <w:r w:rsidRPr="00111527">
              <w:rPr>
                <w:lang w:val="en-US" w:eastAsia="en-AU"/>
              </w:rPr>
              <w:t xml:space="preserve"> </w:t>
            </w:r>
          </w:p>
          <w:p w:rsidRPr="00111527" w:rsidR="00111527" w:rsidP="00111527" w:rsidRDefault="00111527" w14:paraId="6714C943" w14:textId="7BF9FA65">
            <w:pPr>
              <w:rPr>
                <w:lang w:val="en-US" w:eastAsia="en-AU"/>
              </w:rPr>
            </w:pPr>
            <w:r w:rsidRPr="00111527">
              <w:rPr>
                <w:lang w:val="en-US" w:eastAsia="en-AU"/>
              </w:rPr>
              <w:t>More extreme rainfall events (acute)</w:t>
            </w:r>
          </w:p>
        </w:tc>
        <w:tc>
          <w:tcPr>
            <w:tcW w:w="1474" w:type="dxa"/>
          </w:tcPr>
          <w:p w:rsidRPr="00111527" w:rsidR="00111527" w:rsidP="00111527" w:rsidRDefault="00111527" w14:paraId="2379FA1D" w14:textId="77777777">
            <w:pPr>
              <w:rPr>
                <w:lang w:val="en-US" w:eastAsia="en-AU"/>
              </w:rPr>
            </w:pPr>
            <w:r w:rsidRPr="00111527">
              <w:rPr>
                <w:lang w:val="en-US" w:eastAsia="en-AU"/>
              </w:rPr>
              <w:t>Flooding, erosion and landslips</w:t>
            </w:r>
          </w:p>
        </w:tc>
        <w:tc>
          <w:tcPr>
            <w:tcW w:w="1474" w:type="dxa"/>
          </w:tcPr>
          <w:p w:rsidRPr="00111527" w:rsidR="00111527" w:rsidP="00111527" w:rsidRDefault="00111527" w14:paraId="197CFE28" w14:textId="77777777">
            <w:pPr>
              <w:rPr>
                <w:lang w:val="en-US" w:eastAsia="en-AU"/>
              </w:rPr>
            </w:pPr>
            <w:r w:rsidRPr="00111527">
              <w:rPr>
                <w:lang w:val="en-US" w:eastAsia="en-AU"/>
              </w:rPr>
              <w:t>Depends on terrain (local conditions)</w:t>
            </w:r>
          </w:p>
        </w:tc>
        <w:tc>
          <w:tcPr>
            <w:tcW w:w="2608" w:type="dxa"/>
          </w:tcPr>
          <w:p w:rsidRPr="00111527" w:rsidR="00111527" w:rsidP="00843B65" w:rsidRDefault="00111527" w14:paraId="6B2F1347" w14:textId="77777777">
            <w:pPr>
              <w:pStyle w:val="ListParagraph"/>
              <w:rPr>
                <w:lang w:eastAsia="en-AU"/>
              </w:rPr>
            </w:pPr>
            <w:r w:rsidRPr="00111527">
              <w:rPr>
                <w:lang w:eastAsia="en-AU"/>
              </w:rPr>
              <w:t>Damage to buried deposits from the force of flood water, debris and sediments</w:t>
            </w:r>
          </w:p>
          <w:p w:rsidRPr="00111527" w:rsidR="00111527" w:rsidP="00843B65" w:rsidRDefault="00111527" w14:paraId="08038754" w14:textId="77777777">
            <w:pPr>
              <w:pStyle w:val="ListParagraph"/>
              <w:rPr>
                <w:lang w:eastAsia="en-AU"/>
              </w:rPr>
            </w:pPr>
            <w:r w:rsidRPr="00111527">
              <w:rPr>
                <w:lang w:eastAsia="en-AU"/>
              </w:rPr>
              <w:t>Exposure of previously buried archaeological materials</w:t>
            </w:r>
          </w:p>
        </w:tc>
        <w:tc>
          <w:tcPr>
            <w:tcW w:w="2608" w:type="dxa"/>
          </w:tcPr>
          <w:p w:rsidRPr="00111527" w:rsidR="00111527" w:rsidP="00843B65" w:rsidRDefault="00111527" w14:paraId="0A6B50CD" w14:textId="77777777">
            <w:pPr>
              <w:pStyle w:val="ListParagraph"/>
              <w:rPr>
                <w:lang w:eastAsia="en-AU"/>
              </w:rPr>
            </w:pPr>
            <w:r w:rsidRPr="00111527">
              <w:rPr>
                <w:lang w:eastAsia="en-AU"/>
              </w:rPr>
              <w:t>Ensure drainage is adequate for managing extreme events</w:t>
            </w:r>
          </w:p>
          <w:p w:rsidRPr="00111527" w:rsidR="00111527" w:rsidP="00843B65" w:rsidRDefault="00111527" w14:paraId="52076D30" w14:textId="77777777">
            <w:pPr>
              <w:pStyle w:val="ListParagraph"/>
              <w:rPr>
                <w:lang w:eastAsia="en-AU"/>
              </w:rPr>
            </w:pPr>
            <w:r w:rsidRPr="00111527">
              <w:rPr>
                <w:lang w:eastAsia="en-AU"/>
              </w:rPr>
              <w:t>Cover sites if appropriate and their value warrants the resources required</w:t>
            </w:r>
          </w:p>
          <w:p w:rsidRPr="00111527" w:rsidR="00111527" w:rsidP="00843B65" w:rsidRDefault="00111527" w14:paraId="01F4A46E" w14:textId="77777777">
            <w:pPr>
              <w:pStyle w:val="ListParagraph"/>
              <w:rPr>
                <w:lang w:eastAsia="en-AU"/>
              </w:rPr>
            </w:pPr>
            <w:r w:rsidRPr="00111527">
              <w:rPr>
                <w:lang w:eastAsia="en-AU"/>
              </w:rPr>
              <w:t>Increased monitoring and/or targeted education around the illegality of disturbing archaeological sites</w:t>
            </w:r>
          </w:p>
        </w:tc>
      </w:tr>
    </w:tbl>
    <w:p w:rsidRPr="00111527" w:rsidR="00111527" w:rsidP="00111527" w:rsidRDefault="00111527" w14:paraId="4169A065" w14:textId="4674E19B">
      <w:pPr>
        <w:pStyle w:val="Heading1"/>
        <w:rPr>
          <w:lang w:val="en-US"/>
        </w:rPr>
      </w:pPr>
      <w:r w:rsidRPr="00111527">
        <w:rPr>
          <w:noProof/>
          <w:lang w:val="en-US"/>
        </w:rPr>
        <w:lastRenderedPageBreak/>
        <w:drawing>
          <wp:inline distT="0" distB="0" distL="0" distR="0" wp14:anchorId="21294009" wp14:editId="0CFFCD1B">
            <wp:extent cx="558800" cy="546100"/>
            <wp:effectExtent l="0" t="0" r="0" b="0"/>
            <wp:docPr id="12763845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84556"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558800" cy="546100"/>
                    </a:xfrm>
                    <a:prstGeom prst="rect">
                      <a:avLst/>
                    </a:prstGeom>
                  </pic:spPr>
                </pic:pic>
              </a:graphicData>
            </a:graphic>
          </wp:inline>
        </w:drawing>
      </w:r>
      <w:r>
        <w:rPr>
          <w:lang w:val="en-US"/>
        </w:rPr>
        <w:t xml:space="preserve"> </w:t>
      </w:r>
      <w:r w:rsidRPr="00111527">
        <w:rPr>
          <w:lang w:val="en-US"/>
        </w:rPr>
        <w:t>Exposure — Submerged / oceanic (submerged landscapes)</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1527" w:rsidR="00111527" w:rsidTr="00111527" w14:paraId="59069B95" w14:textId="77777777">
        <w:trPr>
          <w:cantSplit/>
          <w:trHeight w:val="956"/>
          <w:tblHeader/>
        </w:trPr>
        <w:tc>
          <w:tcPr>
            <w:tcW w:w="1474" w:type="dxa"/>
          </w:tcPr>
          <w:p w:rsidRPr="00111527" w:rsidR="00111527" w:rsidP="00111527" w:rsidRDefault="00111527" w14:paraId="0C3B24B3" w14:textId="77777777">
            <w:pPr>
              <w:rPr>
                <w:b/>
                <w:bCs/>
                <w:lang w:val="en-US" w:eastAsia="en-AU"/>
              </w:rPr>
            </w:pPr>
            <w:r w:rsidRPr="00111527">
              <w:rPr>
                <w:b/>
                <w:bCs/>
                <w:lang w:val="en-US" w:eastAsia="en-AU"/>
              </w:rPr>
              <w:t>Climate change variables</w:t>
            </w:r>
          </w:p>
        </w:tc>
        <w:tc>
          <w:tcPr>
            <w:tcW w:w="1474" w:type="dxa"/>
          </w:tcPr>
          <w:p w:rsidRPr="00111527" w:rsidR="00111527" w:rsidP="00111527" w:rsidRDefault="00111527" w14:paraId="53FBB0FB" w14:textId="77777777">
            <w:pPr>
              <w:rPr>
                <w:b/>
                <w:bCs/>
                <w:lang w:val="en-US" w:eastAsia="en-AU"/>
              </w:rPr>
            </w:pPr>
            <w:r w:rsidRPr="00111527">
              <w:rPr>
                <w:b/>
                <w:bCs/>
                <w:lang w:val="en-US" w:eastAsia="en-AU"/>
              </w:rPr>
              <w:t>Key climate change impacts</w:t>
            </w:r>
          </w:p>
        </w:tc>
        <w:tc>
          <w:tcPr>
            <w:tcW w:w="1474" w:type="dxa"/>
          </w:tcPr>
          <w:p w:rsidRPr="00111527" w:rsidR="00111527" w:rsidP="00111527" w:rsidRDefault="00111527" w14:paraId="79C171BC" w14:textId="77777777">
            <w:pPr>
              <w:rPr>
                <w:b/>
                <w:bCs/>
                <w:lang w:val="en-US" w:eastAsia="en-AU"/>
              </w:rPr>
            </w:pPr>
            <w:r w:rsidRPr="00111527">
              <w:rPr>
                <w:b/>
                <w:bCs/>
                <w:lang w:val="en-US" w:eastAsia="en-AU"/>
              </w:rPr>
              <w:t>Sensitivity of the place to climate change impacts</w:t>
            </w:r>
          </w:p>
        </w:tc>
        <w:tc>
          <w:tcPr>
            <w:tcW w:w="2608" w:type="dxa"/>
          </w:tcPr>
          <w:p w:rsidRPr="00111527" w:rsidR="00111527" w:rsidP="00111527" w:rsidRDefault="00111527" w14:paraId="0D35305D" w14:textId="77777777">
            <w:pPr>
              <w:rPr>
                <w:lang w:val="en-US" w:eastAsia="en-AU"/>
              </w:rPr>
            </w:pPr>
            <w:r w:rsidRPr="00111527">
              <w:rPr>
                <w:b/>
                <w:bCs/>
                <w:lang w:val="en-US" w:eastAsia="en-AU"/>
              </w:rPr>
              <w:t>Examples of impacts on the place or object and its values</w:t>
            </w:r>
          </w:p>
        </w:tc>
        <w:tc>
          <w:tcPr>
            <w:tcW w:w="2608" w:type="dxa"/>
          </w:tcPr>
          <w:p w:rsidRPr="00111527" w:rsidR="00111527" w:rsidP="00111527" w:rsidRDefault="00111527" w14:paraId="4C8D0506" w14:textId="77777777">
            <w:pPr>
              <w:rPr>
                <w:b/>
                <w:bCs/>
                <w:lang w:val="en-US" w:eastAsia="en-AU"/>
              </w:rPr>
            </w:pPr>
            <w:r w:rsidRPr="00111527">
              <w:rPr>
                <w:b/>
                <w:bCs/>
                <w:lang w:val="en-US" w:eastAsia="en-AU"/>
              </w:rPr>
              <w:t>Examples of possible management approaches</w:t>
            </w:r>
          </w:p>
        </w:tc>
      </w:tr>
      <w:tr w:rsidRPr="00111527" w:rsidR="00111527" w:rsidTr="00111527" w14:paraId="57EAB7EB" w14:textId="77777777">
        <w:trPr>
          <w:trHeight w:val="318"/>
        </w:trPr>
        <w:tc>
          <w:tcPr>
            <w:tcW w:w="1474" w:type="dxa"/>
          </w:tcPr>
          <w:p w:rsidR="00111527" w:rsidP="00111527" w:rsidRDefault="00111527" w14:paraId="6ACAF2B5" w14:textId="77777777">
            <w:pPr>
              <w:rPr>
                <w:lang w:val="en-US" w:eastAsia="en-AU"/>
              </w:rPr>
            </w:pPr>
            <w:r w:rsidRPr="00111527">
              <w:rPr>
                <w:noProof/>
                <w:lang w:val="en-US" w:eastAsia="en-AU"/>
              </w:rPr>
              <w:drawing>
                <wp:inline distT="0" distB="0" distL="0" distR="0" wp14:anchorId="3090E32F" wp14:editId="06CE0AEF">
                  <wp:extent cx="292100" cy="292100"/>
                  <wp:effectExtent l="0" t="0" r="0" b="0"/>
                  <wp:docPr id="736057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57361"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292100" cy="292100"/>
                          </a:xfrm>
                          <a:prstGeom prst="rect">
                            <a:avLst/>
                          </a:prstGeom>
                        </pic:spPr>
                      </pic:pic>
                    </a:graphicData>
                  </a:graphic>
                </wp:inline>
              </w:drawing>
            </w:r>
          </w:p>
          <w:p w:rsidRPr="00111527" w:rsidR="00111527" w:rsidP="00111527" w:rsidRDefault="00111527" w14:paraId="6D8B8C40" w14:textId="5762224E">
            <w:pPr>
              <w:rPr>
                <w:lang w:val="en-US" w:eastAsia="en-AU"/>
              </w:rPr>
            </w:pPr>
            <w:r w:rsidRPr="00111527">
              <w:rPr>
                <w:lang w:val="en-US" w:eastAsia="en-AU"/>
              </w:rPr>
              <w:t>Sea temperature rise</w:t>
            </w:r>
          </w:p>
        </w:tc>
        <w:tc>
          <w:tcPr>
            <w:tcW w:w="1474" w:type="dxa"/>
          </w:tcPr>
          <w:p w:rsidRPr="00111527" w:rsidR="00111527" w:rsidP="00111527" w:rsidRDefault="00111527" w14:paraId="1D906D63" w14:textId="77777777">
            <w:pPr>
              <w:rPr>
                <w:lang w:val="en-US" w:eastAsia="en-AU"/>
              </w:rPr>
            </w:pPr>
            <w:r w:rsidRPr="00111527">
              <w:rPr>
                <w:lang w:val="en-US" w:eastAsia="en-AU"/>
              </w:rPr>
              <w:t xml:space="preserve">Different and more rapid chemical and biological processes </w:t>
            </w:r>
          </w:p>
        </w:tc>
        <w:tc>
          <w:tcPr>
            <w:tcW w:w="1474" w:type="dxa"/>
          </w:tcPr>
          <w:p w:rsidRPr="00111527" w:rsidR="00111527" w:rsidP="00111527" w:rsidRDefault="00111527" w14:paraId="48C12570" w14:textId="77777777">
            <w:pPr>
              <w:rPr>
                <w:lang w:val="en-US" w:eastAsia="en-AU"/>
              </w:rPr>
            </w:pPr>
            <w:r w:rsidRPr="00111527">
              <w:rPr>
                <w:lang w:val="en-US" w:eastAsia="en-AU"/>
              </w:rPr>
              <w:t>Depends on the nature and context of deposits</w:t>
            </w:r>
          </w:p>
        </w:tc>
        <w:tc>
          <w:tcPr>
            <w:tcW w:w="2608" w:type="dxa"/>
          </w:tcPr>
          <w:p w:rsidRPr="00111527" w:rsidR="00111527" w:rsidP="00843B65" w:rsidRDefault="00111527" w14:paraId="34C6158D" w14:textId="77777777">
            <w:pPr>
              <w:pStyle w:val="ListParagraph"/>
              <w:rPr>
                <w:lang w:eastAsia="en-AU"/>
              </w:rPr>
            </w:pPr>
            <w:r w:rsidRPr="00111527">
              <w:rPr>
                <w:lang w:eastAsia="en-AU"/>
              </w:rPr>
              <w:t>Degrading of archaeological materials that may characterise cultural deposits</w:t>
            </w:r>
          </w:p>
        </w:tc>
        <w:tc>
          <w:tcPr>
            <w:tcW w:w="2608" w:type="dxa"/>
          </w:tcPr>
          <w:p w:rsidRPr="00111527" w:rsidR="00111527" w:rsidP="00843B65" w:rsidRDefault="00111527" w14:paraId="2E359039" w14:textId="77777777">
            <w:pPr>
              <w:pStyle w:val="ListParagraph"/>
              <w:rPr>
                <w:lang w:eastAsia="en-AU"/>
              </w:rPr>
            </w:pPr>
            <w:r w:rsidRPr="00111527">
              <w:rPr>
                <w:lang w:eastAsia="en-AU"/>
              </w:rPr>
              <w:t>Increase monitoring regime</w:t>
            </w:r>
          </w:p>
        </w:tc>
      </w:tr>
      <w:tr w:rsidRPr="00111527" w:rsidR="00111527" w:rsidTr="00111527" w14:paraId="63F8D155" w14:textId="77777777">
        <w:trPr>
          <w:trHeight w:val="1797"/>
        </w:trPr>
        <w:tc>
          <w:tcPr>
            <w:tcW w:w="1474" w:type="dxa"/>
          </w:tcPr>
          <w:p w:rsidR="00111527" w:rsidP="00111527" w:rsidRDefault="00111527" w14:paraId="26FD63C2" w14:textId="77777777">
            <w:pPr>
              <w:rPr>
                <w:lang w:val="en-US" w:eastAsia="en-AU"/>
              </w:rPr>
            </w:pPr>
            <w:r w:rsidRPr="00111527">
              <w:rPr>
                <w:noProof/>
                <w:lang w:val="en-US" w:eastAsia="en-AU"/>
              </w:rPr>
              <w:drawing>
                <wp:inline distT="0" distB="0" distL="0" distR="0" wp14:anchorId="6BEA6AE0" wp14:editId="61E8D17B">
                  <wp:extent cx="292100" cy="292100"/>
                  <wp:effectExtent l="0" t="0" r="0" b="0"/>
                  <wp:docPr id="19687264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6460"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92100" cy="292100"/>
                          </a:xfrm>
                          <a:prstGeom prst="rect">
                            <a:avLst/>
                          </a:prstGeom>
                        </pic:spPr>
                      </pic:pic>
                    </a:graphicData>
                  </a:graphic>
                </wp:inline>
              </w:drawing>
            </w:r>
          </w:p>
          <w:p w:rsidRPr="00111527" w:rsidR="00111527" w:rsidP="00111527" w:rsidRDefault="00111527" w14:paraId="629E8AB6" w14:textId="44AC747B">
            <w:pPr>
              <w:rPr>
                <w:lang w:val="en-US" w:eastAsia="en-AU"/>
              </w:rPr>
            </w:pPr>
            <w:r w:rsidRPr="00111527">
              <w:rPr>
                <w:lang w:val="en-US" w:eastAsia="en-AU"/>
              </w:rPr>
              <w:t>More intense or more frequent storms</w:t>
            </w:r>
          </w:p>
        </w:tc>
        <w:tc>
          <w:tcPr>
            <w:tcW w:w="1474" w:type="dxa"/>
          </w:tcPr>
          <w:p w:rsidRPr="00111527" w:rsidR="00111527" w:rsidP="00111527" w:rsidRDefault="00111527" w14:paraId="773C47DF" w14:textId="77777777">
            <w:pPr>
              <w:rPr>
                <w:lang w:val="en-US" w:eastAsia="en-AU"/>
              </w:rPr>
            </w:pPr>
            <w:r w:rsidRPr="00111527">
              <w:rPr>
                <w:lang w:val="en-US" w:eastAsia="en-AU"/>
              </w:rPr>
              <w:t>Scouring and increased erosion</w:t>
            </w:r>
          </w:p>
        </w:tc>
        <w:tc>
          <w:tcPr>
            <w:tcW w:w="1474" w:type="dxa"/>
          </w:tcPr>
          <w:p w:rsidRPr="00111527" w:rsidR="00111527" w:rsidP="00111527" w:rsidRDefault="00111527" w14:paraId="5E9E3B75" w14:textId="77777777">
            <w:pPr>
              <w:rPr>
                <w:lang w:val="en-US" w:eastAsia="en-AU"/>
              </w:rPr>
            </w:pPr>
            <w:r w:rsidRPr="00111527">
              <w:rPr>
                <w:lang w:val="en-US" w:eastAsia="en-AU"/>
              </w:rPr>
              <w:t>Directly related to the condition and integrity of archaeological deposits, and the nature and depth of the overlying sediment matrix</w:t>
            </w:r>
          </w:p>
        </w:tc>
        <w:tc>
          <w:tcPr>
            <w:tcW w:w="2608" w:type="dxa"/>
          </w:tcPr>
          <w:p w:rsidRPr="00111527" w:rsidR="00111527" w:rsidP="00843B65" w:rsidRDefault="00111527" w14:paraId="775BE4AC" w14:textId="77777777">
            <w:pPr>
              <w:pStyle w:val="ListParagraph"/>
              <w:rPr>
                <w:lang w:eastAsia="en-AU"/>
              </w:rPr>
            </w:pPr>
            <w:r w:rsidRPr="00111527">
              <w:rPr>
                <w:lang w:eastAsia="en-AU"/>
              </w:rPr>
              <w:t>Loss of overlying and cultural deposits with exposure by currents</w:t>
            </w:r>
          </w:p>
          <w:p w:rsidRPr="00111527" w:rsidR="00111527" w:rsidP="00843B65" w:rsidRDefault="00111527" w14:paraId="1B608D47" w14:textId="77777777">
            <w:pPr>
              <w:pStyle w:val="ListParagraph"/>
              <w:rPr>
                <w:lang w:eastAsia="en-AU"/>
              </w:rPr>
            </w:pPr>
            <w:r w:rsidRPr="00111527">
              <w:rPr>
                <w:lang w:eastAsia="en-AU"/>
              </w:rPr>
              <w:t>Loss of integrity and archaeological material</w:t>
            </w:r>
          </w:p>
        </w:tc>
        <w:tc>
          <w:tcPr>
            <w:tcW w:w="2608" w:type="dxa"/>
          </w:tcPr>
          <w:p w:rsidRPr="00111527" w:rsidR="00111527" w:rsidP="00843B65" w:rsidRDefault="00111527" w14:paraId="62189AC2" w14:textId="77777777">
            <w:pPr>
              <w:pStyle w:val="ListParagraph"/>
              <w:rPr>
                <w:lang w:eastAsia="en-AU"/>
              </w:rPr>
            </w:pPr>
            <w:r w:rsidRPr="00111527">
              <w:rPr>
                <w:lang w:eastAsia="en-AU"/>
              </w:rPr>
              <w:t>Increase monitoring regime</w:t>
            </w:r>
          </w:p>
          <w:p w:rsidRPr="00111527" w:rsidR="00111527" w:rsidP="00843B65" w:rsidRDefault="00111527" w14:paraId="64F5E6A1" w14:textId="77777777">
            <w:pPr>
              <w:pStyle w:val="ListParagraph"/>
              <w:rPr>
                <w:lang w:eastAsia="en-AU"/>
              </w:rPr>
            </w:pPr>
            <w:r w:rsidRPr="00111527">
              <w:rPr>
                <w:lang w:eastAsia="en-AU"/>
              </w:rPr>
              <w:t>Plan for recording, excavation and off-site conservation if risk is unacceptable, and if appropriate and possible</w:t>
            </w:r>
          </w:p>
          <w:p w:rsidRPr="00111527" w:rsidR="00111527" w:rsidP="00843B65" w:rsidRDefault="00111527" w14:paraId="489DACBE" w14:textId="77777777">
            <w:pPr>
              <w:pStyle w:val="ListParagraph"/>
              <w:rPr>
                <w:lang w:eastAsia="en-AU"/>
              </w:rPr>
            </w:pPr>
            <w:r w:rsidRPr="00111527">
              <w:rPr>
                <w:lang w:eastAsia="en-AU"/>
              </w:rPr>
              <w:t>Retreat: plan for site recording and accept loss or relocation of site where feasible, in consultation with local community</w:t>
            </w:r>
          </w:p>
        </w:tc>
      </w:tr>
    </w:tbl>
    <w:p w:rsidRPr="00111527" w:rsidR="00111527" w:rsidP="00111527" w:rsidRDefault="00111527" w14:paraId="63DEC7C9" w14:textId="1D0C884E">
      <w:pPr>
        <w:pStyle w:val="Heading1"/>
        <w:rPr>
          <w:lang w:val="en-US"/>
        </w:rPr>
      </w:pPr>
      <w:r w:rsidRPr="00111527">
        <w:rPr>
          <w:noProof/>
          <w:lang w:val="en-US"/>
        </w:rPr>
        <w:lastRenderedPageBreak/>
        <w:drawing>
          <wp:inline distT="0" distB="0" distL="0" distR="0" wp14:anchorId="477C1E8D" wp14:editId="30F4DAC5">
            <wp:extent cx="558800" cy="558800"/>
            <wp:effectExtent l="0" t="0" r="0" b="0"/>
            <wp:docPr id="2716055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05585"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558800" cy="558800"/>
                    </a:xfrm>
                    <a:prstGeom prst="rect">
                      <a:avLst/>
                    </a:prstGeom>
                  </pic:spPr>
                </pic:pic>
              </a:graphicData>
            </a:graphic>
          </wp:inline>
        </w:drawing>
      </w:r>
      <w:r>
        <w:rPr>
          <w:lang w:val="en-US"/>
        </w:rPr>
        <w:t xml:space="preserve"> </w:t>
      </w:r>
      <w:r w:rsidRPr="00111527">
        <w:rPr>
          <w:lang w:val="en-US"/>
        </w:rPr>
        <w:t xml:space="preserve">Exposure — </w:t>
      </w:r>
      <w:r w:rsidR="00E9347D">
        <w:rPr>
          <w:lang w:val="en-US"/>
        </w:rPr>
        <w:t>C</w:t>
      </w:r>
      <w:r w:rsidRPr="00111527">
        <w:rPr>
          <w:lang w:val="en-US"/>
        </w:rPr>
        <w:t>oastal</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1527" w:rsidR="00111527" w:rsidTr="00111527" w14:paraId="0DDDF4BF" w14:textId="77777777">
        <w:trPr>
          <w:cantSplit/>
          <w:trHeight w:val="318"/>
          <w:tblHeader/>
        </w:trPr>
        <w:tc>
          <w:tcPr>
            <w:tcW w:w="1474" w:type="dxa"/>
          </w:tcPr>
          <w:p w:rsidRPr="00111527" w:rsidR="00111527" w:rsidP="00111527" w:rsidRDefault="00111527" w14:paraId="74A3449B" w14:textId="77777777">
            <w:pPr>
              <w:rPr>
                <w:b/>
                <w:bCs/>
                <w:lang w:val="en-US" w:eastAsia="en-AU"/>
              </w:rPr>
            </w:pPr>
            <w:r w:rsidRPr="00111527">
              <w:rPr>
                <w:b/>
                <w:bCs/>
                <w:lang w:val="en-US" w:eastAsia="en-AU"/>
              </w:rPr>
              <w:t>Climate change variables</w:t>
            </w:r>
          </w:p>
        </w:tc>
        <w:tc>
          <w:tcPr>
            <w:tcW w:w="1474" w:type="dxa"/>
          </w:tcPr>
          <w:p w:rsidRPr="00111527" w:rsidR="00111527" w:rsidP="00111527" w:rsidRDefault="00111527" w14:paraId="368BDF4D" w14:textId="77777777">
            <w:pPr>
              <w:rPr>
                <w:b/>
                <w:bCs/>
                <w:lang w:val="en-US" w:eastAsia="en-AU"/>
              </w:rPr>
            </w:pPr>
            <w:r w:rsidRPr="00111527">
              <w:rPr>
                <w:b/>
                <w:bCs/>
                <w:lang w:val="en-US" w:eastAsia="en-AU"/>
              </w:rPr>
              <w:t>Key climate change impacts</w:t>
            </w:r>
          </w:p>
        </w:tc>
        <w:tc>
          <w:tcPr>
            <w:tcW w:w="1474" w:type="dxa"/>
          </w:tcPr>
          <w:p w:rsidRPr="00111527" w:rsidR="00111527" w:rsidP="00111527" w:rsidRDefault="00111527" w14:paraId="2F026384" w14:textId="77777777">
            <w:pPr>
              <w:rPr>
                <w:b/>
                <w:bCs/>
                <w:lang w:val="en-US" w:eastAsia="en-AU"/>
              </w:rPr>
            </w:pPr>
            <w:r w:rsidRPr="00111527">
              <w:rPr>
                <w:b/>
                <w:bCs/>
                <w:lang w:val="en-US" w:eastAsia="en-AU"/>
              </w:rPr>
              <w:t>Sensitivity of the place to climate change impacts</w:t>
            </w:r>
          </w:p>
        </w:tc>
        <w:tc>
          <w:tcPr>
            <w:tcW w:w="2608" w:type="dxa"/>
          </w:tcPr>
          <w:p w:rsidRPr="00111527" w:rsidR="00111527" w:rsidP="00111527" w:rsidRDefault="00111527" w14:paraId="09B090EE" w14:textId="77777777">
            <w:pPr>
              <w:rPr>
                <w:lang w:val="en-US" w:eastAsia="en-AU"/>
              </w:rPr>
            </w:pPr>
            <w:r w:rsidRPr="00111527">
              <w:rPr>
                <w:b/>
                <w:bCs/>
                <w:lang w:val="en-US" w:eastAsia="en-AU"/>
              </w:rPr>
              <w:t>Examples of impacts on the place or object and its values</w:t>
            </w:r>
          </w:p>
        </w:tc>
        <w:tc>
          <w:tcPr>
            <w:tcW w:w="2608" w:type="dxa"/>
          </w:tcPr>
          <w:p w:rsidRPr="00111527" w:rsidR="00111527" w:rsidP="00111527" w:rsidRDefault="00111527" w14:paraId="55B4A2FF" w14:textId="77777777">
            <w:pPr>
              <w:rPr>
                <w:b/>
                <w:bCs/>
                <w:lang w:val="en-US" w:eastAsia="en-AU"/>
              </w:rPr>
            </w:pPr>
            <w:r w:rsidRPr="00111527">
              <w:rPr>
                <w:b/>
                <w:bCs/>
                <w:lang w:val="en-US" w:eastAsia="en-AU"/>
              </w:rPr>
              <w:t>Examples of possible management approaches</w:t>
            </w:r>
          </w:p>
        </w:tc>
      </w:tr>
      <w:tr w:rsidRPr="00111527" w:rsidR="00111527" w:rsidTr="00111527" w14:paraId="38932574" w14:textId="77777777">
        <w:trPr>
          <w:cantSplit/>
          <w:trHeight w:val="318"/>
        </w:trPr>
        <w:tc>
          <w:tcPr>
            <w:tcW w:w="1474" w:type="dxa"/>
          </w:tcPr>
          <w:p w:rsidR="00111527" w:rsidP="00111527" w:rsidRDefault="00111527" w14:paraId="5F22878C" w14:textId="77777777">
            <w:pPr>
              <w:rPr>
                <w:lang w:val="en-US" w:eastAsia="en-AU"/>
              </w:rPr>
            </w:pPr>
            <w:r w:rsidRPr="00111527">
              <w:rPr>
                <w:noProof/>
                <w:lang w:val="en-US" w:eastAsia="en-AU"/>
              </w:rPr>
              <w:drawing>
                <wp:inline distT="0" distB="0" distL="0" distR="0" wp14:anchorId="31196E7C" wp14:editId="4AB6E924">
                  <wp:extent cx="292100" cy="292100"/>
                  <wp:effectExtent l="0" t="0" r="0" b="0"/>
                  <wp:docPr id="13408015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801552"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292100" cy="292100"/>
                          </a:xfrm>
                          <a:prstGeom prst="rect">
                            <a:avLst/>
                          </a:prstGeom>
                        </pic:spPr>
                      </pic:pic>
                    </a:graphicData>
                  </a:graphic>
                </wp:inline>
              </w:drawing>
            </w:r>
          </w:p>
          <w:p w:rsidRPr="00111527" w:rsidR="00111527" w:rsidP="00111527" w:rsidRDefault="00111527" w14:paraId="1702EA47" w14:textId="0249AA9A">
            <w:pPr>
              <w:rPr>
                <w:lang w:val="en-US" w:eastAsia="en-AU"/>
              </w:rPr>
            </w:pPr>
            <w:r w:rsidRPr="00111527">
              <w:rPr>
                <w:lang w:val="en-US" w:eastAsia="en-AU"/>
              </w:rPr>
              <w:t>Sea-level rise</w:t>
            </w:r>
          </w:p>
        </w:tc>
        <w:tc>
          <w:tcPr>
            <w:tcW w:w="1474" w:type="dxa"/>
          </w:tcPr>
          <w:p w:rsidRPr="00111527" w:rsidR="00111527" w:rsidP="00111527" w:rsidRDefault="00111527" w14:paraId="65E263AF" w14:textId="77777777">
            <w:pPr>
              <w:rPr>
                <w:lang w:val="en-US" w:eastAsia="en-AU"/>
              </w:rPr>
            </w:pPr>
            <w:r w:rsidRPr="00111527">
              <w:rPr>
                <w:lang w:val="en-US" w:eastAsia="en-AU"/>
              </w:rPr>
              <w:t>Worsened coastal flooding, storm surge and coastal erosion that over time can result in permanent inundation of low-lying areas</w:t>
            </w:r>
          </w:p>
        </w:tc>
        <w:tc>
          <w:tcPr>
            <w:tcW w:w="1474" w:type="dxa"/>
          </w:tcPr>
          <w:p w:rsidRPr="00111527" w:rsidR="00111527" w:rsidP="00111527" w:rsidRDefault="00111527" w14:paraId="39170BC3" w14:textId="77777777">
            <w:pPr>
              <w:rPr>
                <w:lang w:val="en-US" w:eastAsia="en-AU"/>
              </w:rPr>
            </w:pPr>
            <w:r w:rsidRPr="00111527">
              <w:rPr>
                <w:lang w:val="en-US" w:eastAsia="en-AU"/>
              </w:rPr>
              <w:t>Depends on terrain and potential defences (e.g. sea wall) – refer to local information</w:t>
            </w:r>
          </w:p>
        </w:tc>
        <w:tc>
          <w:tcPr>
            <w:tcW w:w="2608" w:type="dxa"/>
          </w:tcPr>
          <w:p w:rsidRPr="00111527" w:rsidR="00111527" w:rsidP="00843B65" w:rsidRDefault="00111527" w14:paraId="442B13DA" w14:textId="77777777">
            <w:pPr>
              <w:pStyle w:val="ListParagraph"/>
              <w:rPr>
                <w:lang w:eastAsia="en-AU"/>
              </w:rPr>
            </w:pPr>
            <w:r w:rsidRPr="00111527">
              <w:rPr>
                <w:lang w:eastAsia="en-AU"/>
              </w:rPr>
              <w:t xml:space="preserve">Potential for inundation and flooding with damage to, or destruction of, subsurface archaeological deposits depending on their elevation; this could be intermittent during high tide and storm surge events (acute) and eventually permanent </w:t>
            </w:r>
          </w:p>
        </w:tc>
        <w:tc>
          <w:tcPr>
            <w:tcW w:w="2608" w:type="dxa"/>
          </w:tcPr>
          <w:p w:rsidRPr="00111527" w:rsidR="00111527" w:rsidP="00843B65" w:rsidRDefault="00111527" w14:paraId="43A56E22" w14:textId="77777777">
            <w:pPr>
              <w:pStyle w:val="ListParagraph"/>
              <w:rPr>
                <w:lang w:eastAsia="en-AU"/>
              </w:rPr>
            </w:pPr>
            <w:r w:rsidRPr="00111527">
              <w:rPr>
                <w:lang w:eastAsia="en-AU"/>
              </w:rPr>
              <w:t>Improve drainage</w:t>
            </w:r>
          </w:p>
          <w:p w:rsidRPr="00111527" w:rsidR="00111527" w:rsidP="00843B65" w:rsidRDefault="00111527" w14:paraId="3C7EE352" w14:textId="77777777">
            <w:pPr>
              <w:pStyle w:val="ListParagraph"/>
              <w:rPr>
                <w:lang w:eastAsia="en-AU"/>
              </w:rPr>
            </w:pPr>
            <w:r w:rsidRPr="00111527">
              <w:rPr>
                <w:lang w:eastAsia="en-AU"/>
              </w:rPr>
              <w:t>Plan for recording, excavation and off-site conservation if risk is unacceptable, and if appropriate and possible</w:t>
            </w:r>
          </w:p>
          <w:p w:rsidRPr="00111527" w:rsidR="00111527" w:rsidP="00843B65" w:rsidRDefault="00111527" w14:paraId="6AE399E0" w14:textId="77777777">
            <w:pPr>
              <w:pStyle w:val="ListParagraph"/>
              <w:rPr>
                <w:lang w:eastAsia="en-AU"/>
              </w:rPr>
            </w:pPr>
            <w:r w:rsidRPr="00111527">
              <w:rPr>
                <w:lang w:eastAsia="en-AU"/>
              </w:rPr>
              <w:t>Retreat: plan for site recording and accept loss or relocation of site where feasible, in consultation with local community</w:t>
            </w:r>
          </w:p>
        </w:tc>
      </w:tr>
      <w:tr w:rsidRPr="00111527" w:rsidR="00111527" w:rsidTr="00111527" w14:paraId="50172E2C" w14:textId="77777777">
        <w:trPr>
          <w:cantSplit/>
          <w:trHeight w:val="318"/>
        </w:trPr>
        <w:tc>
          <w:tcPr>
            <w:tcW w:w="1474" w:type="dxa"/>
          </w:tcPr>
          <w:p w:rsidR="00111527" w:rsidP="00111527" w:rsidRDefault="00111527" w14:paraId="65C83441" w14:textId="77777777">
            <w:pPr>
              <w:rPr>
                <w:lang w:val="en-US" w:eastAsia="en-AU"/>
              </w:rPr>
            </w:pPr>
            <w:r w:rsidRPr="00111527">
              <w:rPr>
                <w:noProof/>
                <w:lang w:val="en-US" w:eastAsia="en-AU"/>
              </w:rPr>
              <w:drawing>
                <wp:inline distT="0" distB="0" distL="0" distR="0" wp14:anchorId="2EFF6E37" wp14:editId="4C898A36">
                  <wp:extent cx="292100" cy="292100"/>
                  <wp:effectExtent l="0" t="0" r="0" b="0"/>
                  <wp:docPr id="4692518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51827" name="Picture 1">
                            <a:extLst>
                              <a:ext uri="{C183D7F6-B498-43B3-948B-1728B52AA6E4}">
                                <adec:decorative xmlns:adec="http://schemas.microsoft.com/office/drawing/2017/decorative" val="1"/>
                              </a:ext>
                            </a:extLst>
                          </pic:cNvPr>
                          <pic:cNvPicPr/>
                        </pic:nvPicPr>
                        <pic:blipFill>
                          <a:blip r:embed="rId18"/>
                          <a:stretch>
                            <a:fillRect/>
                          </a:stretch>
                        </pic:blipFill>
                        <pic:spPr>
                          <a:xfrm>
                            <a:off x="0" y="0"/>
                            <a:ext cx="292100" cy="292100"/>
                          </a:xfrm>
                          <a:prstGeom prst="rect">
                            <a:avLst/>
                          </a:prstGeom>
                        </pic:spPr>
                      </pic:pic>
                    </a:graphicData>
                  </a:graphic>
                </wp:inline>
              </w:drawing>
            </w:r>
          </w:p>
          <w:p w:rsidRPr="00111527" w:rsidR="00111527" w:rsidP="00111527" w:rsidRDefault="00111527" w14:paraId="0010AF62" w14:textId="1FA7071A">
            <w:pPr>
              <w:rPr>
                <w:lang w:val="en-US" w:eastAsia="en-AU"/>
              </w:rPr>
            </w:pPr>
            <w:r w:rsidRPr="00111527">
              <w:rPr>
                <w:lang w:val="en-US" w:eastAsia="en-AU"/>
              </w:rPr>
              <w:t>More intense or more frequent storms</w:t>
            </w:r>
          </w:p>
        </w:tc>
        <w:tc>
          <w:tcPr>
            <w:tcW w:w="1474" w:type="dxa"/>
          </w:tcPr>
          <w:p w:rsidRPr="00111527" w:rsidR="00111527" w:rsidP="00111527" w:rsidRDefault="00111527" w14:paraId="1B24E6B8" w14:textId="77777777">
            <w:pPr>
              <w:rPr>
                <w:lang w:val="en-US" w:eastAsia="en-AU"/>
              </w:rPr>
            </w:pPr>
            <w:r w:rsidRPr="00111527">
              <w:rPr>
                <w:lang w:val="en-US" w:eastAsia="en-AU"/>
              </w:rPr>
              <w:t>Coastal erosion</w:t>
            </w:r>
          </w:p>
        </w:tc>
        <w:tc>
          <w:tcPr>
            <w:tcW w:w="1474" w:type="dxa"/>
          </w:tcPr>
          <w:p w:rsidRPr="00111527" w:rsidR="00111527" w:rsidP="00111527" w:rsidRDefault="00111527" w14:paraId="71B3E973" w14:textId="77777777">
            <w:pPr>
              <w:rPr>
                <w:lang w:val="en-US" w:eastAsia="en-AU"/>
              </w:rPr>
            </w:pPr>
            <w:r w:rsidRPr="00111527">
              <w:rPr>
                <w:lang w:val="en-US" w:eastAsia="en-AU"/>
              </w:rPr>
              <w:t>Depends on terrain and potential defences (e.g. sea wall) – refer to local information</w:t>
            </w:r>
          </w:p>
        </w:tc>
        <w:tc>
          <w:tcPr>
            <w:tcW w:w="2608" w:type="dxa"/>
          </w:tcPr>
          <w:p w:rsidRPr="00111527" w:rsidR="00111527" w:rsidP="00843B65" w:rsidRDefault="00111527" w14:paraId="1E0FC8A1" w14:textId="77777777">
            <w:pPr>
              <w:pStyle w:val="ListParagraph"/>
              <w:rPr>
                <w:lang w:eastAsia="en-AU"/>
              </w:rPr>
            </w:pPr>
            <w:r w:rsidRPr="00111527">
              <w:rPr>
                <w:lang w:eastAsia="en-AU"/>
              </w:rPr>
              <w:t>Potential for storm damage to buried archaeological deposits in coastal zones, either through modification of soil (salinity ingress) or through direct damage (storms) exposing, damaging and destroying buried deposits</w:t>
            </w:r>
          </w:p>
        </w:tc>
        <w:tc>
          <w:tcPr>
            <w:tcW w:w="2608" w:type="dxa"/>
          </w:tcPr>
          <w:p w:rsidRPr="00111527" w:rsidR="00111527" w:rsidP="00843B65" w:rsidRDefault="00111527" w14:paraId="5E909909" w14:textId="77777777">
            <w:pPr>
              <w:pStyle w:val="ListParagraph"/>
              <w:rPr>
                <w:lang w:eastAsia="en-AU"/>
              </w:rPr>
            </w:pPr>
            <w:r w:rsidRPr="00111527">
              <w:rPr>
                <w:lang w:eastAsia="en-AU"/>
              </w:rPr>
              <w:t>Introduce coastal protection</w:t>
            </w:r>
          </w:p>
          <w:p w:rsidRPr="00111527" w:rsidR="00111527" w:rsidP="00843B65" w:rsidRDefault="00111527" w14:paraId="6C4BD239" w14:textId="77777777">
            <w:pPr>
              <w:pStyle w:val="ListParagraph"/>
              <w:rPr>
                <w:lang w:eastAsia="en-AU"/>
              </w:rPr>
            </w:pPr>
            <w:r w:rsidRPr="00111527">
              <w:rPr>
                <w:lang w:eastAsia="en-AU"/>
              </w:rPr>
              <w:t>Plan for recording, excavation and off-site conservation if risk is unacceptable, and if appropriate and possible</w:t>
            </w:r>
          </w:p>
          <w:p w:rsidRPr="00111527" w:rsidR="00111527" w:rsidP="00843B65" w:rsidRDefault="00111527" w14:paraId="33CCBA63" w14:textId="77777777">
            <w:pPr>
              <w:pStyle w:val="ListParagraph"/>
              <w:rPr>
                <w:lang w:eastAsia="en-AU"/>
              </w:rPr>
            </w:pPr>
            <w:r w:rsidRPr="00111527">
              <w:rPr>
                <w:lang w:eastAsia="en-AU"/>
              </w:rPr>
              <w:t>Retreat: plan for site recording and accept loss or relocation of site where feasible, in consultation with local community</w:t>
            </w:r>
          </w:p>
        </w:tc>
      </w:tr>
    </w:tbl>
    <w:p w:rsidRPr="00111527" w:rsidR="00111527" w:rsidP="00111527" w:rsidRDefault="00111527" w14:paraId="264DEE44" w14:textId="1C5155B3">
      <w:pPr>
        <w:pStyle w:val="Heading1"/>
        <w:rPr>
          <w:lang w:val="en-US"/>
        </w:rPr>
      </w:pPr>
      <w:r w:rsidRPr="00111527">
        <w:rPr>
          <w:noProof/>
          <w:lang w:val="en-US"/>
        </w:rPr>
        <w:lastRenderedPageBreak/>
        <w:drawing>
          <wp:inline distT="0" distB="0" distL="0" distR="0" wp14:anchorId="4EDE4521" wp14:editId="1C8C0F4B">
            <wp:extent cx="558800" cy="558800"/>
            <wp:effectExtent l="0" t="0" r="0" b="0"/>
            <wp:docPr id="912204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0407"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58800" cy="558800"/>
                    </a:xfrm>
                    <a:prstGeom prst="rect">
                      <a:avLst/>
                    </a:prstGeom>
                  </pic:spPr>
                </pic:pic>
              </a:graphicData>
            </a:graphic>
          </wp:inline>
        </w:drawing>
      </w:r>
      <w:r>
        <w:rPr>
          <w:lang w:val="en-US"/>
        </w:rPr>
        <w:t xml:space="preserve"> </w:t>
      </w:r>
      <w:r w:rsidRPr="00111527">
        <w:rPr>
          <w:lang w:val="en-US"/>
        </w:rPr>
        <w:t xml:space="preserve">Exposure — </w:t>
      </w:r>
      <w:r w:rsidR="00E9347D">
        <w:rPr>
          <w:lang w:val="en-US"/>
        </w:rPr>
        <w:t>U</w:t>
      </w:r>
      <w:r w:rsidRPr="00111527">
        <w:rPr>
          <w:lang w:val="en-US"/>
        </w:rPr>
        <w:t>rban</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1527" w:rsidR="00111527" w:rsidTr="00111527" w14:paraId="4FBBC7F2" w14:textId="77777777">
        <w:trPr>
          <w:cantSplit/>
          <w:trHeight w:val="967"/>
          <w:tblHeader/>
        </w:trPr>
        <w:tc>
          <w:tcPr>
            <w:tcW w:w="1474" w:type="dxa"/>
          </w:tcPr>
          <w:p w:rsidRPr="00111527" w:rsidR="00111527" w:rsidP="00111527" w:rsidRDefault="00111527" w14:paraId="16BA5F80" w14:textId="77777777">
            <w:pPr>
              <w:rPr>
                <w:b/>
                <w:bCs/>
                <w:lang w:val="en-US" w:eastAsia="en-AU"/>
              </w:rPr>
            </w:pPr>
            <w:r w:rsidRPr="00111527">
              <w:rPr>
                <w:b/>
                <w:bCs/>
                <w:lang w:val="en-US" w:eastAsia="en-AU"/>
              </w:rPr>
              <w:t>Climate change variables</w:t>
            </w:r>
          </w:p>
        </w:tc>
        <w:tc>
          <w:tcPr>
            <w:tcW w:w="1474" w:type="dxa"/>
          </w:tcPr>
          <w:p w:rsidRPr="00111527" w:rsidR="00111527" w:rsidP="00111527" w:rsidRDefault="00111527" w14:paraId="06EE7F34" w14:textId="77777777">
            <w:pPr>
              <w:rPr>
                <w:b/>
                <w:bCs/>
                <w:lang w:val="en-US" w:eastAsia="en-AU"/>
              </w:rPr>
            </w:pPr>
            <w:r w:rsidRPr="00111527">
              <w:rPr>
                <w:b/>
                <w:bCs/>
                <w:lang w:val="en-US" w:eastAsia="en-AU"/>
              </w:rPr>
              <w:t>Key climate change impacts</w:t>
            </w:r>
          </w:p>
        </w:tc>
        <w:tc>
          <w:tcPr>
            <w:tcW w:w="1474" w:type="dxa"/>
          </w:tcPr>
          <w:p w:rsidRPr="00111527" w:rsidR="00111527" w:rsidP="00111527" w:rsidRDefault="00111527" w14:paraId="0692AF3B" w14:textId="77777777">
            <w:pPr>
              <w:rPr>
                <w:b/>
                <w:bCs/>
                <w:lang w:val="en-US" w:eastAsia="en-AU"/>
              </w:rPr>
            </w:pPr>
            <w:r w:rsidRPr="00111527">
              <w:rPr>
                <w:b/>
                <w:bCs/>
                <w:lang w:val="en-US" w:eastAsia="en-AU"/>
              </w:rPr>
              <w:t>Sensitivity of the place to climate change impacts</w:t>
            </w:r>
          </w:p>
        </w:tc>
        <w:tc>
          <w:tcPr>
            <w:tcW w:w="2608" w:type="dxa"/>
          </w:tcPr>
          <w:p w:rsidRPr="00111527" w:rsidR="00111527" w:rsidP="00111527" w:rsidRDefault="00111527" w14:paraId="44592CE5" w14:textId="77777777">
            <w:pPr>
              <w:rPr>
                <w:lang w:val="en-US" w:eastAsia="en-AU"/>
              </w:rPr>
            </w:pPr>
            <w:r w:rsidRPr="00111527">
              <w:rPr>
                <w:b/>
                <w:bCs/>
                <w:lang w:val="en-US" w:eastAsia="en-AU"/>
              </w:rPr>
              <w:t>Examples of impacts on the place or object and its values</w:t>
            </w:r>
          </w:p>
        </w:tc>
        <w:tc>
          <w:tcPr>
            <w:tcW w:w="2608" w:type="dxa"/>
          </w:tcPr>
          <w:p w:rsidRPr="00111527" w:rsidR="00111527" w:rsidP="00111527" w:rsidRDefault="00111527" w14:paraId="2C1C2B74" w14:textId="77777777">
            <w:pPr>
              <w:rPr>
                <w:b/>
                <w:bCs/>
                <w:lang w:val="en-US" w:eastAsia="en-AU"/>
              </w:rPr>
            </w:pPr>
            <w:r w:rsidRPr="00111527">
              <w:rPr>
                <w:b/>
                <w:bCs/>
                <w:lang w:val="en-US" w:eastAsia="en-AU"/>
              </w:rPr>
              <w:t>Examples of possible management approaches</w:t>
            </w:r>
          </w:p>
        </w:tc>
      </w:tr>
      <w:tr w:rsidRPr="00111527" w:rsidR="00111527" w:rsidTr="00111527" w14:paraId="327A6D9F" w14:textId="77777777">
        <w:trPr>
          <w:cantSplit/>
          <w:trHeight w:val="1904"/>
        </w:trPr>
        <w:tc>
          <w:tcPr>
            <w:tcW w:w="1474" w:type="dxa"/>
          </w:tcPr>
          <w:p w:rsidR="00111527" w:rsidP="00111527" w:rsidRDefault="00111527" w14:paraId="1965DF86" w14:textId="77777777">
            <w:pPr>
              <w:rPr>
                <w:lang w:val="en-US" w:eastAsia="en-AU"/>
              </w:rPr>
            </w:pPr>
            <w:r w:rsidRPr="00111527">
              <w:rPr>
                <w:noProof/>
                <w:lang w:val="en-US" w:eastAsia="en-AU"/>
              </w:rPr>
              <w:drawing>
                <wp:inline distT="0" distB="0" distL="0" distR="0" wp14:anchorId="6CBB00F4" wp14:editId="743CE8AD">
                  <wp:extent cx="292100" cy="292100"/>
                  <wp:effectExtent l="0" t="0" r="0" b="0"/>
                  <wp:docPr id="723777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786" name="Picture 1">
                            <a:extLst>
                              <a:ext uri="{C183D7F6-B498-43B3-948B-1728B52AA6E4}">
                                <adec:decorative xmlns:adec="http://schemas.microsoft.com/office/drawing/2017/decorative" val="1"/>
                              </a:ext>
                            </a:extLst>
                          </pic:cNvPr>
                          <pic:cNvPicPr/>
                        </pic:nvPicPr>
                        <pic:blipFill>
                          <a:blip r:embed="rId20"/>
                          <a:stretch>
                            <a:fillRect/>
                          </a:stretch>
                        </pic:blipFill>
                        <pic:spPr>
                          <a:xfrm>
                            <a:off x="0" y="0"/>
                            <a:ext cx="292100" cy="292100"/>
                          </a:xfrm>
                          <a:prstGeom prst="rect">
                            <a:avLst/>
                          </a:prstGeom>
                        </pic:spPr>
                      </pic:pic>
                    </a:graphicData>
                  </a:graphic>
                </wp:inline>
              </w:drawing>
            </w:r>
          </w:p>
          <w:p w:rsidRPr="00111527" w:rsidR="00111527" w:rsidP="00111527" w:rsidRDefault="00111527" w14:paraId="71F281B4" w14:textId="44700B14">
            <w:pPr>
              <w:rPr>
                <w:lang w:val="en-US" w:eastAsia="en-AU"/>
              </w:rPr>
            </w:pPr>
            <w:r w:rsidRPr="00111527">
              <w:rPr>
                <w:lang w:val="en-US" w:eastAsia="en-AU"/>
              </w:rPr>
              <w:t>More hotter days</w:t>
            </w:r>
          </w:p>
        </w:tc>
        <w:tc>
          <w:tcPr>
            <w:tcW w:w="1474" w:type="dxa"/>
          </w:tcPr>
          <w:p w:rsidRPr="00111527" w:rsidR="00111527" w:rsidP="00111527" w:rsidRDefault="00111527" w14:paraId="7F66BAB7" w14:textId="77777777">
            <w:pPr>
              <w:rPr>
                <w:lang w:val="en-US" w:eastAsia="en-AU"/>
              </w:rPr>
            </w:pPr>
            <w:r w:rsidRPr="00111527">
              <w:rPr>
                <w:lang w:val="en-US" w:eastAsia="en-AU"/>
              </w:rPr>
              <w:t>Heat island effect in urban areas can increase local temperatures by several degrees compared to nearby rural areas</w:t>
            </w:r>
          </w:p>
        </w:tc>
        <w:tc>
          <w:tcPr>
            <w:tcW w:w="1474" w:type="dxa"/>
          </w:tcPr>
          <w:p w:rsidRPr="00111527" w:rsidR="00111527" w:rsidP="00111527" w:rsidRDefault="00111527" w14:paraId="23160714" w14:textId="77777777">
            <w:pPr>
              <w:rPr>
                <w:lang w:val="en-US" w:eastAsia="en-AU"/>
              </w:rPr>
            </w:pPr>
            <w:r w:rsidRPr="00111527">
              <w:rPr>
                <w:lang w:val="en-US" w:eastAsia="en-AU"/>
              </w:rPr>
              <w:t>Local ‘urban heat island’ mapping determines specific micro-climate risks</w:t>
            </w:r>
          </w:p>
        </w:tc>
        <w:tc>
          <w:tcPr>
            <w:tcW w:w="2608" w:type="dxa"/>
          </w:tcPr>
          <w:p w:rsidRPr="00111527" w:rsidR="00111527" w:rsidP="00843B65" w:rsidRDefault="00111527" w14:paraId="1F1A42D7" w14:textId="77777777">
            <w:pPr>
              <w:pStyle w:val="ListParagraph"/>
              <w:rPr>
                <w:lang w:eastAsia="en-AU"/>
              </w:rPr>
            </w:pPr>
            <w:r w:rsidRPr="00111527">
              <w:rPr>
                <w:lang w:eastAsia="en-AU"/>
              </w:rPr>
              <w:t>Low potential for impact to subsurface archaeological deposits beneath built structures and roads</w:t>
            </w:r>
          </w:p>
        </w:tc>
        <w:tc>
          <w:tcPr>
            <w:tcW w:w="2608" w:type="dxa"/>
          </w:tcPr>
          <w:p w:rsidRPr="00111527" w:rsidR="00111527" w:rsidP="00843B65" w:rsidRDefault="00111527" w14:paraId="4D82EAE7" w14:textId="77777777">
            <w:pPr>
              <w:pStyle w:val="ListParagraph"/>
              <w:rPr>
                <w:lang w:eastAsia="en-AU"/>
              </w:rPr>
            </w:pPr>
            <w:r w:rsidRPr="00111527">
              <w:rPr>
                <w:lang w:eastAsia="en-AU"/>
              </w:rPr>
              <w:t>Increase monitoring and maintenance regime</w:t>
            </w:r>
          </w:p>
        </w:tc>
      </w:tr>
    </w:tbl>
    <w:p w:rsidRPr="00111527" w:rsidR="00111527" w:rsidP="00111527" w:rsidRDefault="00111527" w14:paraId="3D115DE8" w14:textId="08DA1317">
      <w:pPr>
        <w:pStyle w:val="Heading1"/>
        <w:rPr>
          <w:lang w:val="en-US"/>
        </w:rPr>
      </w:pPr>
      <w:r w:rsidRPr="00111527">
        <w:rPr>
          <w:noProof/>
          <w:lang w:val="en-US"/>
        </w:rPr>
        <w:drawing>
          <wp:inline distT="0" distB="0" distL="0" distR="0" wp14:anchorId="697D2AAC" wp14:editId="6BE5A662">
            <wp:extent cx="558800" cy="558800"/>
            <wp:effectExtent l="0" t="0" r="0" b="0"/>
            <wp:docPr id="10056399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9914"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558800" cy="558800"/>
                    </a:xfrm>
                    <a:prstGeom prst="rect">
                      <a:avLst/>
                    </a:prstGeom>
                  </pic:spPr>
                </pic:pic>
              </a:graphicData>
            </a:graphic>
          </wp:inline>
        </w:drawing>
      </w:r>
      <w:r>
        <w:rPr>
          <w:lang w:val="en-US"/>
        </w:rPr>
        <w:t xml:space="preserve"> </w:t>
      </w:r>
      <w:r w:rsidRPr="00111527">
        <w:rPr>
          <w:lang w:val="en-US"/>
        </w:rPr>
        <w:t xml:space="preserve">Exposure — </w:t>
      </w:r>
      <w:r w:rsidR="00E9347D">
        <w:rPr>
          <w:lang w:val="en-US"/>
        </w:rPr>
        <w:t>A</w:t>
      </w:r>
      <w:r w:rsidRPr="00111527">
        <w:rPr>
          <w:lang w:val="en-US"/>
        </w:rPr>
        <w:t>lpine</w:t>
      </w:r>
    </w:p>
    <w:tbl>
      <w:tblPr>
        <w:tblStyle w:val="TableGrid10"/>
        <w:tblW w:w="9638" w:type="dxa"/>
        <w:tblInd w:w="-5" w:type="dxa"/>
        <w:tblLayout w:type="fixed"/>
        <w:tblLook w:val="0020" w:firstRow="1" w:lastRow="0" w:firstColumn="0" w:lastColumn="0" w:noHBand="0" w:noVBand="0"/>
      </w:tblPr>
      <w:tblGrid>
        <w:gridCol w:w="1474"/>
        <w:gridCol w:w="1474"/>
        <w:gridCol w:w="1474"/>
        <w:gridCol w:w="2608"/>
        <w:gridCol w:w="2608"/>
      </w:tblGrid>
      <w:tr w:rsidRPr="00111527" w:rsidR="00111527" w:rsidTr="00111527" w14:paraId="6B759C2E" w14:textId="77777777">
        <w:trPr>
          <w:cantSplit/>
          <w:trHeight w:val="967"/>
          <w:tblHeader/>
        </w:trPr>
        <w:tc>
          <w:tcPr>
            <w:tcW w:w="1474" w:type="dxa"/>
          </w:tcPr>
          <w:p w:rsidRPr="00111527" w:rsidR="00111527" w:rsidP="00111527" w:rsidRDefault="00111527" w14:paraId="5E4C6B8A" w14:textId="77777777">
            <w:pPr>
              <w:rPr>
                <w:b/>
                <w:bCs/>
                <w:lang w:val="en-US" w:eastAsia="en-AU"/>
              </w:rPr>
            </w:pPr>
            <w:r w:rsidRPr="00111527">
              <w:rPr>
                <w:b/>
                <w:bCs/>
                <w:lang w:val="en-US" w:eastAsia="en-AU"/>
              </w:rPr>
              <w:t>Climate change variables</w:t>
            </w:r>
          </w:p>
        </w:tc>
        <w:tc>
          <w:tcPr>
            <w:tcW w:w="1474" w:type="dxa"/>
          </w:tcPr>
          <w:p w:rsidRPr="00111527" w:rsidR="00111527" w:rsidP="00111527" w:rsidRDefault="00111527" w14:paraId="34C67A4E" w14:textId="77777777">
            <w:pPr>
              <w:rPr>
                <w:b/>
                <w:bCs/>
                <w:lang w:val="en-US" w:eastAsia="en-AU"/>
              </w:rPr>
            </w:pPr>
            <w:r w:rsidRPr="00111527">
              <w:rPr>
                <w:b/>
                <w:bCs/>
                <w:lang w:val="en-US" w:eastAsia="en-AU"/>
              </w:rPr>
              <w:t>Key climate change impacts</w:t>
            </w:r>
          </w:p>
        </w:tc>
        <w:tc>
          <w:tcPr>
            <w:tcW w:w="1474" w:type="dxa"/>
          </w:tcPr>
          <w:p w:rsidRPr="00111527" w:rsidR="00111527" w:rsidP="00111527" w:rsidRDefault="00111527" w14:paraId="3D4ECEC3" w14:textId="77777777">
            <w:pPr>
              <w:rPr>
                <w:b/>
                <w:bCs/>
                <w:lang w:val="en-US" w:eastAsia="en-AU"/>
              </w:rPr>
            </w:pPr>
            <w:r w:rsidRPr="00111527">
              <w:rPr>
                <w:b/>
                <w:bCs/>
                <w:lang w:val="en-US" w:eastAsia="en-AU"/>
              </w:rPr>
              <w:t>Sensitivity of the place to climate change impacts</w:t>
            </w:r>
          </w:p>
        </w:tc>
        <w:tc>
          <w:tcPr>
            <w:tcW w:w="2608" w:type="dxa"/>
          </w:tcPr>
          <w:p w:rsidRPr="00111527" w:rsidR="00111527" w:rsidP="00111527" w:rsidRDefault="00111527" w14:paraId="135EF32C" w14:textId="77777777">
            <w:pPr>
              <w:rPr>
                <w:lang w:val="en-US" w:eastAsia="en-AU"/>
              </w:rPr>
            </w:pPr>
            <w:r w:rsidRPr="00111527">
              <w:rPr>
                <w:b/>
                <w:bCs/>
                <w:lang w:val="en-US" w:eastAsia="en-AU"/>
              </w:rPr>
              <w:t>Examples of impacts on the place or object and its values</w:t>
            </w:r>
          </w:p>
        </w:tc>
        <w:tc>
          <w:tcPr>
            <w:tcW w:w="2608" w:type="dxa"/>
          </w:tcPr>
          <w:p w:rsidRPr="00111527" w:rsidR="00111527" w:rsidP="00111527" w:rsidRDefault="00111527" w14:paraId="3CA39AC7" w14:textId="77777777">
            <w:pPr>
              <w:rPr>
                <w:b/>
                <w:bCs/>
                <w:lang w:val="en-US" w:eastAsia="en-AU"/>
              </w:rPr>
            </w:pPr>
            <w:r w:rsidRPr="00111527">
              <w:rPr>
                <w:b/>
                <w:bCs/>
                <w:lang w:val="en-US" w:eastAsia="en-AU"/>
              </w:rPr>
              <w:t>Examples of possible management approaches</w:t>
            </w:r>
          </w:p>
        </w:tc>
      </w:tr>
      <w:tr w:rsidRPr="00111527" w:rsidR="00111527" w:rsidTr="00111527" w14:paraId="56E94933" w14:textId="77777777">
        <w:trPr>
          <w:cantSplit/>
          <w:trHeight w:val="1904"/>
        </w:trPr>
        <w:tc>
          <w:tcPr>
            <w:tcW w:w="1474" w:type="dxa"/>
          </w:tcPr>
          <w:p w:rsidR="00E9347D" w:rsidP="00111527" w:rsidRDefault="00E9347D" w14:paraId="1920C444" w14:textId="77777777">
            <w:pPr>
              <w:rPr>
                <w:lang w:val="en-US" w:eastAsia="en-AU"/>
              </w:rPr>
            </w:pPr>
            <w:r w:rsidRPr="00E9347D">
              <w:rPr>
                <w:noProof/>
                <w:lang w:val="en-US" w:eastAsia="en-AU"/>
              </w:rPr>
              <w:drawing>
                <wp:inline distT="0" distB="0" distL="0" distR="0" wp14:anchorId="14456EFC" wp14:editId="19161748">
                  <wp:extent cx="292100" cy="292100"/>
                  <wp:effectExtent l="0" t="0" r="0" b="0"/>
                  <wp:docPr id="1020282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292"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92100" cy="292100"/>
                          </a:xfrm>
                          <a:prstGeom prst="rect">
                            <a:avLst/>
                          </a:prstGeom>
                        </pic:spPr>
                      </pic:pic>
                    </a:graphicData>
                  </a:graphic>
                </wp:inline>
              </w:drawing>
            </w:r>
          </w:p>
          <w:p w:rsidRPr="00111527" w:rsidR="00111527" w:rsidP="00111527" w:rsidRDefault="00111527" w14:paraId="19F59363" w14:textId="3A3EDFE9">
            <w:pPr>
              <w:rPr>
                <w:lang w:val="en-US" w:eastAsia="en-AU"/>
              </w:rPr>
            </w:pPr>
            <w:r w:rsidRPr="00111527">
              <w:rPr>
                <w:lang w:val="en-US" w:eastAsia="en-AU"/>
              </w:rPr>
              <w:t>Higher daily minimum temperatures and changes in precipitation</w:t>
            </w:r>
          </w:p>
        </w:tc>
        <w:tc>
          <w:tcPr>
            <w:tcW w:w="1474" w:type="dxa"/>
          </w:tcPr>
          <w:p w:rsidRPr="00111527" w:rsidR="00111527" w:rsidP="00111527" w:rsidRDefault="00111527" w14:paraId="7D240E69" w14:textId="77777777">
            <w:pPr>
              <w:rPr>
                <w:lang w:val="en-US" w:eastAsia="en-AU"/>
              </w:rPr>
            </w:pPr>
            <w:r w:rsidRPr="00111527">
              <w:rPr>
                <w:lang w:val="en-US" w:eastAsia="en-AU"/>
              </w:rPr>
              <w:t>Changed freeze–thaw cycles, reduced snow cover and fewer cold days</w:t>
            </w:r>
          </w:p>
        </w:tc>
        <w:tc>
          <w:tcPr>
            <w:tcW w:w="1474" w:type="dxa"/>
          </w:tcPr>
          <w:p w:rsidRPr="00111527" w:rsidR="00111527" w:rsidP="00111527" w:rsidRDefault="00111527" w14:paraId="6B49BCFD" w14:textId="77777777">
            <w:pPr>
              <w:rPr>
                <w:lang w:val="en-US" w:eastAsia="en-AU"/>
              </w:rPr>
            </w:pPr>
            <w:r w:rsidRPr="00111527">
              <w:rPr>
                <w:lang w:val="en-US" w:eastAsia="en-AU"/>
              </w:rPr>
              <w:t>Local distribution of native/non-native vegetation</w:t>
            </w:r>
          </w:p>
        </w:tc>
        <w:tc>
          <w:tcPr>
            <w:tcW w:w="2608" w:type="dxa"/>
          </w:tcPr>
          <w:p w:rsidRPr="00111527" w:rsidR="00111527" w:rsidP="00843B65" w:rsidRDefault="00111527" w14:paraId="06E43704" w14:textId="77777777">
            <w:pPr>
              <w:pStyle w:val="ListParagraph"/>
              <w:rPr>
                <w:lang w:eastAsia="en-AU"/>
              </w:rPr>
            </w:pPr>
            <w:r w:rsidRPr="00111527">
              <w:rPr>
                <w:lang w:eastAsia="en-AU"/>
              </w:rPr>
              <w:t>Loss or change in ground cover may affect soil stability with potential to expose subsurface archaeological deposits</w:t>
            </w:r>
          </w:p>
        </w:tc>
        <w:tc>
          <w:tcPr>
            <w:tcW w:w="2608" w:type="dxa"/>
          </w:tcPr>
          <w:p w:rsidRPr="00111527" w:rsidR="00111527" w:rsidP="00843B65" w:rsidRDefault="00111527" w14:paraId="7C1F46BA" w14:textId="77777777">
            <w:pPr>
              <w:pStyle w:val="ListParagraph"/>
              <w:rPr>
                <w:lang w:eastAsia="en-AU"/>
              </w:rPr>
            </w:pPr>
            <w:r w:rsidRPr="00111527">
              <w:rPr>
                <w:lang w:eastAsia="en-AU"/>
              </w:rPr>
              <w:t>Increase monitoring and maintenance regime</w:t>
            </w:r>
          </w:p>
        </w:tc>
      </w:tr>
    </w:tbl>
    <w:p w:rsidRPr="00B60EE5" w:rsidR="00B60EE5" w:rsidP="00601E0F" w:rsidRDefault="00B60EE5" w14:paraId="59EA4C9E" w14:textId="0D311651">
      <w:pPr>
        <w:rPr>
          <w:lang w:val="en-US" w:eastAsia="en-AU"/>
        </w:rPr>
      </w:pPr>
      <w:r w:rsidRPr="00B60EE5">
        <w:rPr>
          <w:lang w:val="en-US" w:eastAsia="en-AU"/>
        </w:rPr>
        <w:t>© Heritage Council of Victoria 2023.</w:t>
      </w:r>
    </w:p>
    <w:p w:rsidRPr="00B60EE5" w:rsidR="00B60EE5" w:rsidP="00B60EE5" w:rsidRDefault="00B60EE5" w14:paraId="0C8A4077" w14:textId="0715B532">
      <w:pPr>
        <w:rPr>
          <w:lang w:val="en-US" w:eastAsia="en-AU"/>
        </w:rPr>
      </w:pPr>
      <w:r w:rsidRPr="00B60EE5">
        <w:rPr>
          <w:b/>
          <w:bCs/>
          <w:lang w:val="en-US" w:eastAsia="en-AU"/>
        </w:rPr>
        <w:t>ISBN</w:t>
      </w:r>
      <w:r w:rsidRPr="00B60EE5">
        <w:rPr>
          <w:lang w:val="en-US" w:eastAsia="en-AU"/>
        </w:rPr>
        <w:t xml:space="preserve"> </w:t>
      </w:r>
      <w:r w:rsidRPr="00111527" w:rsidR="00111527">
        <w:rPr>
          <w:lang w:val="en-US" w:eastAsia="en-AU"/>
        </w:rPr>
        <w:t xml:space="preserve">978-0-7311-9240-3 </w:t>
      </w:r>
      <w:r w:rsidRPr="00B60EE5">
        <w:rPr>
          <w:b/>
          <w:bCs/>
          <w:lang w:val="en-US" w:eastAsia="en-AU"/>
        </w:rPr>
        <w:t>(pdf/online/MS word)</w:t>
      </w:r>
    </w:p>
    <w:p w:rsidRPr="004E1EA5" w:rsidR="00B60EE5" w:rsidP="00B60EE5" w:rsidRDefault="00B60EE5" w14:paraId="263683F6" w14:textId="081D416B">
      <w:pPr>
        <w:rPr>
          <w:lang w:val="en-US" w:eastAsia="en-AU"/>
        </w:rPr>
      </w:pPr>
      <w:r w:rsidRPr="1CDAE812" w:rsidR="00B60EE5">
        <w:rPr>
          <w:lang w:val="en-US" w:eastAsia="en-AU"/>
        </w:rPr>
        <w:t xml:space="preserve">Author: </w:t>
      </w:r>
      <w:r w:rsidRPr="1CDAE812" w:rsidR="0CD35D26">
        <w:rPr>
          <w:lang w:val="en-US" w:eastAsia="en-AU"/>
        </w:rPr>
        <w:t>Extent</w:t>
      </w:r>
      <w:r w:rsidRPr="1CDAE812" w:rsidR="00B60EE5">
        <w:rPr>
          <w:lang w:val="en-US" w:eastAsia="en-AU"/>
        </w:rPr>
        <w:t xml:space="preserve"> Heritage. Design: Green Scribble.</w:t>
      </w:r>
    </w:p>
    <w:p w:rsidR="00123F7E" w:rsidP="00123F7E" w:rsidRDefault="00B60EE5" w14:paraId="78AE919C" w14:textId="77777777">
      <w:pPr>
        <w:pStyle w:val="Heading2"/>
        <w:rPr>
          <w:lang w:val="en-US"/>
        </w:rPr>
      </w:pPr>
      <w:r w:rsidRPr="00B60EE5">
        <w:rPr>
          <w:lang w:val="en-US"/>
        </w:rPr>
        <w:lastRenderedPageBreak/>
        <w:t xml:space="preserve">Disclaimer </w:t>
      </w:r>
    </w:p>
    <w:p w:rsidRPr="00B60EE5" w:rsidR="00B60EE5" w:rsidP="00B60EE5" w:rsidRDefault="00B60EE5" w14:paraId="2E30E6E7" w14:textId="6D1795EC">
      <w:pPr>
        <w:rPr>
          <w:lang w:val="en-US" w:eastAsia="en-AU"/>
        </w:rPr>
      </w:pPr>
      <w:r w:rsidRPr="00B60EE5">
        <w:rPr>
          <w:lang w:val="en-US" w:eastAsia="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bookmarkEnd w:id="0"/>
    </w:p>
    <w:sectPr w:rsidRPr="00B60EE5" w:rsidR="00B60EE5" w:rsidSect="00473A4F">
      <w:headerReference w:type="even" r:id="rId23"/>
      <w:headerReference w:type="default" r:id="rId24"/>
      <w:footerReference w:type="even" r:id="rId25"/>
      <w:footerReference w:type="default" r:id="rId26"/>
      <w:headerReference w:type="first" r:id="rId27"/>
      <w:footerReference w:type="first" r:id="rId28"/>
      <w:pgSz w:w="11907" w:h="16840" w:orient="portrait" w:code="9"/>
      <w:pgMar w:top="1418" w:right="1134" w:bottom="1134" w:left="1134" w:header="720" w:footer="4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608B" w:rsidP="00F728E4" w:rsidRDefault="0028608B" w14:paraId="547CABC5" w14:textId="77777777">
      <w:r>
        <w:separator/>
      </w:r>
    </w:p>
    <w:p w:rsidR="0028608B" w:rsidP="00F728E4" w:rsidRDefault="0028608B" w14:paraId="4DD682FA" w14:textId="77777777"/>
  </w:endnote>
  <w:endnote w:type="continuationSeparator" w:id="0">
    <w:p w:rsidR="0028608B" w:rsidP="00F728E4" w:rsidRDefault="0028608B" w14:paraId="6CEFCFDC" w14:textId="77777777">
      <w:r>
        <w:continuationSeparator/>
      </w:r>
    </w:p>
    <w:p w:rsidR="0028608B" w:rsidP="00F728E4" w:rsidRDefault="0028608B" w14:paraId="470610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VIC">
    <w:panose1 w:val="00000500000000000000"/>
    <w:charset w:val="4D"/>
    <w:family w:val="auto"/>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SemiBold">
    <w:panose1 w:val="00000700000000000000"/>
    <w:charset w:val="4D"/>
    <w:family w:val="auto"/>
    <w:notTrueType/>
    <w:pitch w:val="variable"/>
    <w:sig w:usb0="00000007" w:usb1="00000000" w:usb2="00000000" w:usb3="00000000" w:csb0="00000093"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oxima Nova Light">
    <w:panose1 w:val="00000000000000000000"/>
    <w:charset w:val="00"/>
    <w:family w:val="auto"/>
    <w:notTrueType/>
    <w:pitch w:val="variable"/>
    <w:sig w:usb0="A00000EF" w:usb1="5000E0FB" w:usb2="00000000" w:usb3="00000000" w:csb0="0000019F" w:csb1="00000000"/>
  </w:font>
  <w:font w:name="ProximaNova-Light">
    <w:altName w:val="Cambria"/>
    <w:charset w:val="00"/>
    <w:family w:val="roman"/>
    <w:pitch w:val="variable"/>
    <w:sig w:usb0="00000001" w:usb1="08070000" w:usb2="00000010" w:usb3="00000000" w:csb0="00020000" w:csb1="00000000"/>
  </w:font>
  <w:font w:name="Proxima Nova">
    <w:panose1 w:val="00000000000000000000"/>
    <w:charset w:val="00"/>
    <w:family w:val="auto"/>
    <w:notTrueType/>
    <w:pitch w:val="variable"/>
    <w:sig w:usb0="A00002EF" w:usb1="5000E0F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roxima Nova Semibold">
    <w:panose1 w:val="00000000000000000000"/>
    <w:charset w:val="00"/>
    <w:family w:val="auto"/>
    <w:notTrueType/>
    <w:pitch w:val="variable"/>
    <w:sig w:usb0="A00002EF" w:usb1="5000E0FB" w:usb2="00000000" w:usb3="00000000" w:csb0="0000019F" w:csb1="00000000"/>
  </w:font>
  <w:font w:name="Times New Roman (Body CS)">
    <w:altName w:val="Times New Roman"/>
    <w:panose1 w:val="00000000000000000000"/>
    <w:charset w:val="00"/>
    <w:family w:val="roman"/>
    <w:notTrueType/>
    <w:pitch w:val="default"/>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FreightSans Pro Book">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66" w:rsidRDefault="00D27466" w14:paraId="002A33D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7E0C99" w:rsidR="009818D9" w:rsidP="005662B4" w:rsidRDefault="00D27466" w14:paraId="172B42C2" w14:textId="649191D9">
    <w:pPr>
      <w:spacing w:after="0" w:line="240" w:lineRule="auto"/>
    </w:pPr>
    <w:r>
      <w:rPr>
        <w:noProof/>
      </w:rPr>
      <mc:AlternateContent>
        <mc:Choice Requires="wps">
          <w:drawing>
            <wp:anchor distT="0" distB="0" distL="114300" distR="114300" simplePos="0" relativeHeight="251659264" behindDoc="0" locked="0" layoutInCell="0" allowOverlap="1" wp14:anchorId="3F95181C" wp14:editId="65185017">
              <wp:simplePos x="0" y="0"/>
              <wp:positionH relativeFrom="page">
                <wp:posOffset>0</wp:posOffset>
              </wp:positionH>
              <wp:positionV relativeFrom="page">
                <wp:posOffset>10229215</wp:posOffset>
              </wp:positionV>
              <wp:extent cx="7560945" cy="273050"/>
              <wp:effectExtent l="0" t="0" r="0" b="12700"/>
              <wp:wrapNone/>
              <wp:docPr id="1" name="MSIPCM3ea34574a1edf38d84a6c2de"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D27466" w:rsidR="00D27466" w:rsidP="00D27466" w:rsidRDefault="00D27466" w14:paraId="3880B160" w14:textId="4C6CC1E0">
                          <w:pPr>
                            <w:spacing w:before="0" w:after="0"/>
                            <w:jc w:val="center"/>
                            <w:rPr>
                              <w:rFonts w:ascii="Calibri" w:hAnsi="Calibri" w:cs="Calibri"/>
                              <w:color w:val="000000"/>
                              <w:sz w:val="24"/>
                            </w:rPr>
                          </w:pPr>
                          <w:r w:rsidRPr="00D2746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F95181C">
              <v:stroke joinstyle="miter"/>
              <v:path gradientshapeok="t" o:connecttype="rect"/>
            </v:shapetype>
            <v:shape id="MSIPCM3ea34574a1edf38d84a6c2de"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v:fill o:detectmouseclick="t"/>
              <v:textbox inset=",0,,0">
                <w:txbxContent>
                  <w:p w:rsidRPr="00D27466" w:rsidR="00D27466" w:rsidP="00D27466" w:rsidRDefault="00D27466" w14:paraId="3880B160" w14:textId="4C6CC1E0">
                    <w:pPr>
                      <w:spacing w:before="0" w:after="0"/>
                      <w:jc w:val="center"/>
                      <w:rPr>
                        <w:rFonts w:ascii="Calibri" w:hAnsi="Calibri" w:cs="Calibri"/>
                        <w:color w:val="000000"/>
                        <w:sz w:val="24"/>
                      </w:rPr>
                    </w:pPr>
                    <w:r w:rsidRPr="00D27466">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66" w:rsidRDefault="00D27466" w14:paraId="5D0B46F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608B" w:rsidP="00F728E4" w:rsidRDefault="0028608B" w14:paraId="09FE3A19" w14:textId="77777777">
      <w:r>
        <w:separator/>
      </w:r>
    </w:p>
    <w:p w:rsidR="0028608B" w:rsidP="00F728E4" w:rsidRDefault="0028608B" w14:paraId="7907811C" w14:textId="77777777"/>
  </w:footnote>
  <w:footnote w:type="continuationSeparator" w:id="0">
    <w:p w:rsidR="0028608B" w:rsidP="00F728E4" w:rsidRDefault="0028608B" w14:paraId="4AA32D2E" w14:textId="77777777">
      <w:r>
        <w:continuationSeparator/>
      </w:r>
    </w:p>
    <w:p w:rsidR="0028608B" w:rsidP="00F728E4" w:rsidRDefault="0028608B" w14:paraId="7109211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66" w:rsidRDefault="00D27466" w14:paraId="52C8C71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73600" w:rsidR="009818D9" w:rsidP="005662B4" w:rsidRDefault="009818D9" w14:paraId="21D5BDC3" w14:textId="77777777">
    <w:pPr>
      <w:spacing w:before="0" w:after="0"/>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7466" w:rsidRDefault="00D27466" w14:paraId="259CA66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8C7C6E"/>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1D91087"/>
    <w:multiLevelType w:val="multilevel"/>
    <w:tmpl w:val="6658A2A2"/>
    <w:lvl w:ilvl="0">
      <w:start w:val="1"/>
      <w:numFmt w:val="bullet"/>
      <w:pStyle w:val="PubTableBullet1"/>
      <w:lvlText w:val=""/>
      <w:lvlJc w:val="left"/>
      <w:pPr>
        <w:ind w:left="340" w:hanging="340"/>
      </w:pPr>
      <w:rPr>
        <w:rFonts w:hint="default" w:ascii="Symbol" w:hAnsi="Symbol"/>
        <w:b w:val="0"/>
        <w:i w:val="0"/>
        <w:color w:val="6F7C87"/>
        <w:sz w:val="18"/>
      </w:rPr>
    </w:lvl>
    <w:lvl w:ilvl="1">
      <w:start w:val="1"/>
      <w:numFmt w:val="bullet"/>
      <w:pStyle w:val="TableBullet2"/>
      <w:lvlText w:val="-"/>
      <w:lvlJc w:val="left"/>
      <w:pPr>
        <w:ind w:left="680" w:hanging="340"/>
      </w:pPr>
      <w:rPr>
        <w:rFonts w:hint="default" w:ascii="Arial" w:hAnsi="Arial"/>
        <w:b w:val="0"/>
        <w:i w:val="0"/>
        <w:color w:val="auto"/>
        <w:sz w:val="18"/>
      </w:rPr>
    </w:lvl>
    <w:lvl w:ilvl="2">
      <w:start w:val="1"/>
      <w:numFmt w:val="bullet"/>
      <w:pStyle w:val="TableBullet3"/>
      <w:lvlText w:val="-"/>
      <w:lvlJc w:val="left"/>
      <w:pPr>
        <w:ind w:left="1020" w:hanging="340"/>
      </w:pPr>
      <w:rPr>
        <w:rFonts w:hint="default" w:ascii="Arial" w:hAnsi="Arial"/>
        <w:b w:val="0"/>
        <w:i w:val="0"/>
        <w:color w:val="4F81BD"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ascii="Arial" w:hAnsi="Arial"/>
        <w:b w:val="0"/>
        <w:i w:val="0"/>
        <w:color w:val="auto"/>
        <w:sz w:val="18"/>
      </w:rPr>
    </w:lvl>
    <w:lvl w:ilvl="7">
      <w:start w:val="1"/>
      <w:numFmt w:val="none"/>
      <w:lvlText w:val=""/>
      <w:lvlJc w:val="left"/>
      <w:pPr>
        <w:ind w:left="0" w:firstLine="0"/>
      </w:pPr>
      <w:rPr>
        <w:rFonts w:hint="default" w:ascii="Arial" w:hAnsi="Arial"/>
        <w:b w:val="0"/>
        <w:i w:val="0"/>
        <w:color w:val="auto"/>
        <w:sz w:val="18"/>
      </w:rPr>
    </w:lvl>
    <w:lvl w:ilvl="8">
      <w:start w:val="1"/>
      <w:numFmt w:val="none"/>
      <w:lvlText w:val=""/>
      <w:lvlJc w:val="left"/>
      <w:pPr>
        <w:ind w:left="0" w:firstLine="0"/>
      </w:pPr>
      <w:rPr>
        <w:rFonts w:hint="default" w:ascii="Arial" w:hAnsi="Arial"/>
        <w:b w:val="0"/>
        <w:i w:val="0"/>
        <w:color w:val="auto"/>
        <w:sz w:val="18"/>
      </w:rPr>
    </w:lvl>
  </w:abstractNum>
  <w:abstractNum w:abstractNumId="2" w15:restartNumberingAfterBreak="0">
    <w:nsid w:val="06836F1C"/>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8067EE1"/>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782361"/>
    <w:multiLevelType w:val="multilevel"/>
    <w:tmpl w:val="736A2C18"/>
    <w:styleLink w:val="Style1"/>
    <w:lvl w:ilvl="0">
      <w:start w:val="1"/>
      <w:numFmt w:val="decimal"/>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5" w15:restartNumberingAfterBreak="0">
    <w:nsid w:val="0CFE19F6"/>
    <w:multiLevelType w:val="multilevel"/>
    <w:tmpl w:val="DD6C071E"/>
    <w:styleLink w:val="CurrentList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F111932"/>
    <w:multiLevelType w:val="multilevel"/>
    <w:tmpl w:val="736A2C18"/>
    <w:lvl w:ilvl="0">
      <w:start w:val="1"/>
      <w:numFmt w:val="upperLetter"/>
      <w:pStyle w:val="AppendixHeading1"/>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851"/>
        </w:tabs>
        <w:ind w:left="851" w:hanging="851"/>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7" w15:restartNumberingAfterBreak="0">
    <w:nsid w:val="2893495B"/>
    <w:multiLevelType w:val="hybridMultilevel"/>
    <w:tmpl w:val="1A9C4930"/>
    <w:lvl w:ilvl="0" w:tplc="109231A0">
      <w:start w:val="1"/>
      <w:numFmt w:val="bullet"/>
      <w:pStyle w:val="TableFigureNotesBullet"/>
      <w:lvlText w:val=""/>
      <w:lvlJc w:val="left"/>
      <w:pPr>
        <w:tabs>
          <w:tab w:val="num" w:pos="198"/>
        </w:tabs>
        <w:ind w:left="198" w:hanging="198"/>
      </w:pPr>
      <w:rPr>
        <w:rFonts w:hint="default" w:ascii="Symbol" w:hAnsi="Symbol"/>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A0412EC"/>
    <w:multiLevelType w:val="multilevel"/>
    <w:tmpl w:val="4A72885E"/>
    <w:styleLink w:val="Appendix"/>
    <w:lvl w:ilvl="0">
      <w:start w:val="1"/>
      <w:numFmt w:val="upperLetter"/>
      <w:lvlText w:val="Appendix %1"/>
      <w:lvlJc w:val="left"/>
      <w:pPr>
        <w:tabs>
          <w:tab w:val="num" w:pos="2835"/>
        </w:tabs>
        <w:ind w:left="2835" w:hanging="283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ascii="Arial" w:hAnsi="Arial"/>
      </w:rPr>
    </w:lvl>
    <w:lvl w:ilvl="3">
      <w:start w:val="1"/>
      <w:numFmt w:val="none"/>
      <w:lvlText w:val="%4"/>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hint="default" w:ascii="Symbol" w:hAnsi="Symbol"/>
      </w:rPr>
    </w:lvl>
    <w:lvl w:ilvl="5">
      <w:start w:val="1"/>
      <w:numFmt w:val="bullet"/>
      <w:lvlText w:val=""/>
      <w:lvlJc w:val="left"/>
      <w:pPr>
        <w:tabs>
          <w:tab w:val="num" w:pos="2160"/>
        </w:tabs>
        <w:ind w:left="2160" w:hanging="360"/>
      </w:pPr>
      <w:rPr>
        <w:rFonts w:hint="default" w:ascii="Wingdings" w:hAnsi="Wingdings"/>
      </w:rPr>
    </w:lvl>
    <w:lvl w:ilvl="6">
      <w:start w:val="1"/>
      <w:numFmt w:val="bullet"/>
      <w:lvlText w:val=""/>
      <w:lvlJc w:val="left"/>
      <w:pPr>
        <w:tabs>
          <w:tab w:val="num" w:pos="2520"/>
        </w:tabs>
        <w:ind w:left="2520" w:hanging="360"/>
      </w:pPr>
      <w:rPr>
        <w:rFonts w:hint="default" w:ascii="Wingdings" w:hAnsi="Wingdings"/>
      </w:rPr>
    </w:lvl>
    <w:lvl w:ilvl="7">
      <w:start w:val="1"/>
      <w:numFmt w:val="bullet"/>
      <w:lvlText w:val=""/>
      <w:lvlJc w:val="left"/>
      <w:pPr>
        <w:tabs>
          <w:tab w:val="num" w:pos="2880"/>
        </w:tabs>
        <w:ind w:left="2880" w:hanging="360"/>
      </w:pPr>
      <w:rPr>
        <w:rFonts w:hint="default" w:ascii="Symbol" w:hAnsi="Symbol"/>
      </w:rPr>
    </w:lvl>
    <w:lvl w:ilvl="8">
      <w:start w:val="1"/>
      <w:numFmt w:val="bullet"/>
      <w:lvlText w:val=""/>
      <w:lvlJc w:val="left"/>
      <w:pPr>
        <w:tabs>
          <w:tab w:val="num" w:pos="3240"/>
        </w:tabs>
        <w:ind w:left="3240" w:hanging="360"/>
      </w:pPr>
      <w:rPr>
        <w:rFonts w:hint="default" w:ascii="Symbol" w:hAnsi="Symbol"/>
      </w:rPr>
    </w:lvl>
  </w:abstractNum>
  <w:abstractNum w:abstractNumId="9" w15:restartNumberingAfterBreak="0">
    <w:nsid w:val="2AA2482B"/>
    <w:multiLevelType w:val="hybridMultilevel"/>
    <w:tmpl w:val="A7C814BE"/>
    <w:lvl w:ilvl="0" w:tplc="33C6A404">
      <w:start w:val="1"/>
      <w:numFmt w:val="bullet"/>
      <w:pStyle w:val="TableFigureLevel3Bullet"/>
      <w:lvlText w:val="o"/>
      <w:lvlJc w:val="left"/>
      <w:pPr>
        <w:tabs>
          <w:tab w:val="num" w:pos="1701"/>
        </w:tabs>
        <w:ind w:left="1701" w:hanging="567"/>
      </w:pPr>
      <w:rPr>
        <w:rFonts w:hint="default" w:ascii="Courier New" w:hAnsi="Courier New" w:cs="Courier New"/>
        <w:color w:val="auto"/>
        <w:sz w:val="16"/>
      </w:rPr>
    </w:lvl>
    <w:lvl w:ilvl="1" w:tplc="04090003" w:tentative="1">
      <w:start w:val="1"/>
      <w:numFmt w:val="bullet"/>
      <w:lvlText w:val="o"/>
      <w:lvlJc w:val="left"/>
      <w:pPr>
        <w:tabs>
          <w:tab w:val="num" w:pos="1620"/>
        </w:tabs>
        <w:ind w:left="1620" w:hanging="360"/>
      </w:pPr>
      <w:rPr>
        <w:rFonts w:hint="default" w:ascii="Courier New" w:hAnsi="Courier New" w:cs="Courier New"/>
      </w:rPr>
    </w:lvl>
    <w:lvl w:ilvl="2" w:tplc="04090005" w:tentative="1">
      <w:start w:val="1"/>
      <w:numFmt w:val="bullet"/>
      <w:lvlText w:val=""/>
      <w:lvlJc w:val="left"/>
      <w:pPr>
        <w:tabs>
          <w:tab w:val="num" w:pos="2340"/>
        </w:tabs>
        <w:ind w:left="2340" w:hanging="360"/>
      </w:pPr>
      <w:rPr>
        <w:rFonts w:hint="default" w:ascii="Wingdings" w:hAnsi="Wingdings"/>
      </w:rPr>
    </w:lvl>
    <w:lvl w:ilvl="3" w:tplc="04090001" w:tentative="1">
      <w:start w:val="1"/>
      <w:numFmt w:val="bullet"/>
      <w:lvlText w:val=""/>
      <w:lvlJc w:val="left"/>
      <w:pPr>
        <w:tabs>
          <w:tab w:val="num" w:pos="3060"/>
        </w:tabs>
        <w:ind w:left="3060" w:hanging="360"/>
      </w:pPr>
      <w:rPr>
        <w:rFonts w:hint="default" w:ascii="Symbol" w:hAnsi="Symbol"/>
      </w:rPr>
    </w:lvl>
    <w:lvl w:ilvl="4" w:tplc="04090003" w:tentative="1">
      <w:start w:val="1"/>
      <w:numFmt w:val="bullet"/>
      <w:lvlText w:val="o"/>
      <w:lvlJc w:val="left"/>
      <w:pPr>
        <w:tabs>
          <w:tab w:val="num" w:pos="3780"/>
        </w:tabs>
        <w:ind w:left="3780" w:hanging="360"/>
      </w:pPr>
      <w:rPr>
        <w:rFonts w:hint="default" w:ascii="Courier New" w:hAnsi="Courier New" w:cs="Courier New"/>
      </w:rPr>
    </w:lvl>
    <w:lvl w:ilvl="5" w:tplc="04090005" w:tentative="1">
      <w:start w:val="1"/>
      <w:numFmt w:val="bullet"/>
      <w:lvlText w:val=""/>
      <w:lvlJc w:val="left"/>
      <w:pPr>
        <w:tabs>
          <w:tab w:val="num" w:pos="4500"/>
        </w:tabs>
        <w:ind w:left="4500" w:hanging="360"/>
      </w:pPr>
      <w:rPr>
        <w:rFonts w:hint="default" w:ascii="Wingdings" w:hAnsi="Wingdings"/>
      </w:rPr>
    </w:lvl>
    <w:lvl w:ilvl="6" w:tplc="04090001" w:tentative="1">
      <w:start w:val="1"/>
      <w:numFmt w:val="bullet"/>
      <w:lvlText w:val=""/>
      <w:lvlJc w:val="left"/>
      <w:pPr>
        <w:tabs>
          <w:tab w:val="num" w:pos="5220"/>
        </w:tabs>
        <w:ind w:left="5220" w:hanging="360"/>
      </w:pPr>
      <w:rPr>
        <w:rFonts w:hint="default" w:ascii="Symbol" w:hAnsi="Symbol"/>
      </w:rPr>
    </w:lvl>
    <w:lvl w:ilvl="7" w:tplc="04090003" w:tentative="1">
      <w:start w:val="1"/>
      <w:numFmt w:val="bullet"/>
      <w:lvlText w:val="o"/>
      <w:lvlJc w:val="left"/>
      <w:pPr>
        <w:tabs>
          <w:tab w:val="num" w:pos="5940"/>
        </w:tabs>
        <w:ind w:left="5940" w:hanging="360"/>
      </w:pPr>
      <w:rPr>
        <w:rFonts w:hint="default" w:ascii="Courier New" w:hAnsi="Courier New" w:cs="Courier New"/>
      </w:rPr>
    </w:lvl>
    <w:lvl w:ilvl="8" w:tplc="04090005" w:tentative="1">
      <w:start w:val="1"/>
      <w:numFmt w:val="bullet"/>
      <w:lvlText w:val=""/>
      <w:lvlJc w:val="left"/>
      <w:pPr>
        <w:tabs>
          <w:tab w:val="num" w:pos="6660"/>
        </w:tabs>
        <w:ind w:left="6660" w:hanging="360"/>
      </w:pPr>
      <w:rPr>
        <w:rFonts w:hint="default" w:ascii="Wingdings" w:hAnsi="Wingdings"/>
      </w:rPr>
    </w:lvl>
  </w:abstractNum>
  <w:abstractNum w:abstractNumId="10" w15:restartNumberingAfterBreak="0">
    <w:nsid w:val="2CC00731"/>
    <w:multiLevelType w:val="hybridMultilevel"/>
    <w:tmpl w:val="1916B40E"/>
    <w:lvl w:ilvl="0" w:tplc="0112569C">
      <w:start w:val="1"/>
      <w:numFmt w:val="bullet"/>
      <w:pStyle w:val="PubBullet1"/>
      <w:lvlText w:val=""/>
      <w:lvlJc w:val="left"/>
      <w:pPr>
        <w:tabs>
          <w:tab w:val="num" w:pos="567"/>
        </w:tabs>
        <w:ind w:left="567" w:hanging="567"/>
      </w:pPr>
      <w:rPr>
        <w:rFonts w:hint="default" w:ascii="Symbol" w:hAnsi="Symbol" w:cs="Symbol"/>
        <w:color w:val="3C3533"/>
        <w:sz w:val="20"/>
        <w:szCs w:val="20"/>
      </w:rPr>
    </w:lvl>
    <w:lvl w:ilvl="1" w:tplc="0C090003" w:tentative="1">
      <w:start w:val="1"/>
      <w:numFmt w:val="bullet"/>
      <w:lvlText w:val="o"/>
      <w:lvlJc w:val="left"/>
      <w:pPr>
        <w:tabs>
          <w:tab w:val="num" w:pos="1440"/>
        </w:tabs>
        <w:ind w:left="1440" w:hanging="360"/>
      </w:pPr>
      <w:rPr>
        <w:rFonts w:hint="default" w:ascii="Courier New" w:hAnsi="Courier New" w:cs="Courier New"/>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3561176C"/>
    <w:multiLevelType w:val="hybridMultilevel"/>
    <w:tmpl w:val="2382ADC2"/>
    <w:lvl w:ilvl="0" w:tplc="7DC440F0">
      <w:start w:val="1"/>
      <w:numFmt w:val="decimal"/>
      <w:lvlRestart w:val="0"/>
      <w:pStyle w:val="TableFigureNotesList"/>
      <w:lvlText w:val="%1"/>
      <w:lvlJc w:val="left"/>
      <w:pPr>
        <w:tabs>
          <w:tab w:val="num" w:pos="283"/>
        </w:tabs>
        <w:ind w:left="283" w:hanging="283"/>
      </w:pPr>
      <w:rPr>
        <w:rFonts w:hint="default" w:ascii="Arial Narrow" w:hAnsi="Arial Narrow"/>
        <w:sz w:val="1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35EB269F"/>
    <w:multiLevelType w:val="hybridMultilevel"/>
    <w:tmpl w:val="FDD6A67C"/>
    <w:lvl w:ilvl="0" w:tplc="9294CB5C">
      <w:start w:val="1"/>
      <w:numFmt w:val="lowerLetter"/>
      <w:pStyle w:val="TableFigureNumberedLista"/>
      <w:lvlText w:val="(%1)"/>
      <w:lvlJc w:val="left"/>
      <w:pPr>
        <w:ind w:left="720" w:hanging="360"/>
      </w:pPr>
      <w:rPr>
        <w:rFonts w:hint="default" w:ascii="Arial Narrow" w:hAnsi="Arial Narrow"/>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8544AB"/>
    <w:multiLevelType w:val="multilevel"/>
    <w:tmpl w:val="DD50CB64"/>
    <w:lvl w:ilvl="0">
      <w:start w:val="1"/>
      <w:numFmt w:val="decimal"/>
      <w:pStyle w:val="Bodynumbered1"/>
      <w:lvlText w:val="%1."/>
      <w:lvlJc w:val="left"/>
      <w:pPr>
        <w:ind w:left="720" w:hanging="360"/>
      </w:pPr>
      <w:rPr>
        <w:rFonts w:hint="default" w:ascii="Arial" w:hAnsi="Arial"/>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6B8003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3708619E"/>
    <w:multiLevelType w:val="hybridMultilevel"/>
    <w:tmpl w:val="38CC5E96"/>
    <w:lvl w:ilvl="0" w:tplc="3F2E43E4">
      <w:start w:val="1"/>
      <w:numFmt w:val="bullet"/>
      <w:pStyle w:val="Table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CDC7449"/>
    <w:multiLevelType w:val="hybridMultilevel"/>
    <w:tmpl w:val="0E4E44E0"/>
    <w:lvl w:ilvl="0" w:tplc="AC46794A">
      <w:start w:val="1"/>
      <w:numFmt w:val="bullet"/>
      <w:pStyle w:val="Tableleftbullet"/>
      <w:lvlText w:val=""/>
      <w:lvlJc w:val="left"/>
      <w:pPr>
        <w:tabs>
          <w:tab w:val="num" w:pos="720"/>
        </w:tabs>
        <w:ind w:left="720" w:hanging="360"/>
      </w:pPr>
      <w:rPr>
        <w:rFonts w:hint="default" w:ascii="Symbol" w:hAnsi="Symbol" w:cs="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cs="Wingdings"/>
      </w:rPr>
    </w:lvl>
    <w:lvl w:ilvl="3" w:tplc="04090001">
      <w:start w:val="1"/>
      <w:numFmt w:val="bullet"/>
      <w:lvlText w:val=""/>
      <w:lvlJc w:val="left"/>
      <w:pPr>
        <w:tabs>
          <w:tab w:val="num" w:pos="2880"/>
        </w:tabs>
        <w:ind w:left="2880" w:hanging="360"/>
      </w:pPr>
      <w:rPr>
        <w:rFonts w:hint="default" w:ascii="Symbol" w:hAnsi="Symbol" w:cs="Symbol"/>
      </w:rPr>
    </w:lvl>
    <w:lvl w:ilvl="4" w:tplc="04090003">
      <w:start w:val="1"/>
      <w:numFmt w:val="bullet"/>
      <w:lvlText w:val="o"/>
      <w:lvlJc w:val="left"/>
      <w:pPr>
        <w:tabs>
          <w:tab w:val="num" w:pos="3600"/>
        </w:tabs>
        <w:ind w:left="3600" w:hanging="360"/>
      </w:pPr>
      <w:rPr>
        <w:rFonts w:hint="default" w:ascii="Courier New" w:hAnsi="Courier New" w:cs="Courier New"/>
      </w:rPr>
    </w:lvl>
    <w:lvl w:ilvl="5" w:tplc="04090005">
      <w:start w:val="1"/>
      <w:numFmt w:val="bullet"/>
      <w:lvlText w:val=""/>
      <w:lvlJc w:val="left"/>
      <w:pPr>
        <w:tabs>
          <w:tab w:val="num" w:pos="4320"/>
        </w:tabs>
        <w:ind w:left="4320" w:hanging="360"/>
      </w:pPr>
      <w:rPr>
        <w:rFonts w:hint="default" w:ascii="Wingdings" w:hAnsi="Wingdings" w:cs="Wingdings"/>
      </w:rPr>
    </w:lvl>
    <w:lvl w:ilvl="6" w:tplc="04090001">
      <w:start w:val="1"/>
      <w:numFmt w:val="bullet"/>
      <w:lvlText w:val=""/>
      <w:lvlJc w:val="left"/>
      <w:pPr>
        <w:tabs>
          <w:tab w:val="num" w:pos="5040"/>
        </w:tabs>
        <w:ind w:left="5040" w:hanging="360"/>
      </w:pPr>
      <w:rPr>
        <w:rFonts w:hint="default" w:ascii="Symbol" w:hAnsi="Symbol" w:cs="Symbol"/>
      </w:rPr>
    </w:lvl>
    <w:lvl w:ilvl="7" w:tplc="04090003">
      <w:start w:val="1"/>
      <w:numFmt w:val="bullet"/>
      <w:lvlText w:val="o"/>
      <w:lvlJc w:val="left"/>
      <w:pPr>
        <w:tabs>
          <w:tab w:val="num" w:pos="5760"/>
        </w:tabs>
        <w:ind w:left="5760" w:hanging="360"/>
      </w:pPr>
      <w:rPr>
        <w:rFonts w:hint="default" w:ascii="Courier New" w:hAnsi="Courier New" w:cs="Courier New"/>
      </w:rPr>
    </w:lvl>
    <w:lvl w:ilvl="8" w:tplc="04090005">
      <w:start w:val="1"/>
      <w:numFmt w:val="bullet"/>
      <w:lvlText w:val=""/>
      <w:lvlJc w:val="left"/>
      <w:pPr>
        <w:tabs>
          <w:tab w:val="num" w:pos="6480"/>
        </w:tabs>
        <w:ind w:left="6480" w:hanging="360"/>
      </w:pPr>
      <w:rPr>
        <w:rFonts w:hint="default" w:ascii="Wingdings" w:hAnsi="Wingdings" w:cs="Wingdings"/>
      </w:rPr>
    </w:lvl>
  </w:abstractNum>
  <w:abstractNum w:abstractNumId="17" w15:restartNumberingAfterBreak="0">
    <w:nsid w:val="4466457B"/>
    <w:multiLevelType w:val="hybridMultilevel"/>
    <w:tmpl w:val="AEDA8A14"/>
    <w:lvl w:ilvl="0" w:tplc="8B387932">
      <w:start w:val="1"/>
      <w:numFmt w:val="bullet"/>
      <w:pStyle w:val="ListParagraph"/>
      <w:lvlText w:val=""/>
      <w:lvlJc w:val="left"/>
      <w:pPr>
        <w:ind w:left="720" w:hanging="360"/>
      </w:pPr>
      <w:rPr>
        <w:rFonts w:hint="default" w:ascii="Symbol" w:hAnsi="Symbol"/>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C3B4BA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16F5A6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5206FFD"/>
    <w:multiLevelType w:val="hybridMultilevel"/>
    <w:tmpl w:val="5CF80168"/>
    <w:lvl w:ilvl="0" w:tplc="61C671CC">
      <w:start w:val="1"/>
      <w:numFmt w:val="bullet"/>
      <w:pStyle w:val="TableFigureLevel1Bullet"/>
      <w:lvlText w:val=""/>
      <w:lvlJc w:val="left"/>
      <w:pPr>
        <w:tabs>
          <w:tab w:val="num" w:pos="284"/>
        </w:tabs>
        <w:ind w:left="284" w:hanging="284"/>
      </w:pPr>
      <w:rPr>
        <w:rFonts w:hint="default" w:ascii="Symbol" w:hAnsi="Symbol" w:cs="Symbol"/>
        <w:sz w:val="18"/>
        <w:szCs w:val="2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62B34435"/>
    <w:multiLevelType w:val="multilevel"/>
    <w:tmpl w:val="364455D8"/>
    <w:styleLink w:val="Style3"/>
    <w:lvl w:ilvl="0">
      <w:start w:val="1"/>
      <w:numFmt w:val="decimal"/>
      <w:lvlText w:val="%1"/>
      <w:lvlJc w:val="left"/>
      <w:pPr>
        <w:ind w:left="360" w:hanging="360"/>
      </w:pPr>
      <w:rPr>
        <w:rFonts w:hint="default" w:cs="Times New Roman"/>
      </w:rPr>
    </w:lvl>
    <w:lvl w:ilvl="1">
      <w:start w:val="1"/>
      <w:numFmt w:val="decimal"/>
      <w:lvlText w:val="%1.%2"/>
      <w:lvlJc w:val="left"/>
      <w:pPr>
        <w:tabs>
          <w:tab w:val="num" w:pos="709"/>
        </w:tabs>
        <w:ind w:left="709" w:hanging="709"/>
      </w:pPr>
      <w:rPr>
        <w:rFonts w:hint="default" w:cs="Times New Roman"/>
      </w:rPr>
    </w:lvl>
    <w:lvl w:ilvl="2">
      <w:start w:val="1"/>
      <w:numFmt w:val="decimal"/>
      <w:lvlText w:val="%1.%2.%3"/>
      <w:lvlJc w:val="left"/>
      <w:pPr>
        <w:tabs>
          <w:tab w:val="num" w:pos="709"/>
        </w:tabs>
        <w:ind w:left="709" w:hanging="709"/>
      </w:pPr>
      <w:rPr>
        <w:rFonts w:hint="default" w:cs="Times New Roman"/>
      </w:rPr>
    </w:lvl>
    <w:lvl w:ilvl="3">
      <w:start w:val="1"/>
      <w:numFmt w:val="decimal"/>
      <w:lvlText w:val="%1.%2.%3.%4"/>
      <w:lvlJc w:val="left"/>
      <w:pPr>
        <w:tabs>
          <w:tab w:val="num" w:pos="709"/>
        </w:tabs>
        <w:ind w:left="709" w:hanging="709"/>
      </w:pPr>
      <w:rPr>
        <w:rFonts w:hint="default" w:cs="Times New Roman"/>
      </w:rPr>
    </w:lvl>
    <w:lvl w:ilvl="4">
      <w:start w:val="1"/>
      <w:numFmt w:val="decimal"/>
      <w:lvlText w:val="%1.%2.%3.%4.%5"/>
      <w:lvlJc w:val="left"/>
      <w:pPr>
        <w:tabs>
          <w:tab w:val="num" w:pos="709"/>
        </w:tabs>
        <w:ind w:left="709" w:hanging="709"/>
      </w:pPr>
      <w:rPr>
        <w:rFonts w:hint="default" w:cs="Times New Roman"/>
      </w:rPr>
    </w:lvl>
    <w:lvl w:ilvl="5">
      <w:start w:val="1"/>
      <w:numFmt w:val="decimal"/>
      <w:lvlText w:val="%1.%2.%3.%4.%5.%6"/>
      <w:lvlJc w:val="left"/>
      <w:pPr>
        <w:tabs>
          <w:tab w:val="num" w:pos="709"/>
        </w:tabs>
        <w:ind w:left="709" w:hanging="709"/>
      </w:pPr>
      <w:rPr>
        <w:rFonts w:hint="default" w:cs="Times New Roman"/>
      </w:rPr>
    </w:lvl>
    <w:lvl w:ilvl="6">
      <w:start w:val="1"/>
      <w:numFmt w:val="decimal"/>
      <w:lvlText w:val="%1.%2.%3.%4.%5.%6.%7"/>
      <w:lvlJc w:val="left"/>
      <w:pPr>
        <w:tabs>
          <w:tab w:val="num" w:pos="709"/>
        </w:tabs>
        <w:ind w:left="709" w:hanging="709"/>
      </w:pPr>
      <w:rPr>
        <w:rFonts w:hint="default" w:cs="Times New Roman"/>
      </w:rPr>
    </w:lvl>
    <w:lvl w:ilvl="7">
      <w:start w:val="1"/>
      <w:numFmt w:val="decimal"/>
      <w:lvlText w:val="%1.%2.%3.%4.%5.%6.%7.%8"/>
      <w:lvlJc w:val="left"/>
      <w:pPr>
        <w:tabs>
          <w:tab w:val="num" w:pos="709"/>
        </w:tabs>
        <w:ind w:left="709" w:hanging="709"/>
      </w:pPr>
      <w:rPr>
        <w:rFonts w:hint="default" w:cs="Times New Roman"/>
      </w:rPr>
    </w:lvl>
    <w:lvl w:ilvl="8">
      <w:start w:val="1"/>
      <w:numFmt w:val="decimal"/>
      <w:lvlText w:val="%1.%2.%3.%4.%5.%6.%7.%8.%9"/>
      <w:lvlJc w:val="left"/>
      <w:pPr>
        <w:tabs>
          <w:tab w:val="num" w:pos="709"/>
        </w:tabs>
        <w:ind w:left="709" w:hanging="709"/>
      </w:pPr>
      <w:rPr>
        <w:rFonts w:hint="default" w:cs="Times New Roman"/>
      </w:rPr>
    </w:lvl>
  </w:abstractNum>
  <w:abstractNum w:abstractNumId="22" w15:restartNumberingAfterBreak="0">
    <w:nsid w:val="6FF67ADD"/>
    <w:multiLevelType w:val="multilevel"/>
    <w:tmpl w:val="9D18407A"/>
    <w:lvl w:ilvl="0">
      <w:start w:val="1"/>
      <w:numFmt w:val="bullet"/>
      <w:lvlText w:val=""/>
      <w:lvlJc w:val="left"/>
      <w:pPr>
        <w:ind w:left="397" w:hanging="397"/>
      </w:pPr>
      <w:rPr>
        <w:rFonts w:hint="default" w:ascii="Symbol" w:hAnsi="Symbol"/>
        <w:b w:val="0"/>
        <w:i w:val="0"/>
        <w:color w:val="auto"/>
        <w:sz w:val="22"/>
      </w:rPr>
    </w:lvl>
    <w:lvl w:ilvl="1">
      <w:start w:val="1"/>
      <w:numFmt w:val="bullet"/>
      <w:pStyle w:val="BodyBullet2"/>
      <w:lvlText w:val="–"/>
      <w:lvlJc w:val="left"/>
      <w:pPr>
        <w:ind w:left="794" w:hanging="397"/>
      </w:pPr>
      <w:rPr>
        <w:rFonts w:hint="default" w:ascii="Calibri" w:hAnsi="Calibri"/>
        <w:b w:val="0"/>
        <w:i w:val="0"/>
        <w:color w:val="auto"/>
        <w:sz w:val="22"/>
      </w:rPr>
    </w:lvl>
    <w:lvl w:ilvl="2">
      <w:start w:val="1"/>
      <w:numFmt w:val="bullet"/>
      <w:pStyle w:val="BodyBullet3"/>
      <w:lvlText w:val="-"/>
      <w:lvlJc w:val="left"/>
      <w:pPr>
        <w:ind w:left="1191" w:hanging="397"/>
      </w:pPr>
      <w:rPr>
        <w:rFonts w:hint="default" w:ascii="Calibri" w:hAnsi="Calibri"/>
        <w:b w:val="0"/>
        <w:i w:val="0"/>
        <w:color w:val="auto"/>
        <w:sz w:val="22"/>
        <w:szCs w:val="28"/>
      </w:rPr>
    </w:lvl>
    <w:lvl w:ilvl="3">
      <w:start w:val="1"/>
      <w:numFmt w:val="none"/>
      <w:suff w:val="nothing"/>
      <w:lvlText w:val=""/>
      <w:lvlJc w:val="left"/>
      <w:pPr>
        <w:ind w:left="0" w:firstLine="0"/>
      </w:pPr>
      <w:rPr>
        <w:rFonts w:hint="default"/>
        <w:color w:val="auto"/>
      </w:rPr>
    </w:lvl>
    <w:lvl w:ilvl="4">
      <w:start w:val="1"/>
      <w:numFmt w:val="none"/>
      <w:suff w:val="nothing"/>
      <w:lvlText w:val=""/>
      <w:lvlJc w:val="left"/>
      <w:pPr>
        <w:ind w:left="0" w:firstLine="0"/>
      </w:pPr>
      <w:rPr>
        <w:rFonts w:hint="default"/>
        <w:color w:val="auto"/>
      </w:rPr>
    </w:lvl>
    <w:lvl w:ilvl="5">
      <w:start w:val="1"/>
      <w:numFmt w:val="none"/>
      <w:suff w:val="nothing"/>
      <w:lvlText w:val="%1"/>
      <w:lvlJc w:val="left"/>
      <w:pPr>
        <w:ind w:left="0" w:firstLine="0"/>
      </w:pPr>
      <w:rPr>
        <w:rFonts w:hint="default"/>
      </w:rPr>
    </w:lvl>
    <w:lvl w:ilvl="6">
      <w:start w:val="1"/>
      <w:numFmt w:val="none"/>
      <w:lvlText w:val="%1"/>
      <w:lvlJc w:val="left"/>
      <w:pPr>
        <w:ind w:left="0" w:firstLine="0"/>
      </w:pPr>
      <w:rPr>
        <w:rFonts w:hint="default"/>
      </w:rPr>
    </w:lvl>
    <w:lvl w:ilvl="7">
      <w:start w:val="1"/>
      <w:numFmt w:val="none"/>
      <w:lvlText w:val="%1"/>
      <w:lvlJc w:val="left"/>
      <w:pPr>
        <w:ind w:left="0" w:firstLine="0"/>
      </w:pPr>
      <w:rPr>
        <w:rFonts w:hint="default"/>
      </w:rPr>
    </w:lvl>
    <w:lvl w:ilvl="8">
      <w:start w:val="1"/>
      <w:numFmt w:val="none"/>
      <w:lvlText w:val="%1"/>
      <w:lvlJc w:val="left"/>
      <w:pPr>
        <w:ind w:left="0" w:firstLine="0"/>
      </w:pPr>
      <w:rPr>
        <w:rFonts w:hint="default"/>
      </w:rPr>
    </w:lvl>
  </w:abstractNum>
  <w:abstractNum w:abstractNumId="23" w15:restartNumberingAfterBreak="0">
    <w:nsid w:val="781757E3"/>
    <w:multiLevelType w:val="multilevel"/>
    <w:tmpl w:val="C9A682F4"/>
    <w:lvl w:ilvl="0">
      <w:start w:val="1"/>
      <w:numFmt w:val="decimal"/>
      <w:lvlRestart w:val="0"/>
      <w:pStyle w:val="CommentaryHeading1"/>
      <w:suff w:val="nothing"/>
      <w:lvlText w:val="Commentary %1"/>
      <w:lvlJc w:val="left"/>
      <w:pPr>
        <w:ind w:left="2835" w:hanging="2835"/>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mmentaryHeading2"/>
      <w:lvlText w:val="C%1.%2"/>
      <w:lvlJc w:val="left"/>
      <w:pPr>
        <w:tabs>
          <w:tab w:val="num" w:pos="1134"/>
        </w:tabs>
        <w:ind w:left="1134" w:hanging="1134"/>
      </w:pPr>
      <w:rPr>
        <w:rFonts w:hint="default" w:ascii="Arial Bold" w:hAnsi="Arial Bold"/>
        <w:b/>
        <w:i w:val="0"/>
        <w:caps/>
        <w:color w:val="auto"/>
      </w:rPr>
    </w:lvl>
    <w:lvl w:ilvl="2">
      <w:start w:val="1"/>
      <w:numFmt w:val="decimal"/>
      <w:pStyle w:val="CommentaryHeading3"/>
      <w:lvlText w:val="C%1.%2.%3"/>
      <w:lvlJc w:val="left"/>
      <w:pPr>
        <w:tabs>
          <w:tab w:val="num" w:pos="1134"/>
        </w:tabs>
        <w:ind w:left="1134" w:hanging="1134"/>
      </w:pPr>
      <w:rPr>
        <w:rFonts w:hint="default" w:ascii="Arial Bold" w:hAnsi="Arial Bold"/>
        <w:b/>
        <w:i w:val="0"/>
        <w:caps/>
      </w:rPr>
    </w:lvl>
    <w:lvl w:ilvl="3">
      <w:start w:val="1"/>
      <w:numFmt w:val="decimal"/>
      <w:lvlText w:val="%1.%2.%3.%4."/>
      <w:lvlJc w:val="left"/>
      <w:pPr>
        <w:tabs>
          <w:tab w:val="num" w:pos="2037"/>
        </w:tabs>
        <w:ind w:left="1969" w:hanging="652"/>
      </w:pPr>
      <w:rPr>
        <w:rFonts w:hint="default"/>
      </w:rPr>
    </w:lvl>
    <w:lvl w:ilvl="4">
      <w:start w:val="1"/>
      <w:numFmt w:val="decimal"/>
      <w:lvlText w:val="%1.%2.%3.%4.%5."/>
      <w:lvlJc w:val="left"/>
      <w:pPr>
        <w:tabs>
          <w:tab w:val="num" w:pos="2757"/>
        </w:tabs>
        <w:ind w:left="2474" w:hanging="794"/>
      </w:pPr>
      <w:rPr>
        <w:rFonts w:hint="default"/>
      </w:rPr>
    </w:lvl>
    <w:lvl w:ilvl="5">
      <w:start w:val="1"/>
      <w:numFmt w:val="decimal"/>
      <w:lvlText w:val="%1.%2.%3.%4.%5.%6."/>
      <w:lvlJc w:val="left"/>
      <w:pPr>
        <w:tabs>
          <w:tab w:val="num" w:pos="3120"/>
        </w:tabs>
        <w:ind w:left="2978" w:hanging="941"/>
      </w:pPr>
      <w:rPr>
        <w:rFonts w:hint="default"/>
      </w:rPr>
    </w:lvl>
    <w:lvl w:ilvl="6">
      <w:start w:val="1"/>
      <w:numFmt w:val="decimal"/>
      <w:lvlText w:val="%1.%2.%3.%4.%5.%6.%7."/>
      <w:lvlJc w:val="left"/>
      <w:pPr>
        <w:tabs>
          <w:tab w:val="num" w:pos="3840"/>
        </w:tabs>
        <w:ind w:left="3477" w:hanging="1077"/>
      </w:pPr>
      <w:rPr>
        <w:rFonts w:hint="default"/>
      </w:rPr>
    </w:lvl>
    <w:lvl w:ilvl="7">
      <w:start w:val="1"/>
      <w:numFmt w:val="decimal"/>
      <w:lvlText w:val="%1.%2.%3.%4.%5.%6.%7.%8."/>
      <w:lvlJc w:val="left"/>
      <w:pPr>
        <w:tabs>
          <w:tab w:val="num" w:pos="4197"/>
        </w:tabs>
        <w:ind w:left="3982" w:hanging="1225"/>
      </w:pPr>
      <w:rPr>
        <w:rFonts w:hint="default"/>
      </w:rPr>
    </w:lvl>
    <w:lvl w:ilvl="8">
      <w:start w:val="1"/>
      <w:numFmt w:val="decimal"/>
      <w:lvlText w:val="%1.%2.%3.%4.%5.%6.%7.%8.%9."/>
      <w:lvlJc w:val="left"/>
      <w:pPr>
        <w:tabs>
          <w:tab w:val="num" w:pos="4917"/>
        </w:tabs>
        <w:ind w:left="4560" w:hanging="1440"/>
      </w:pPr>
      <w:rPr>
        <w:rFonts w:hint="default"/>
      </w:rPr>
    </w:lvl>
  </w:abstractNum>
  <w:abstractNum w:abstractNumId="24" w15:restartNumberingAfterBreak="0">
    <w:nsid w:val="7ADB70F5"/>
    <w:multiLevelType w:val="multilevel"/>
    <w:tmpl w:val="0B029986"/>
    <w:lvl w:ilvl="0">
      <w:start w:val="1"/>
      <w:numFmt w:val="none"/>
      <w:lvlText w:val=""/>
      <w:lvlJc w:val="left"/>
      <w:pPr>
        <w:tabs>
          <w:tab w:val="num" w:pos="2835"/>
        </w:tabs>
        <w:ind w:left="2835" w:hanging="2835"/>
      </w:pPr>
      <w:rPr>
        <w:rFonts w:hint="default" w:ascii="Arial" w:hAnsi="Arial"/>
        <w:caps/>
        <w:sz w:val="32"/>
        <w:szCs w:val="3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APPENDIX %7"/>
      <w:lvlJc w:val="left"/>
      <w:pPr>
        <w:tabs>
          <w:tab w:val="num" w:pos="2835"/>
        </w:tabs>
        <w:ind w:left="2835" w:hanging="2835"/>
      </w:pPr>
      <w:rPr>
        <w:rFonts w:hint="default" w:ascii="Arial" w:hAnsi="Arial"/>
        <w:caps/>
        <w:sz w:val="32"/>
        <w:szCs w:val="32"/>
      </w:rPr>
    </w:lvl>
    <w:lvl w:ilvl="7">
      <w:start w:val="1"/>
      <w:numFmt w:val="none"/>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5" w15:restartNumberingAfterBreak="0">
    <w:nsid w:val="7C5B0C1F"/>
    <w:multiLevelType w:val="hybridMultilevel"/>
    <w:tmpl w:val="D538777A"/>
    <w:lvl w:ilvl="0" w:tplc="ED86D042">
      <w:start w:val="1"/>
      <w:numFmt w:val="bullet"/>
      <w:pStyle w:val="TableFigureLevel2Bullet"/>
      <w:lvlText w:val="-"/>
      <w:lvlJc w:val="left"/>
      <w:pPr>
        <w:ind w:left="896" w:hanging="360"/>
      </w:pPr>
      <w:rPr>
        <w:rFonts w:hint="default" w:ascii="Courier New" w:hAnsi="Courier New"/>
      </w:rPr>
    </w:lvl>
    <w:lvl w:ilvl="1" w:tplc="0C090003" w:tentative="1">
      <w:start w:val="1"/>
      <w:numFmt w:val="bullet"/>
      <w:lvlText w:val="o"/>
      <w:lvlJc w:val="left"/>
      <w:pPr>
        <w:ind w:left="1616" w:hanging="360"/>
      </w:pPr>
      <w:rPr>
        <w:rFonts w:hint="default" w:ascii="Courier New" w:hAnsi="Courier New" w:cs="Courier New"/>
      </w:rPr>
    </w:lvl>
    <w:lvl w:ilvl="2" w:tplc="0C090005" w:tentative="1">
      <w:start w:val="1"/>
      <w:numFmt w:val="bullet"/>
      <w:lvlText w:val=""/>
      <w:lvlJc w:val="left"/>
      <w:pPr>
        <w:ind w:left="2336" w:hanging="360"/>
      </w:pPr>
      <w:rPr>
        <w:rFonts w:hint="default" w:ascii="Wingdings" w:hAnsi="Wingdings"/>
      </w:rPr>
    </w:lvl>
    <w:lvl w:ilvl="3" w:tplc="0C090001" w:tentative="1">
      <w:start w:val="1"/>
      <w:numFmt w:val="bullet"/>
      <w:lvlText w:val=""/>
      <w:lvlJc w:val="left"/>
      <w:pPr>
        <w:ind w:left="3056" w:hanging="360"/>
      </w:pPr>
      <w:rPr>
        <w:rFonts w:hint="default" w:ascii="Symbol" w:hAnsi="Symbol"/>
      </w:rPr>
    </w:lvl>
    <w:lvl w:ilvl="4" w:tplc="0C090003" w:tentative="1">
      <w:start w:val="1"/>
      <w:numFmt w:val="bullet"/>
      <w:lvlText w:val="o"/>
      <w:lvlJc w:val="left"/>
      <w:pPr>
        <w:ind w:left="3776" w:hanging="360"/>
      </w:pPr>
      <w:rPr>
        <w:rFonts w:hint="default" w:ascii="Courier New" w:hAnsi="Courier New" w:cs="Courier New"/>
      </w:rPr>
    </w:lvl>
    <w:lvl w:ilvl="5" w:tplc="0C090005" w:tentative="1">
      <w:start w:val="1"/>
      <w:numFmt w:val="bullet"/>
      <w:lvlText w:val=""/>
      <w:lvlJc w:val="left"/>
      <w:pPr>
        <w:ind w:left="4496" w:hanging="360"/>
      </w:pPr>
      <w:rPr>
        <w:rFonts w:hint="default" w:ascii="Wingdings" w:hAnsi="Wingdings"/>
      </w:rPr>
    </w:lvl>
    <w:lvl w:ilvl="6" w:tplc="0C090001" w:tentative="1">
      <w:start w:val="1"/>
      <w:numFmt w:val="bullet"/>
      <w:lvlText w:val=""/>
      <w:lvlJc w:val="left"/>
      <w:pPr>
        <w:ind w:left="5216" w:hanging="360"/>
      </w:pPr>
      <w:rPr>
        <w:rFonts w:hint="default" w:ascii="Symbol" w:hAnsi="Symbol"/>
      </w:rPr>
    </w:lvl>
    <w:lvl w:ilvl="7" w:tplc="0C090003" w:tentative="1">
      <w:start w:val="1"/>
      <w:numFmt w:val="bullet"/>
      <w:lvlText w:val="o"/>
      <w:lvlJc w:val="left"/>
      <w:pPr>
        <w:ind w:left="5936" w:hanging="360"/>
      </w:pPr>
      <w:rPr>
        <w:rFonts w:hint="default" w:ascii="Courier New" w:hAnsi="Courier New" w:cs="Courier New"/>
      </w:rPr>
    </w:lvl>
    <w:lvl w:ilvl="8" w:tplc="0C090005" w:tentative="1">
      <w:start w:val="1"/>
      <w:numFmt w:val="bullet"/>
      <w:lvlText w:val=""/>
      <w:lvlJc w:val="left"/>
      <w:pPr>
        <w:ind w:left="6656" w:hanging="360"/>
      </w:pPr>
      <w:rPr>
        <w:rFonts w:hint="default" w:ascii="Wingdings" w:hAnsi="Wingdings"/>
      </w:rPr>
    </w:lvl>
  </w:abstractNum>
  <w:num w:numId="1" w16cid:durableId="1223298248">
    <w:abstractNumId w:val="2"/>
  </w:num>
  <w:num w:numId="2" w16cid:durableId="1280334073">
    <w:abstractNumId w:val="18"/>
  </w:num>
  <w:num w:numId="3" w16cid:durableId="2030179649">
    <w:abstractNumId w:val="14"/>
  </w:num>
  <w:num w:numId="4" w16cid:durableId="1238830573">
    <w:abstractNumId w:val="10"/>
  </w:num>
  <w:num w:numId="5" w16cid:durableId="1487478114">
    <w:abstractNumId w:val="23"/>
  </w:num>
  <w:num w:numId="6" w16cid:durableId="1187015177">
    <w:abstractNumId w:val="24"/>
  </w:num>
  <w:num w:numId="7" w16cid:durableId="1219898957">
    <w:abstractNumId w:val="21"/>
  </w:num>
  <w:num w:numId="8" w16cid:durableId="813527304">
    <w:abstractNumId w:val="7"/>
  </w:num>
  <w:num w:numId="9" w16cid:durableId="1699428506">
    <w:abstractNumId w:val="16"/>
  </w:num>
  <w:num w:numId="10" w16cid:durableId="915431989">
    <w:abstractNumId w:val="25"/>
  </w:num>
  <w:num w:numId="11" w16cid:durableId="67726053">
    <w:abstractNumId w:val="9"/>
  </w:num>
  <w:num w:numId="12" w16cid:durableId="2024240845">
    <w:abstractNumId w:val="11"/>
  </w:num>
  <w:num w:numId="13" w16cid:durableId="1808820867">
    <w:abstractNumId w:val="20"/>
  </w:num>
  <w:num w:numId="14" w16cid:durableId="1674410674">
    <w:abstractNumId w:val="12"/>
  </w:num>
  <w:num w:numId="15" w16cid:durableId="1696344782">
    <w:abstractNumId w:val="13"/>
  </w:num>
  <w:num w:numId="16" w16cid:durableId="666712621">
    <w:abstractNumId w:val="22"/>
  </w:num>
  <w:num w:numId="17" w16cid:durableId="1887136563">
    <w:abstractNumId w:val="15"/>
  </w:num>
  <w:num w:numId="18" w16cid:durableId="860047098">
    <w:abstractNumId w:val="8"/>
  </w:num>
  <w:num w:numId="19" w16cid:durableId="44704740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56281893">
    <w:abstractNumId w:val="4"/>
  </w:num>
  <w:num w:numId="21" w16cid:durableId="701251835">
    <w:abstractNumId w:val="6"/>
  </w:num>
  <w:num w:numId="22" w16cid:durableId="258804677">
    <w:abstractNumId w:val="0"/>
  </w:num>
  <w:num w:numId="23" w16cid:durableId="183638384">
    <w:abstractNumId w:val="3"/>
  </w:num>
  <w:num w:numId="24" w16cid:durableId="546723873">
    <w:abstractNumId w:val="5"/>
  </w:num>
  <w:num w:numId="25" w16cid:durableId="1436099864">
    <w:abstractNumId w:val="19"/>
  </w:num>
  <w:num w:numId="26" w16cid:durableId="65047645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lang="fr-FR" w:vendorID="64" w:dllVersion="0" w:nlCheck="1" w:checkStyle="1" w:appName="MSWord"/>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formatting="1" w:enforcement="0"/>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8E4"/>
    <w:rsid w:val="00000BF7"/>
    <w:rsid w:val="00000EE8"/>
    <w:rsid w:val="00001188"/>
    <w:rsid w:val="00001629"/>
    <w:rsid w:val="0000171D"/>
    <w:rsid w:val="000021DC"/>
    <w:rsid w:val="00002E5E"/>
    <w:rsid w:val="00003085"/>
    <w:rsid w:val="00003228"/>
    <w:rsid w:val="0000354E"/>
    <w:rsid w:val="0000461F"/>
    <w:rsid w:val="00004B02"/>
    <w:rsid w:val="00004BEC"/>
    <w:rsid w:val="00005344"/>
    <w:rsid w:val="00005AF4"/>
    <w:rsid w:val="0000680C"/>
    <w:rsid w:val="00006FDF"/>
    <w:rsid w:val="000104DB"/>
    <w:rsid w:val="000110F8"/>
    <w:rsid w:val="00011A6F"/>
    <w:rsid w:val="00011EF8"/>
    <w:rsid w:val="0001213A"/>
    <w:rsid w:val="00012551"/>
    <w:rsid w:val="0001436C"/>
    <w:rsid w:val="00014D4B"/>
    <w:rsid w:val="00014D66"/>
    <w:rsid w:val="0001725E"/>
    <w:rsid w:val="000176EA"/>
    <w:rsid w:val="00020F6F"/>
    <w:rsid w:val="00022141"/>
    <w:rsid w:val="000235EE"/>
    <w:rsid w:val="0002401E"/>
    <w:rsid w:val="00024DBE"/>
    <w:rsid w:val="000258F3"/>
    <w:rsid w:val="00025E64"/>
    <w:rsid w:val="000262FB"/>
    <w:rsid w:val="0002706D"/>
    <w:rsid w:val="00027361"/>
    <w:rsid w:val="000277D5"/>
    <w:rsid w:val="00027C22"/>
    <w:rsid w:val="00027ED6"/>
    <w:rsid w:val="000302D5"/>
    <w:rsid w:val="00030B48"/>
    <w:rsid w:val="00031047"/>
    <w:rsid w:val="00031DB6"/>
    <w:rsid w:val="000341F2"/>
    <w:rsid w:val="0003487B"/>
    <w:rsid w:val="000352A8"/>
    <w:rsid w:val="00035B89"/>
    <w:rsid w:val="00035ECE"/>
    <w:rsid w:val="0003784F"/>
    <w:rsid w:val="000400FC"/>
    <w:rsid w:val="000402D5"/>
    <w:rsid w:val="00040425"/>
    <w:rsid w:val="0004060B"/>
    <w:rsid w:val="000425A0"/>
    <w:rsid w:val="00042966"/>
    <w:rsid w:val="0004309B"/>
    <w:rsid w:val="00044089"/>
    <w:rsid w:val="00044D0B"/>
    <w:rsid w:val="0004518A"/>
    <w:rsid w:val="00045DC1"/>
    <w:rsid w:val="00047393"/>
    <w:rsid w:val="0004749E"/>
    <w:rsid w:val="000476A5"/>
    <w:rsid w:val="000503C8"/>
    <w:rsid w:val="00050E09"/>
    <w:rsid w:val="0005130D"/>
    <w:rsid w:val="00051A9B"/>
    <w:rsid w:val="00051F99"/>
    <w:rsid w:val="00052938"/>
    <w:rsid w:val="00052E76"/>
    <w:rsid w:val="00052F53"/>
    <w:rsid w:val="00053671"/>
    <w:rsid w:val="000552D7"/>
    <w:rsid w:val="00055877"/>
    <w:rsid w:val="00055E61"/>
    <w:rsid w:val="00056951"/>
    <w:rsid w:val="00056B92"/>
    <w:rsid w:val="00057DC2"/>
    <w:rsid w:val="00057FF4"/>
    <w:rsid w:val="00060385"/>
    <w:rsid w:val="0006063E"/>
    <w:rsid w:val="0006252E"/>
    <w:rsid w:val="0006305E"/>
    <w:rsid w:val="00064869"/>
    <w:rsid w:val="00066FDB"/>
    <w:rsid w:val="00067037"/>
    <w:rsid w:val="000677C4"/>
    <w:rsid w:val="00067A01"/>
    <w:rsid w:val="00067F5B"/>
    <w:rsid w:val="000700A6"/>
    <w:rsid w:val="00070E36"/>
    <w:rsid w:val="00071734"/>
    <w:rsid w:val="00072591"/>
    <w:rsid w:val="00073600"/>
    <w:rsid w:val="00073C2E"/>
    <w:rsid w:val="00073C7B"/>
    <w:rsid w:val="00074265"/>
    <w:rsid w:val="0007489F"/>
    <w:rsid w:val="00075001"/>
    <w:rsid w:val="000755AB"/>
    <w:rsid w:val="00076C41"/>
    <w:rsid w:val="00077524"/>
    <w:rsid w:val="0008527C"/>
    <w:rsid w:val="00085409"/>
    <w:rsid w:val="000857F3"/>
    <w:rsid w:val="00085C6D"/>
    <w:rsid w:val="0008717A"/>
    <w:rsid w:val="000874DC"/>
    <w:rsid w:val="00087771"/>
    <w:rsid w:val="00090665"/>
    <w:rsid w:val="00090E54"/>
    <w:rsid w:val="00091694"/>
    <w:rsid w:val="000920BD"/>
    <w:rsid w:val="00093518"/>
    <w:rsid w:val="0009380F"/>
    <w:rsid w:val="00096C97"/>
    <w:rsid w:val="00097CD0"/>
    <w:rsid w:val="00097D75"/>
    <w:rsid w:val="00097E94"/>
    <w:rsid w:val="000A1165"/>
    <w:rsid w:val="000A1E2E"/>
    <w:rsid w:val="000A4C3A"/>
    <w:rsid w:val="000A58FB"/>
    <w:rsid w:val="000A738A"/>
    <w:rsid w:val="000A74CA"/>
    <w:rsid w:val="000A7B2F"/>
    <w:rsid w:val="000B0585"/>
    <w:rsid w:val="000B1DC4"/>
    <w:rsid w:val="000B278E"/>
    <w:rsid w:val="000B29F7"/>
    <w:rsid w:val="000B4889"/>
    <w:rsid w:val="000B522C"/>
    <w:rsid w:val="000B640D"/>
    <w:rsid w:val="000B656C"/>
    <w:rsid w:val="000B672C"/>
    <w:rsid w:val="000B70B1"/>
    <w:rsid w:val="000C0087"/>
    <w:rsid w:val="000C0EE8"/>
    <w:rsid w:val="000C11EF"/>
    <w:rsid w:val="000C1926"/>
    <w:rsid w:val="000C1B72"/>
    <w:rsid w:val="000C1FB9"/>
    <w:rsid w:val="000C25A4"/>
    <w:rsid w:val="000C2A92"/>
    <w:rsid w:val="000C3618"/>
    <w:rsid w:val="000C38A4"/>
    <w:rsid w:val="000C4152"/>
    <w:rsid w:val="000C4C1A"/>
    <w:rsid w:val="000C6C8D"/>
    <w:rsid w:val="000C6E14"/>
    <w:rsid w:val="000C7304"/>
    <w:rsid w:val="000C75A9"/>
    <w:rsid w:val="000C7626"/>
    <w:rsid w:val="000D0370"/>
    <w:rsid w:val="000D080C"/>
    <w:rsid w:val="000D0E8D"/>
    <w:rsid w:val="000D1D0F"/>
    <w:rsid w:val="000D1EDD"/>
    <w:rsid w:val="000D2594"/>
    <w:rsid w:val="000D284D"/>
    <w:rsid w:val="000D2AD1"/>
    <w:rsid w:val="000D4A2E"/>
    <w:rsid w:val="000D5054"/>
    <w:rsid w:val="000D58DC"/>
    <w:rsid w:val="000D5E47"/>
    <w:rsid w:val="000D6AD0"/>
    <w:rsid w:val="000D6BCF"/>
    <w:rsid w:val="000D722B"/>
    <w:rsid w:val="000D7461"/>
    <w:rsid w:val="000D752E"/>
    <w:rsid w:val="000D7601"/>
    <w:rsid w:val="000D79DB"/>
    <w:rsid w:val="000D7D10"/>
    <w:rsid w:val="000E10B8"/>
    <w:rsid w:val="000E1F5D"/>
    <w:rsid w:val="000E1F7A"/>
    <w:rsid w:val="000E25D5"/>
    <w:rsid w:val="000E3217"/>
    <w:rsid w:val="000E37E7"/>
    <w:rsid w:val="000E49C1"/>
    <w:rsid w:val="000E4EFA"/>
    <w:rsid w:val="000E7BAB"/>
    <w:rsid w:val="000F00D6"/>
    <w:rsid w:val="000F0782"/>
    <w:rsid w:val="000F1E7E"/>
    <w:rsid w:val="000F21C1"/>
    <w:rsid w:val="000F2277"/>
    <w:rsid w:val="000F2843"/>
    <w:rsid w:val="000F2EF6"/>
    <w:rsid w:val="000F33F3"/>
    <w:rsid w:val="000F3625"/>
    <w:rsid w:val="000F3AD4"/>
    <w:rsid w:val="000F4F0B"/>
    <w:rsid w:val="000F51DB"/>
    <w:rsid w:val="000F5838"/>
    <w:rsid w:val="000F5EA5"/>
    <w:rsid w:val="000F6EDD"/>
    <w:rsid w:val="00100716"/>
    <w:rsid w:val="0010169F"/>
    <w:rsid w:val="00101D2B"/>
    <w:rsid w:val="00102F12"/>
    <w:rsid w:val="001033D0"/>
    <w:rsid w:val="001036AA"/>
    <w:rsid w:val="001039FA"/>
    <w:rsid w:val="0010459D"/>
    <w:rsid w:val="00104A9F"/>
    <w:rsid w:val="00104BCB"/>
    <w:rsid w:val="00105A90"/>
    <w:rsid w:val="00106F38"/>
    <w:rsid w:val="0011114A"/>
    <w:rsid w:val="00111527"/>
    <w:rsid w:val="00112AA7"/>
    <w:rsid w:val="00113EB6"/>
    <w:rsid w:val="00114919"/>
    <w:rsid w:val="00114AED"/>
    <w:rsid w:val="001157F1"/>
    <w:rsid w:val="00116784"/>
    <w:rsid w:val="00116978"/>
    <w:rsid w:val="00116B87"/>
    <w:rsid w:val="00117496"/>
    <w:rsid w:val="001175CE"/>
    <w:rsid w:val="0011783C"/>
    <w:rsid w:val="00120E00"/>
    <w:rsid w:val="00123028"/>
    <w:rsid w:val="00123F4C"/>
    <w:rsid w:val="00123F7E"/>
    <w:rsid w:val="00124317"/>
    <w:rsid w:val="00124C30"/>
    <w:rsid w:val="00124E59"/>
    <w:rsid w:val="00125EFE"/>
    <w:rsid w:val="00126310"/>
    <w:rsid w:val="00126D9F"/>
    <w:rsid w:val="00127F9F"/>
    <w:rsid w:val="001308D5"/>
    <w:rsid w:val="00131518"/>
    <w:rsid w:val="0013190F"/>
    <w:rsid w:val="00131B03"/>
    <w:rsid w:val="00131EC4"/>
    <w:rsid w:val="00131F72"/>
    <w:rsid w:val="00132C3B"/>
    <w:rsid w:val="00134026"/>
    <w:rsid w:val="0013450C"/>
    <w:rsid w:val="001346B1"/>
    <w:rsid w:val="001347EA"/>
    <w:rsid w:val="00134B10"/>
    <w:rsid w:val="00135791"/>
    <w:rsid w:val="00135FE4"/>
    <w:rsid w:val="00136265"/>
    <w:rsid w:val="001362C0"/>
    <w:rsid w:val="00136AB5"/>
    <w:rsid w:val="00137F0A"/>
    <w:rsid w:val="00140034"/>
    <w:rsid w:val="0014228E"/>
    <w:rsid w:val="0014348A"/>
    <w:rsid w:val="0014389F"/>
    <w:rsid w:val="00143DBC"/>
    <w:rsid w:val="00145D6A"/>
    <w:rsid w:val="00145E2E"/>
    <w:rsid w:val="0014766E"/>
    <w:rsid w:val="00147E01"/>
    <w:rsid w:val="001505B5"/>
    <w:rsid w:val="00150F40"/>
    <w:rsid w:val="00152633"/>
    <w:rsid w:val="001541B4"/>
    <w:rsid w:val="00154E7D"/>
    <w:rsid w:val="001557C3"/>
    <w:rsid w:val="00157109"/>
    <w:rsid w:val="0015749D"/>
    <w:rsid w:val="001579DB"/>
    <w:rsid w:val="0016062E"/>
    <w:rsid w:val="00160E51"/>
    <w:rsid w:val="00160F4F"/>
    <w:rsid w:val="001622B8"/>
    <w:rsid w:val="00162C8F"/>
    <w:rsid w:val="0016312C"/>
    <w:rsid w:val="00163E38"/>
    <w:rsid w:val="00165501"/>
    <w:rsid w:val="0016698E"/>
    <w:rsid w:val="001675B8"/>
    <w:rsid w:val="001679A2"/>
    <w:rsid w:val="001704B3"/>
    <w:rsid w:val="001715B6"/>
    <w:rsid w:val="00171ABF"/>
    <w:rsid w:val="00172634"/>
    <w:rsid w:val="00172B55"/>
    <w:rsid w:val="00173D7F"/>
    <w:rsid w:val="00175A0D"/>
    <w:rsid w:val="00175B9C"/>
    <w:rsid w:val="00176024"/>
    <w:rsid w:val="00176E85"/>
    <w:rsid w:val="001778CE"/>
    <w:rsid w:val="001778DB"/>
    <w:rsid w:val="00177A3F"/>
    <w:rsid w:val="00177E1E"/>
    <w:rsid w:val="00180110"/>
    <w:rsid w:val="00180286"/>
    <w:rsid w:val="001813A6"/>
    <w:rsid w:val="00181483"/>
    <w:rsid w:val="0018160B"/>
    <w:rsid w:val="00181763"/>
    <w:rsid w:val="00181CCE"/>
    <w:rsid w:val="00182AED"/>
    <w:rsid w:val="00183D05"/>
    <w:rsid w:val="00183E91"/>
    <w:rsid w:val="00184339"/>
    <w:rsid w:val="001845C1"/>
    <w:rsid w:val="00185043"/>
    <w:rsid w:val="00185900"/>
    <w:rsid w:val="001862E7"/>
    <w:rsid w:val="001866FA"/>
    <w:rsid w:val="00186980"/>
    <w:rsid w:val="00186CA3"/>
    <w:rsid w:val="00186F94"/>
    <w:rsid w:val="00187670"/>
    <w:rsid w:val="00190B9D"/>
    <w:rsid w:val="001931A4"/>
    <w:rsid w:val="0019375B"/>
    <w:rsid w:val="0019377C"/>
    <w:rsid w:val="001942F4"/>
    <w:rsid w:val="00195719"/>
    <w:rsid w:val="00195E99"/>
    <w:rsid w:val="001960ED"/>
    <w:rsid w:val="00196757"/>
    <w:rsid w:val="00196B2C"/>
    <w:rsid w:val="0019723D"/>
    <w:rsid w:val="00197F7D"/>
    <w:rsid w:val="001A02F0"/>
    <w:rsid w:val="001A03C7"/>
    <w:rsid w:val="001A093E"/>
    <w:rsid w:val="001A388E"/>
    <w:rsid w:val="001A4C1F"/>
    <w:rsid w:val="001A4ECE"/>
    <w:rsid w:val="001A558F"/>
    <w:rsid w:val="001A7308"/>
    <w:rsid w:val="001A786B"/>
    <w:rsid w:val="001A7B5F"/>
    <w:rsid w:val="001B033A"/>
    <w:rsid w:val="001B08C3"/>
    <w:rsid w:val="001B0B97"/>
    <w:rsid w:val="001B1486"/>
    <w:rsid w:val="001B1968"/>
    <w:rsid w:val="001B2F23"/>
    <w:rsid w:val="001B3056"/>
    <w:rsid w:val="001B3F85"/>
    <w:rsid w:val="001B42E3"/>
    <w:rsid w:val="001B70D3"/>
    <w:rsid w:val="001B74D4"/>
    <w:rsid w:val="001C01E3"/>
    <w:rsid w:val="001C0FB9"/>
    <w:rsid w:val="001C171E"/>
    <w:rsid w:val="001C2181"/>
    <w:rsid w:val="001C3731"/>
    <w:rsid w:val="001C3C71"/>
    <w:rsid w:val="001C3F06"/>
    <w:rsid w:val="001C51A5"/>
    <w:rsid w:val="001C5B8E"/>
    <w:rsid w:val="001C6847"/>
    <w:rsid w:val="001C7282"/>
    <w:rsid w:val="001C72C3"/>
    <w:rsid w:val="001C72C4"/>
    <w:rsid w:val="001C7A4B"/>
    <w:rsid w:val="001D0972"/>
    <w:rsid w:val="001D1098"/>
    <w:rsid w:val="001D1882"/>
    <w:rsid w:val="001D1BD3"/>
    <w:rsid w:val="001D1C98"/>
    <w:rsid w:val="001D2051"/>
    <w:rsid w:val="001D3215"/>
    <w:rsid w:val="001D380A"/>
    <w:rsid w:val="001D398F"/>
    <w:rsid w:val="001D5D5E"/>
    <w:rsid w:val="001D5FCD"/>
    <w:rsid w:val="001D696A"/>
    <w:rsid w:val="001D6BE8"/>
    <w:rsid w:val="001D6D7D"/>
    <w:rsid w:val="001D734A"/>
    <w:rsid w:val="001D7B61"/>
    <w:rsid w:val="001D7D09"/>
    <w:rsid w:val="001D7D16"/>
    <w:rsid w:val="001E29E4"/>
    <w:rsid w:val="001E2C0B"/>
    <w:rsid w:val="001E47A6"/>
    <w:rsid w:val="001E4F07"/>
    <w:rsid w:val="001E53D3"/>
    <w:rsid w:val="001E58DC"/>
    <w:rsid w:val="001E60BE"/>
    <w:rsid w:val="001E67F4"/>
    <w:rsid w:val="001F0D2E"/>
    <w:rsid w:val="001F1DCA"/>
    <w:rsid w:val="001F1E11"/>
    <w:rsid w:val="001F21A2"/>
    <w:rsid w:val="001F2614"/>
    <w:rsid w:val="001F28FC"/>
    <w:rsid w:val="001F2C35"/>
    <w:rsid w:val="001F2F0A"/>
    <w:rsid w:val="001F3067"/>
    <w:rsid w:val="001F3187"/>
    <w:rsid w:val="001F4D33"/>
    <w:rsid w:val="001F5265"/>
    <w:rsid w:val="001F5E53"/>
    <w:rsid w:val="001F64FE"/>
    <w:rsid w:val="001F6D77"/>
    <w:rsid w:val="001F7FA8"/>
    <w:rsid w:val="00200D3B"/>
    <w:rsid w:val="00202EB4"/>
    <w:rsid w:val="00203EB0"/>
    <w:rsid w:val="00204114"/>
    <w:rsid w:val="00204310"/>
    <w:rsid w:val="0020457C"/>
    <w:rsid w:val="00205069"/>
    <w:rsid w:val="002051D9"/>
    <w:rsid w:val="0020563E"/>
    <w:rsid w:val="0020599B"/>
    <w:rsid w:val="002059FA"/>
    <w:rsid w:val="002065BC"/>
    <w:rsid w:val="00206B51"/>
    <w:rsid w:val="0021076E"/>
    <w:rsid w:val="00210936"/>
    <w:rsid w:val="00211E6F"/>
    <w:rsid w:val="00212400"/>
    <w:rsid w:val="0021272B"/>
    <w:rsid w:val="00212ADB"/>
    <w:rsid w:val="00212DDB"/>
    <w:rsid w:val="002137EB"/>
    <w:rsid w:val="00213BC3"/>
    <w:rsid w:val="00213F75"/>
    <w:rsid w:val="002140B0"/>
    <w:rsid w:val="002144C0"/>
    <w:rsid w:val="00214E2F"/>
    <w:rsid w:val="00214FB6"/>
    <w:rsid w:val="00215640"/>
    <w:rsid w:val="00215937"/>
    <w:rsid w:val="00216397"/>
    <w:rsid w:val="00216DA0"/>
    <w:rsid w:val="00217A94"/>
    <w:rsid w:val="00217C39"/>
    <w:rsid w:val="00217CCF"/>
    <w:rsid w:val="00220B29"/>
    <w:rsid w:val="00221304"/>
    <w:rsid w:val="002213DF"/>
    <w:rsid w:val="00221465"/>
    <w:rsid w:val="002216DD"/>
    <w:rsid w:val="002217F5"/>
    <w:rsid w:val="00221C1D"/>
    <w:rsid w:val="0022257C"/>
    <w:rsid w:val="00222753"/>
    <w:rsid w:val="0022315D"/>
    <w:rsid w:val="002234CC"/>
    <w:rsid w:val="0022470C"/>
    <w:rsid w:val="0022488F"/>
    <w:rsid w:val="002267D0"/>
    <w:rsid w:val="00227377"/>
    <w:rsid w:val="00230A15"/>
    <w:rsid w:val="0023204E"/>
    <w:rsid w:val="00232BD4"/>
    <w:rsid w:val="002338A0"/>
    <w:rsid w:val="00233CAD"/>
    <w:rsid w:val="002348E4"/>
    <w:rsid w:val="00234C17"/>
    <w:rsid w:val="00234DD0"/>
    <w:rsid w:val="002350C3"/>
    <w:rsid w:val="0023513B"/>
    <w:rsid w:val="00235987"/>
    <w:rsid w:val="00236FC4"/>
    <w:rsid w:val="00237E9F"/>
    <w:rsid w:val="00240162"/>
    <w:rsid w:val="002419E1"/>
    <w:rsid w:val="00242241"/>
    <w:rsid w:val="00242C5A"/>
    <w:rsid w:val="002430DF"/>
    <w:rsid w:val="002437F0"/>
    <w:rsid w:val="00243FA7"/>
    <w:rsid w:val="002442D0"/>
    <w:rsid w:val="0024486E"/>
    <w:rsid w:val="002452F5"/>
    <w:rsid w:val="00245547"/>
    <w:rsid w:val="00245BE9"/>
    <w:rsid w:val="00245D08"/>
    <w:rsid w:val="0024632E"/>
    <w:rsid w:val="002476B4"/>
    <w:rsid w:val="0025029C"/>
    <w:rsid w:val="00251AE4"/>
    <w:rsid w:val="002522A5"/>
    <w:rsid w:val="00252592"/>
    <w:rsid w:val="002525E2"/>
    <w:rsid w:val="002528AE"/>
    <w:rsid w:val="00252980"/>
    <w:rsid w:val="0025339F"/>
    <w:rsid w:val="00253490"/>
    <w:rsid w:val="00254C20"/>
    <w:rsid w:val="002556C4"/>
    <w:rsid w:val="00255E3D"/>
    <w:rsid w:val="0025755A"/>
    <w:rsid w:val="00257D89"/>
    <w:rsid w:val="002606C2"/>
    <w:rsid w:val="0026097A"/>
    <w:rsid w:val="00260F51"/>
    <w:rsid w:val="0026124B"/>
    <w:rsid w:val="00264697"/>
    <w:rsid w:val="002657BE"/>
    <w:rsid w:val="0026722F"/>
    <w:rsid w:val="0026740F"/>
    <w:rsid w:val="00267BF7"/>
    <w:rsid w:val="00270817"/>
    <w:rsid w:val="00270870"/>
    <w:rsid w:val="00270D50"/>
    <w:rsid w:val="002727BC"/>
    <w:rsid w:val="00272E1C"/>
    <w:rsid w:val="00273B6A"/>
    <w:rsid w:val="00273E46"/>
    <w:rsid w:val="00273FE1"/>
    <w:rsid w:val="0027450A"/>
    <w:rsid w:val="00276017"/>
    <w:rsid w:val="002775D0"/>
    <w:rsid w:val="00277ABB"/>
    <w:rsid w:val="00280A99"/>
    <w:rsid w:val="00281ADA"/>
    <w:rsid w:val="00282FA6"/>
    <w:rsid w:val="00283B92"/>
    <w:rsid w:val="002845AF"/>
    <w:rsid w:val="002845D3"/>
    <w:rsid w:val="00284904"/>
    <w:rsid w:val="00284D21"/>
    <w:rsid w:val="00285580"/>
    <w:rsid w:val="00285CB5"/>
    <w:rsid w:val="0028608B"/>
    <w:rsid w:val="00286CE0"/>
    <w:rsid w:val="00287089"/>
    <w:rsid w:val="00290383"/>
    <w:rsid w:val="00290CF5"/>
    <w:rsid w:val="00290EBD"/>
    <w:rsid w:val="00290F13"/>
    <w:rsid w:val="00290F8D"/>
    <w:rsid w:val="002914A5"/>
    <w:rsid w:val="0029171F"/>
    <w:rsid w:val="00291893"/>
    <w:rsid w:val="00292022"/>
    <w:rsid w:val="00292F78"/>
    <w:rsid w:val="002933C6"/>
    <w:rsid w:val="00293867"/>
    <w:rsid w:val="00293906"/>
    <w:rsid w:val="00296E6C"/>
    <w:rsid w:val="002A0860"/>
    <w:rsid w:val="002A116E"/>
    <w:rsid w:val="002A3DBD"/>
    <w:rsid w:val="002A4A4D"/>
    <w:rsid w:val="002A608E"/>
    <w:rsid w:val="002A61FF"/>
    <w:rsid w:val="002A7286"/>
    <w:rsid w:val="002A744D"/>
    <w:rsid w:val="002A77F4"/>
    <w:rsid w:val="002A7F9F"/>
    <w:rsid w:val="002B0DEE"/>
    <w:rsid w:val="002B0F0E"/>
    <w:rsid w:val="002B12D7"/>
    <w:rsid w:val="002B162A"/>
    <w:rsid w:val="002B1805"/>
    <w:rsid w:val="002B28F3"/>
    <w:rsid w:val="002B3931"/>
    <w:rsid w:val="002B3F69"/>
    <w:rsid w:val="002B523C"/>
    <w:rsid w:val="002B53FB"/>
    <w:rsid w:val="002B62D4"/>
    <w:rsid w:val="002B6C99"/>
    <w:rsid w:val="002B6F51"/>
    <w:rsid w:val="002B74F6"/>
    <w:rsid w:val="002C01D8"/>
    <w:rsid w:val="002C0462"/>
    <w:rsid w:val="002C0793"/>
    <w:rsid w:val="002C2066"/>
    <w:rsid w:val="002C4758"/>
    <w:rsid w:val="002C4F11"/>
    <w:rsid w:val="002C5177"/>
    <w:rsid w:val="002C6381"/>
    <w:rsid w:val="002C7465"/>
    <w:rsid w:val="002C75AC"/>
    <w:rsid w:val="002D0D52"/>
    <w:rsid w:val="002D33AE"/>
    <w:rsid w:val="002D3635"/>
    <w:rsid w:val="002D436C"/>
    <w:rsid w:val="002D45ED"/>
    <w:rsid w:val="002D526C"/>
    <w:rsid w:val="002D5D24"/>
    <w:rsid w:val="002D6253"/>
    <w:rsid w:val="002D674C"/>
    <w:rsid w:val="002D77CF"/>
    <w:rsid w:val="002D7931"/>
    <w:rsid w:val="002E03F0"/>
    <w:rsid w:val="002E0A80"/>
    <w:rsid w:val="002E0DC0"/>
    <w:rsid w:val="002E2908"/>
    <w:rsid w:val="002E29D9"/>
    <w:rsid w:val="002E3891"/>
    <w:rsid w:val="002E3F5E"/>
    <w:rsid w:val="002E5A26"/>
    <w:rsid w:val="002E6A9D"/>
    <w:rsid w:val="002E6D21"/>
    <w:rsid w:val="002E6ED7"/>
    <w:rsid w:val="002E70A1"/>
    <w:rsid w:val="002E740D"/>
    <w:rsid w:val="002F0399"/>
    <w:rsid w:val="002F0531"/>
    <w:rsid w:val="002F0A94"/>
    <w:rsid w:val="002F0AD2"/>
    <w:rsid w:val="002F0C10"/>
    <w:rsid w:val="002F1B19"/>
    <w:rsid w:val="002F243F"/>
    <w:rsid w:val="002F24BF"/>
    <w:rsid w:val="002F2671"/>
    <w:rsid w:val="002F2CBF"/>
    <w:rsid w:val="002F3425"/>
    <w:rsid w:val="002F3F5F"/>
    <w:rsid w:val="002F3FD4"/>
    <w:rsid w:val="002F4B5A"/>
    <w:rsid w:val="002F50F5"/>
    <w:rsid w:val="002F5846"/>
    <w:rsid w:val="002F5BB0"/>
    <w:rsid w:val="002F67CE"/>
    <w:rsid w:val="002F6B37"/>
    <w:rsid w:val="002F7523"/>
    <w:rsid w:val="002F7795"/>
    <w:rsid w:val="002F78DD"/>
    <w:rsid w:val="002F7AA6"/>
    <w:rsid w:val="00300583"/>
    <w:rsid w:val="00300696"/>
    <w:rsid w:val="00301D0D"/>
    <w:rsid w:val="00301DBE"/>
    <w:rsid w:val="00302245"/>
    <w:rsid w:val="0030224F"/>
    <w:rsid w:val="00302380"/>
    <w:rsid w:val="00303B85"/>
    <w:rsid w:val="003048F1"/>
    <w:rsid w:val="00304A5C"/>
    <w:rsid w:val="00305212"/>
    <w:rsid w:val="00305936"/>
    <w:rsid w:val="00305948"/>
    <w:rsid w:val="003064ED"/>
    <w:rsid w:val="0030676E"/>
    <w:rsid w:val="003072E9"/>
    <w:rsid w:val="003100D2"/>
    <w:rsid w:val="003102DD"/>
    <w:rsid w:val="00311D01"/>
    <w:rsid w:val="00311E12"/>
    <w:rsid w:val="003125DE"/>
    <w:rsid w:val="00312A45"/>
    <w:rsid w:val="00312C28"/>
    <w:rsid w:val="003158F2"/>
    <w:rsid w:val="00317088"/>
    <w:rsid w:val="003171DF"/>
    <w:rsid w:val="00320851"/>
    <w:rsid w:val="003211B9"/>
    <w:rsid w:val="0032142C"/>
    <w:rsid w:val="003228B3"/>
    <w:rsid w:val="0032450A"/>
    <w:rsid w:val="00325308"/>
    <w:rsid w:val="003261C2"/>
    <w:rsid w:val="00331AD1"/>
    <w:rsid w:val="00332626"/>
    <w:rsid w:val="00332C39"/>
    <w:rsid w:val="00333E97"/>
    <w:rsid w:val="00334F32"/>
    <w:rsid w:val="003358C7"/>
    <w:rsid w:val="00336029"/>
    <w:rsid w:val="00336111"/>
    <w:rsid w:val="0033714C"/>
    <w:rsid w:val="00337C07"/>
    <w:rsid w:val="00340485"/>
    <w:rsid w:val="0034072B"/>
    <w:rsid w:val="00340F47"/>
    <w:rsid w:val="003415CA"/>
    <w:rsid w:val="003423CF"/>
    <w:rsid w:val="003441E7"/>
    <w:rsid w:val="00344BE5"/>
    <w:rsid w:val="003453D8"/>
    <w:rsid w:val="003457B7"/>
    <w:rsid w:val="00346351"/>
    <w:rsid w:val="003466D7"/>
    <w:rsid w:val="0034721E"/>
    <w:rsid w:val="00350051"/>
    <w:rsid w:val="00350761"/>
    <w:rsid w:val="00350902"/>
    <w:rsid w:val="003509E5"/>
    <w:rsid w:val="0035188A"/>
    <w:rsid w:val="003518EF"/>
    <w:rsid w:val="003520AC"/>
    <w:rsid w:val="0035379C"/>
    <w:rsid w:val="00353CCA"/>
    <w:rsid w:val="00356638"/>
    <w:rsid w:val="00356F4F"/>
    <w:rsid w:val="0035717E"/>
    <w:rsid w:val="003572FF"/>
    <w:rsid w:val="0035774A"/>
    <w:rsid w:val="00360DDC"/>
    <w:rsid w:val="0036125E"/>
    <w:rsid w:val="003618B7"/>
    <w:rsid w:val="00361AA4"/>
    <w:rsid w:val="003623DE"/>
    <w:rsid w:val="00362D0B"/>
    <w:rsid w:val="00362E6B"/>
    <w:rsid w:val="0036318A"/>
    <w:rsid w:val="00363250"/>
    <w:rsid w:val="003640C4"/>
    <w:rsid w:val="00364117"/>
    <w:rsid w:val="00364F85"/>
    <w:rsid w:val="00365187"/>
    <w:rsid w:val="0036525C"/>
    <w:rsid w:val="003662FA"/>
    <w:rsid w:val="003665F6"/>
    <w:rsid w:val="0036726C"/>
    <w:rsid w:val="00367B4D"/>
    <w:rsid w:val="003709C2"/>
    <w:rsid w:val="00370BD2"/>
    <w:rsid w:val="00371BC0"/>
    <w:rsid w:val="00372BF5"/>
    <w:rsid w:val="00373358"/>
    <w:rsid w:val="00373A30"/>
    <w:rsid w:val="00373BF4"/>
    <w:rsid w:val="00374325"/>
    <w:rsid w:val="00375527"/>
    <w:rsid w:val="00375A7B"/>
    <w:rsid w:val="00375CB9"/>
    <w:rsid w:val="00375DCA"/>
    <w:rsid w:val="00376C91"/>
    <w:rsid w:val="00377165"/>
    <w:rsid w:val="00377328"/>
    <w:rsid w:val="00380689"/>
    <w:rsid w:val="00380A21"/>
    <w:rsid w:val="00380FA9"/>
    <w:rsid w:val="0038102C"/>
    <w:rsid w:val="00382823"/>
    <w:rsid w:val="00382F84"/>
    <w:rsid w:val="00384F73"/>
    <w:rsid w:val="0038641D"/>
    <w:rsid w:val="003865A6"/>
    <w:rsid w:val="00391657"/>
    <w:rsid w:val="00391BEA"/>
    <w:rsid w:val="00391C9F"/>
    <w:rsid w:val="003921E4"/>
    <w:rsid w:val="00392643"/>
    <w:rsid w:val="003929DB"/>
    <w:rsid w:val="0039425E"/>
    <w:rsid w:val="0039493D"/>
    <w:rsid w:val="00394ACC"/>
    <w:rsid w:val="003957C2"/>
    <w:rsid w:val="003962C6"/>
    <w:rsid w:val="003964AC"/>
    <w:rsid w:val="00396564"/>
    <w:rsid w:val="003971FB"/>
    <w:rsid w:val="003974B0"/>
    <w:rsid w:val="003978F1"/>
    <w:rsid w:val="003979D5"/>
    <w:rsid w:val="003A0175"/>
    <w:rsid w:val="003A14E8"/>
    <w:rsid w:val="003A14EA"/>
    <w:rsid w:val="003A179B"/>
    <w:rsid w:val="003A1A6D"/>
    <w:rsid w:val="003A27DF"/>
    <w:rsid w:val="003A2A9D"/>
    <w:rsid w:val="003A2CBC"/>
    <w:rsid w:val="003A32B4"/>
    <w:rsid w:val="003A3A66"/>
    <w:rsid w:val="003A44E7"/>
    <w:rsid w:val="003A4652"/>
    <w:rsid w:val="003A488B"/>
    <w:rsid w:val="003A54AA"/>
    <w:rsid w:val="003A6183"/>
    <w:rsid w:val="003A64A7"/>
    <w:rsid w:val="003A6DD6"/>
    <w:rsid w:val="003A7C90"/>
    <w:rsid w:val="003B019B"/>
    <w:rsid w:val="003B0840"/>
    <w:rsid w:val="003B09BE"/>
    <w:rsid w:val="003B0DBE"/>
    <w:rsid w:val="003B0F80"/>
    <w:rsid w:val="003B16A9"/>
    <w:rsid w:val="003B186D"/>
    <w:rsid w:val="003B1ABC"/>
    <w:rsid w:val="003B2ACE"/>
    <w:rsid w:val="003B503F"/>
    <w:rsid w:val="003B6C77"/>
    <w:rsid w:val="003B6C92"/>
    <w:rsid w:val="003C02AE"/>
    <w:rsid w:val="003C1A3F"/>
    <w:rsid w:val="003C2978"/>
    <w:rsid w:val="003C2B27"/>
    <w:rsid w:val="003C2EE9"/>
    <w:rsid w:val="003C3842"/>
    <w:rsid w:val="003C3AF4"/>
    <w:rsid w:val="003C3D07"/>
    <w:rsid w:val="003C4911"/>
    <w:rsid w:val="003C4DA7"/>
    <w:rsid w:val="003C5FA6"/>
    <w:rsid w:val="003C6290"/>
    <w:rsid w:val="003C7078"/>
    <w:rsid w:val="003C718C"/>
    <w:rsid w:val="003D03F6"/>
    <w:rsid w:val="003D0C2D"/>
    <w:rsid w:val="003D0DE1"/>
    <w:rsid w:val="003D2263"/>
    <w:rsid w:val="003D3224"/>
    <w:rsid w:val="003D3BC4"/>
    <w:rsid w:val="003D54DE"/>
    <w:rsid w:val="003D55BB"/>
    <w:rsid w:val="003D5933"/>
    <w:rsid w:val="003D604D"/>
    <w:rsid w:val="003D6097"/>
    <w:rsid w:val="003D671F"/>
    <w:rsid w:val="003D6B1E"/>
    <w:rsid w:val="003D70F2"/>
    <w:rsid w:val="003D780F"/>
    <w:rsid w:val="003D7A0B"/>
    <w:rsid w:val="003D7C19"/>
    <w:rsid w:val="003D7E19"/>
    <w:rsid w:val="003D7F40"/>
    <w:rsid w:val="003E07A9"/>
    <w:rsid w:val="003E1416"/>
    <w:rsid w:val="003E150E"/>
    <w:rsid w:val="003E1B6A"/>
    <w:rsid w:val="003E1F1A"/>
    <w:rsid w:val="003E23CF"/>
    <w:rsid w:val="003E41B2"/>
    <w:rsid w:val="003E4788"/>
    <w:rsid w:val="003E4C6F"/>
    <w:rsid w:val="003E6039"/>
    <w:rsid w:val="003E7322"/>
    <w:rsid w:val="003E7611"/>
    <w:rsid w:val="003E793A"/>
    <w:rsid w:val="003F132E"/>
    <w:rsid w:val="003F1BE2"/>
    <w:rsid w:val="003F1F36"/>
    <w:rsid w:val="003F2D6B"/>
    <w:rsid w:val="003F3F16"/>
    <w:rsid w:val="003F45A5"/>
    <w:rsid w:val="003F7AED"/>
    <w:rsid w:val="003F7E9F"/>
    <w:rsid w:val="0040011D"/>
    <w:rsid w:val="004008D4"/>
    <w:rsid w:val="00400B89"/>
    <w:rsid w:val="004012CF"/>
    <w:rsid w:val="00402613"/>
    <w:rsid w:val="00402BD5"/>
    <w:rsid w:val="00404408"/>
    <w:rsid w:val="00404AFC"/>
    <w:rsid w:val="00404BB8"/>
    <w:rsid w:val="00404C90"/>
    <w:rsid w:val="00406EA1"/>
    <w:rsid w:val="004101CB"/>
    <w:rsid w:val="0041073A"/>
    <w:rsid w:val="00410886"/>
    <w:rsid w:val="004117C6"/>
    <w:rsid w:val="00411FDC"/>
    <w:rsid w:val="0041225C"/>
    <w:rsid w:val="004132FD"/>
    <w:rsid w:val="004145BE"/>
    <w:rsid w:val="00414C95"/>
    <w:rsid w:val="004154B3"/>
    <w:rsid w:val="00415BC2"/>
    <w:rsid w:val="00416DA2"/>
    <w:rsid w:val="00420A25"/>
    <w:rsid w:val="00420E15"/>
    <w:rsid w:val="00421125"/>
    <w:rsid w:val="00421B83"/>
    <w:rsid w:val="00421ED0"/>
    <w:rsid w:val="00421F00"/>
    <w:rsid w:val="004231EA"/>
    <w:rsid w:val="00424EC6"/>
    <w:rsid w:val="00427168"/>
    <w:rsid w:val="00431319"/>
    <w:rsid w:val="004314D8"/>
    <w:rsid w:val="00432729"/>
    <w:rsid w:val="00432BC9"/>
    <w:rsid w:val="00432E59"/>
    <w:rsid w:val="004336EC"/>
    <w:rsid w:val="00433ED1"/>
    <w:rsid w:val="004342EE"/>
    <w:rsid w:val="0043531D"/>
    <w:rsid w:val="004357D5"/>
    <w:rsid w:val="00436AC5"/>
    <w:rsid w:val="00436EB7"/>
    <w:rsid w:val="00436FBE"/>
    <w:rsid w:val="00437784"/>
    <w:rsid w:val="00437785"/>
    <w:rsid w:val="00440029"/>
    <w:rsid w:val="0044023B"/>
    <w:rsid w:val="00440A4A"/>
    <w:rsid w:val="00440B64"/>
    <w:rsid w:val="00441232"/>
    <w:rsid w:val="004416A0"/>
    <w:rsid w:val="0044245D"/>
    <w:rsid w:val="0044307D"/>
    <w:rsid w:val="00443720"/>
    <w:rsid w:val="004439B0"/>
    <w:rsid w:val="0044413B"/>
    <w:rsid w:val="00444173"/>
    <w:rsid w:val="0044461D"/>
    <w:rsid w:val="00446177"/>
    <w:rsid w:val="004463C6"/>
    <w:rsid w:val="00447390"/>
    <w:rsid w:val="004504C3"/>
    <w:rsid w:val="00450BC3"/>
    <w:rsid w:val="004511D9"/>
    <w:rsid w:val="00452718"/>
    <w:rsid w:val="00453B64"/>
    <w:rsid w:val="00453D94"/>
    <w:rsid w:val="00454C46"/>
    <w:rsid w:val="0045538C"/>
    <w:rsid w:val="00455FA5"/>
    <w:rsid w:val="004566DF"/>
    <w:rsid w:val="00457F21"/>
    <w:rsid w:val="00462154"/>
    <w:rsid w:val="00462A64"/>
    <w:rsid w:val="00462BDC"/>
    <w:rsid w:val="00463BE5"/>
    <w:rsid w:val="00463F14"/>
    <w:rsid w:val="004649ED"/>
    <w:rsid w:val="00466A3C"/>
    <w:rsid w:val="00466A6F"/>
    <w:rsid w:val="00466AE4"/>
    <w:rsid w:val="00467633"/>
    <w:rsid w:val="00467EE6"/>
    <w:rsid w:val="00470533"/>
    <w:rsid w:val="004709EB"/>
    <w:rsid w:val="0047127D"/>
    <w:rsid w:val="004722D1"/>
    <w:rsid w:val="004726D3"/>
    <w:rsid w:val="00472D48"/>
    <w:rsid w:val="00473029"/>
    <w:rsid w:val="0047318D"/>
    <w:rsid w:val="00473A4F"/>
    <w:rsid w:val="00474293"/>
    <w:rsid w:val="00474D3C"/>
    <w:rsid w:val="00474EA3"/>
    <w:rsid w:val="00475B79"/>
    <w:rsid w:val="00475DB8"/>
    <w:rsid w:val="0047606C"/>
    <w:rsid w:val="004761AD"/>
    <w:rsid w:val="004769D3"/>
    <w:rsid w:val="00476A40"/>
    <w:rsid w:val="00477439"/>
    <w:rsid w:val="00477FF2"/>
    <w:rsid w:val="004815E7"/>
    <w:rsid w:val="00481A9C"/>
    <w:rsid w:val="00481B3C"/>
    <w:rsid w:val="0048233D"/>
    <w:rsid w:val="00482CF2"/>
    <w:rsid w:val="00483265"/>
    <w:rsid w:val="00483B66"/>
    <w:rsid w:val="004842E4"/>
    <w:rsid w:val="0048468B"/>
    <w:rsid w:val="00484CF8"/>
    <w:rsid w:val="00485FFD"/>
    <w:rsid w:val="00487772"/>
    <w:rsid w:val="00491CE7"/>
    <w:rsid w:val="00491DB9"/>
    <w:rsid w:val="00492D69"/>
    <w:rsid w:val="00493811"/>
    <w:rsid w:val="00493A37"/>
    <w:rsid w:val="004943B1"/>
    <w:rsid w:val="00494A88"/>
    <w:rsid w:val="00494C0B"/>
    <w:rsid w:val="004955A4"/>
    <w:rsid w:val="0049745E"/>
    <w:rsid w:val="004A0F1E"/>
    <w:rsid w:val="004A3E0C"/>
    <w:rsid w:val="004A3E72"/>
    <w:rsid w:val="004A4593"/>
    <w:rsid w:val="004A46CC"/>
    <w:rsid w:val="004A75E8"/>
    <w:rsid w:val="004A769A"/>
    <w:rsid w:val="004B0B6F"/>
    <w:rsid w:val="004B168B"/>
    <w:rsid w:val="004B2B6F"/>
    <w:rsid w:val="004B303E"/>
    <w:rsid w:val="004B4F11"/>
    <w:rsid w:val="004B5623"/>
    <w:rsid w:val="004B5900"/>
    <w:rsid w:val="004B7048"/>
    <w:rsid w:val="004B73BB"/>
    <w:rsid w:val="004C0505"/>
    <w:rsid w:val="004C0962"/>
    <w:rsid w:val="004C2639"/>
    <w:rsid w:val="004C2BC4"/>
    <w:rsid w:val="004C2D56"/>
    <w:rsid w:val="004C2EC2"/>
    <w:rsid w:val="004C330F"/>
    <w:rsid w:val="004C3ABA"/>
    <w:rsid w:val="004C3C0D"/>
    <w:rsid w:val="004C447C"/>
    <w:rsid w:val="004C460D"/>
    <w:rsid w:val="004C4F19"/>
    <w:rsid w:val="004C5228"/>
    <w:rsid w:val="004C5571"/>
    <w:rsid w:val="004C58DB"/>
    <w:rsid w:val="004C59C2"/>
    <w:rsid w:val="004C6647"/>
    <w:rsid w:val="004C675F"/>
    <w:rsid w:val="004C74A8"/>
    <w:rsid w:val="004C7531"/>
    <w:rsid w:val="004C794E"/>
    <w:rsid w:val="004D1B63"/>
    <w:rsid w:val="004D1D1E"/>
    <w:rsid w:val="004D1E5A"/>
    <w:rsid w:val="004D1EF0"/>
    <w:rsid w:val="004D204B"/>
    <w:rsid w:val="004D37D8"/>
    <w:rsid w:val="004D3826"/>
    <w:rsid w:val="004D4077"/>
    <w:rsid w:val="004D5261"/>
    <w:rsid w:val="004D6050"/>
    <w:rsid w:val="004D6429"/>
    <w:rsid w:val="004D6468"/>
    <w:rsid w:val="004D7887"/>
    <w:rsid w:val="004D7ADA"/>
    <w:rsid w:val="004E0677"/>
    <w:rsid w:val="004E14A8"/>
    <w:rsid w:val="004E19CA"/>
    <w:rsid w:val="004E1B24"/>
    <w:rsid w:val="004E1EA5"/>
    <w:rsid w:val="004E2100"/>
    <w:rsid w:val="004E2A2C"/>
    <w:rsid w:val="004E2A75"/>
    <w:rsid w:val="004E33A5"/>
    <w:rsid w:val="004E3969"/>
    <w:rsid w:val="004E4783"/>
    <w:rsid w:val="004E53D9"/>
    <w:rsid w:val="004E69C0"/>
    <w:rsid w:val="004E6DDD"/>
    <w:rsid w:val="004F121F"/>
    <w:rsid w:val="004F13F2"/>
    <w:rsid w:val="004F2AB5"/>
    <w:rsid w:val="004F41E9"/>
    <w:rsid w:val="004F4E9B"/>
    <w:rsid w:val="004F67FB"/>
    <w:rsid w:val="004F698A"/>
    <w:rsid w:val="004F6BE7"/>
    <w:rsid w:val="004F6DCA"/>
    <w:rsid w:val="004F767E"/>
    <w:rsid w:val="004F7940"/>
    <w:rsid w:val="00500085"/>
    <w:rsid w:val="005002D0"/>
    <w:rsid w:val="00500491"/>
    <w:rsid w:val="00500DD3"/>
    <w:rsid w:val="00501070"/>
    <w:rsid w:val="0050193C"/>
    <w:rsid w:val="005019CD"/>
    <w:rsid w:val="00501A4B"/>
    <w:rsid w:val="00501D5D"/>
    <w:rsid w:val="0050228E"/>
    <w:rsid w:val="005022BF"/>
    <w:rsid w:val="00502391"/>
    <w:rsid w:val="005031F2"/>
    <w:rsid w:val="00503F90"/>
    <w:rsid w:val="0050424C"/>
    <w:rsid w:val="00504C21"/>
    <w:rsid w:val="0050548E"/>
    <w:rsid w:val="005056EB"/>
    <w:rsid w:val="00505938"/>
    <w:rsid w:val="0051082C"/>
    <w:rsid w:val="00510ECF"/>
    <w:rsid w:val="00511825"/>
    <w:rsid w:val="00511F99"/>
    <w:rsid w:val="0051246A"/>
    <w:rsid w:val="005129CB"/>
    <w:rsid w:val="00512D81"/>
    <w:rsid w:val="00512DB9"/>
    <w:rsid w:val="00513287"/>
    <w:rsid w:val="005134CA"/>
    <w:rsid w:val="00513A19"/>
    <w:rsid w:val="00514B3C"/>
    <w:rsid w:val="005150F4"/>
    <w:rsid w:val="00515F0C"/>
    <w:rsid w:val="00516156"/>
    <w:rsid w:val="005162AD"/>
    <w:rsid w:val="00516CDF"/>
    <w:rsid w:val="00517117"/>
    <w:rsid w:val="005173DF"/>
    <w:rsid w:val="005215E7"/>
    <w:rsid w:val="0052190B"/>
    <w:rsid w:val="00521C8E"/>
    <w:rsid w:val="00521F0B"/>
    <w:rsid w:val="00522B28"/>
    <w:rsid w:val="005242E8"/>
    <w:rsid w:val="005252E5"/>
    <w:rsid w:val="00525909"/>
    <w:rsid w:val="00526286"/>
    <w:rsid w:val="00527160"/>
    <w:rsid w:val="00530127"/>
    <w:rsid w:val="005301B4"/>
    <w:rsid w:val="005311DF"/>
    <w:rsid w:val="00531493"/>
    <w:rsid w:val="005321C3"/>
    <w:rsid w:val="0053335E"/>
    <w:rsid w:val="00533396"/>
    <w:rsid w:val="005343BB"/>
    <w:rsid w:val="00536FD5"/>
    <w:rsid w:val="005400FE"/>
    <w:rsid w:val="00540B5A"/>
    <w:rsid w:val="00540D1B"/>
    <w:rsid w:val="00541592"/>
    <w:rsid w:val="005442AA"/>
    <w:rsid w:val="00544644"/>
    <w:rsid w:val="00545EEC"/>
    <w:rsid w:val="005465C2"/>
    <w:rsid w:val="00546A3F"/>
    <w:rsid w:val="0054729D"/>
    <w:rsid w:val="005473C0"/>
    <w:rsid w:val="005500A7"/>
    <w:rsid w:val="0055042C"/>
    <w:rsid w:val="005524BB"/>
    <w:rsid w:val="00553134"/>
    <w:rsid w:val="00554185"/>
    <w:rsid w:val="00554E66"/>
    <w:rsid w:val="00554EA6"/>
    <w:rsid w:val="00554F3C"/>
    <w:rsid w:val="0055576E"/>
    <w:rsid w:val="00556094"/>
    <w:rsid w:val="005578B6"/>
    <w:rsid w:val="005604E4"/>
    <w:rsid w:val="005608F0"/>
    <w:rsid w:val="00560DBD"/>
    <w:rsid w:val="00560F98"/>
    <w:rsid w:val="00561173"/>
    <w:rsid w:val="005616A7"/>
    <w:rsid w:val="00561E62"/>
    <w:rsid w:val="00565CF8"/>
    <w:rsid w:val="00565D0C"/>
    <w:rsid w:val="005662B4"/>
    <w:rsid w:val="00566AAD"/>
    <w:rsid w:val="0056719B"/>
    <w:rsid w:val="005674EB"/>
    <w:rsid w:val="00567543"/>
    <w:rsid w:val="0057180B"/>
    <w:rsid w:val="00572214"/>
    <w:rsid w:val="00572869"/>
    <w:rsid w:val="005728B9"/>
    <w:rsid w:val="00573622"/>
    <w:rsid w:val="005737E8"/>
    <w:rsid w:val="005741F2"/>
    <w:rsid w:val="005746E1"/>
    <w:rsid w:val="0057507C"/>
    <w:rsid w:val="00575E92"/>
    <w:rsid w:val="005772A5"/>
    <w:rsid w:val="00580662"/>
    <w:rsid w:val="00580EC1"/>
    <w:rsid w:val="00581857"/>
    <w:rsid w:val="00582AC1"/>
    <w:rsid w:val="00582BA1"/>
    <w:rsid w:val="0058403D"/>
    <w:rsid w:val="00584441"/>
    <w:rsid w:val="00585AD3"/>
    <w:rsid w:val="00586A19"/>
    <w:rsid w:val="0058720D"/>
    <w:rsid w:val="00587492"/>
    <w:rsid w:val="005877DA"/>
    <w:rsid w:val="00587DB0"/>
    <w:rsid w:val="005913AB"/>
    <w:rsid w:val="00591DB8"/>
    <w:rsid w:val="005921A7"/>
    <w:rsid w:val="00593094"/>
    <w:rsid w:val="00593B57"/>
    <w:rsid w:val="00593C20"/>
    <w:rsid w:val="00595918"/>
    <w:rsid w:val="005969EC"/>
    <w:rsid w:val="00596E73"/>
    <w:rsid w:val="00597705"/>
    <w:rsid w:val="00597BDC"/>
    <w:rsid w:val="00597ED3"/>
    <w:rsid w:val="005A051C"/>
    <w:rsid w:val="005A185C"/>
    <w:rsid w:val="005A1C5D"/>
    <w:rsid w:val="005A1E5B"/>
    <w:rsid w:val="005A20B9"/>
    <w:rsid w:val="005A38D7"/>
    <w:rsid w:val="005A42FB"/>
    <w:rsid w:val="005A495E"/>
    <w:rsid w:val="005A5B8B"/>
    <w:rsid w:val="005A5D39"/>
    <w:rsid w:val="005A7F78"/>
    <w:rsid w:val="005B0099"/>
    <w:rsid w:val="005B0A9C"/>
    <w:rsid w:val="005B24C1"/>
    <w:rsid w:val="005B30AF"/>
    <w:rsid w:val="005B38BE"/>
    <w:rsid w:val="005B3BD2"/>
    <w:rsid w:val="005B3E99"/>
    <w:rsid w:val="005B4825"/>
    <w:rsid w:val="005B4FF5"/>
    <w:rsid w:val="005B6258"/>
    <w:rsid w:val="005B776E"/>
    <w:rsid w:val="005C048F"/>
    <w:rsid w:val="005C086D"/>
    <w:rsid w:val="005C14A0"/>
    <w:rsid w:val="005C1E33"/>
    <w:rsid w:val="005C2294"/>
    <w:rsid w:val="005C22A7"/>
    <w:rsid w:val="005C242D"/>
    <w:rsid w:val="005C3220"/>
    <w:rsid w:val="005C35CF"/>
    <w:rsid w:val="005C36D4"/>
    <w:rsid w:val="005C42A5"/>
    <w:rsid w:val="005C4C41"/>
    <w:rsid w:val="005C5DC9"/>
    <w:rsid w:val="005C5F35"/>
    <w:rsid w:val="005C5F44"/>
    <w:rsid w:val="005C611D"/>
    <w:rsid w:val="005C6534"/>
    <w:rsid w:val="005C658E"/>
    <w:rsid w:val="005C7771"/>
    <w:rsid w:val="005C77AD"/>
    <w:rsid w:val="005C783E"/>
    <w:rsid w:val="005C7AEB"/>
    <w:rsid w:val="005C7D30"/>
    <w:rsid w:val="005D056D"/>
    <w:rsid w:val="005D0FF8"/>
    <w:rsid w:val="005D1658"/>
    <w:rsid w:val="005D332D"/>
    <w:rsid w:val="005D38B1"/>
    <w:rsid w:val="005D423F"/>
    <w:rsid w:val="005D4CF5"/>
    <w:rsid w:val="005D4D52"/>
    <w:rsid w:val="005D65F9"/>
    <w:rsid w:val="005D69F7"/>
    <w:rsid w:val="005D6C09"/>
    <w:rsid w:val="005D6F51"/>
    <w:rsid w:val="005D7AFE"/>
    <w:rsid w:val="005E079F"/>
    <w:rsid w:val="005E1643"/>
    <w:rsid w:val="005E178F"/>
    <w:rsid w:val="005E2D56"/>
    <w:rsid w:val="005E3DD2"/>
    <w:rsid w:val="005E3F3F"/>
    <w:rsid w:val="005E4A1D"/>
    <w:rsid w:val="005E4E51"/>
    <w:rsid w:val="005E5F6B"/>
    <w:rsid w:val="005E7B87"/>
    <w:rsid w:val="005F2E3C"/>
    <w:rsid w:val="005F32A7"/>
    <w:rsid w:val="005F3821"/>
    <w:rsid w:val="005F3E7E"/>
    <w:rsid w:val="005F4D5D"/>
    <w:rsid w:val="005F60F5"/>
    <w:rsid w:val="005F6188"/>
    <w:rsid w:val="005F73DC"/>
    <w:rsid w:val="006001E4"/>
    <w:rsid w:val="006001F9"/>
    <w:rsid w:val="00600244"/>
    <w:rsid w:val="00601E0F"/>
    <w:rsid w:val="00601F00"/>
    <w:rsid w:val="006028C1"/>
    <w:rsid w:val="006075DE"/>
    <w:rsid w:val="0060782C"/>
    <w:rsid w:val="00607CE1"/>
    <w:rsid w:val="00610374"/>
    <w:rsid w:val="00610B3A"/>
    <w:rsid w:val="00611647"/>
    <w:rsid w:val="006116F2"/>
    <w:rsid w:val="00611C3E"/>
    <w:rsid w:val="006125DF"/>
    <w:rsid w:val="00612978"/>
    <w:rsid w:val="00613C82"/>
    <w:rsid w:val="006151E8"/>
    <w:rsid w:val="006154B8"/>
    <w:rsid w:val="00616ABB"/>
    <w:rsid w:val="00616FA6"/>
    <w:rsid w:val="00617C18"/>
    <w:rsid w:val="006208DB"/>
    <w:rsid w:val="006209F7"/>
    <w:rsid w:val="006219EF"/>
    <w:rsid w:val="00621F1B"/>
    <w:rsid w:val="00622715"/>
    <w:rsid w:val="00622790"/>
    <w:rsid w:val="00624247"/>
    <w:rsid w:val="00624782"/>
    <w:rsid w:val="00624B1E"/>
    <w:rsid w:val="006263EE"/>
    <w:rsid w:val="00626E65"/>
    <w:rsid w:val="00627FAD"/>
    <w:rsid w:val="00630FE9"/>
    <w:rsid w:val="006312BE"/>
    <w:rsid w:val="0063208C"/>
    <w:rsid w:val="00633B0F"/>
    <w:rsid w:val="006341B5"/>
    <w:rsid w:val="00634708"/>
    <w:rsid w:val="00634BE5"/>
    <w:rsid w:val="00635E68"/>
    <w:rsid w:val="00636BE6"/>
    <w:rsid w:val="00637B7B"/>
    <w:rsid w:val="00637FED"/>
    <w:rsid w:val="00640F64"/>
    <w:rsid w:val="00641DF5"/>
    <w:rsid w:val="00641EB3"/>
    <w:rsid w:val="00642574"/>
    <w:rsid w:val="0064358B"/>
    <w:rsid w:val="006437B9"/>
    <w:rsid w:val="006442D2"/>
    <w:rsid w:val="0064437F"/>
    <w:rsid w:val="00644D35"/>
    <w:rsid w:val="00645040"/>
    <w:rsid w:val="006450A7"/>
    <w:rsid w:val="00645F4E"/>
    <w:rsid w:val="006462C4"/>
    <w:rsid w:val="00646649"/>
    <w:rsid w:val="00646994"/>
    <w:rsid w:val="00651053"/>
    <w:rsid w:val="006515F1"/>
    <w:rsid w:val="00651B00"/>
    <w:rsid w:val="0065222F"/>
    <w:rsid w:val="006529E8"/>
    <w:rsid w:val="00652D19"/>
    <w:rsid w:val="00652EC0"/>
    <w:rsid w:val="00653B95"/>
    <w:rsid w:val="00655193"/>
    <w:rsid w:val="006556B9"/>
    <w:rsid w:val="00655E7A"/>
    <w:rsid w:val="00655EAB"/>
    <w:rsid w:val="00656D2C"/>
    <w:rsid w:val="006579D8"/>
    <w:rsid w:val="00660252"/>
    <w:rsid w:val="00660849"/>
    <w:rsid w:val="00661883"/>
    <w:rsid w:val="00661F4A"/>
    <w:rsid w:val="00662208"/>
    <w:rsid w:val="0066299B"/>
    <w:rsid w:val="00662C84"/>
    <w:rsid w:val="00663140"/>
    <w:rsid w:val="006631D4"/>
    <w:rsid w:val="00663A02"/>
    <w:rsid w:val="0066468E"/>
    <w:rsid w:val="00664D38"/>
    <w:rsid w:val="006654D7"/>
    <w:rsid w:val="00665CCB"/>
    <w:rsid w:val="00666C8F"/>
    <w:rsid w:val="00667035"/>
    <w:rsid w:val="00667152"/>
    <w:rsid w:val="00667500"/>
    <w:rsid w:val="006677A0"/>
    <w:rsid w:val="00670F14"/>
    <w:rsid w:val="00671879"/>
    <w:rsid w:val="00671E3D"/>
    <w:rsid w:val="00672E24"/>
    <w:rsid w:val="00674B5D"/>
    <w:rsid w:val="00675E08"/>
    <w:rsid w:val="00675EC4"/>
    <w:rsid w:val="0067625B"/>
    <w:rsid w:val="006778F9"/>
    <w:rsid w:val="00680D11"/>
    <w:rsid w:val="00682955"/>
    <w:rsid w:val="006835A7"/>
    <w:rsid w:val="00684C1B"/>
    <w:rsid w:val="006858EE"/>
    <w:rsid w:val="00686117"/>
    <w:rsid w:val="00687F1C"/>
    <w:rsid w:val="006905B9"/>
    <w:rsid w:val="006906B7"/>
    <w:rsid w:val="00690B2F"/>
    <w:rsid w:val="00691337"/>
    <w:rsid w:val="00693707"/>
    <w:rsid w:val="00693ACA"/>
    <w:rsid w:val="00693D93"/>
    <w:rsid w:val="00693DCF"/>
    <w:rsid w:val="00694008"/>
    <w:rsid w:val="006946BB"/>
    <w:rsid w:val="00694942"/>
    <w:rsid w:val="00694ECF"/>
    <w:rsid w:val="00696900"/>
    <w:rsid w:val="00697B20"/>
    <w:rsid w:val="006A0BB0"/>
    <w:rsid w:val="006A11F8"/>
    <w:rsid w:val="006A1BB4"/>
    <w:rsid w:val="006A1CB9"/>
    <w:rsid w:val="006A2DF7"/>
    <w:rsid w:val="006A3136"/>
    <w:rsid w:val="006A3F21"/>
    <w:rsid w:val="006A407D"/>
    <w:rsid w:val="006A5677"/>
    <w:rsid w:val="006A6AAC"/>
    <w:rsid w:val="006A6E08"/>
    <w:rsid w:val="006A6EF5"/>
    <w:rsid w:val="006A7553"/>
    <w:rsid w:val="006A7C58"/>
    <w:rsid w:val="006B01B2"/>
    <w:rsid w:val="006B08F5"/>
    <w:rsid w:val="006B0B7C"/>
    <w:rsid w:val="006B0EC0"/>
    <w:rsid w:val="006B0F23"/>
    <w:rsid w:val="006B1965"/>
    <w:rsid w:val="006B3E91"/>
    <w:rsid w:val="006B44E2"/>
    <w:rsid w:val="006B5189"/>
    <w:rsid w:val="006B553A"/>
    <w:rsid w:val="006B5BB8"/>
    <w:rsid w:val="006B6359"/>
    <w:rsid w:val="006B7290"/>
    <w:rsid w:val="006B7526"/>
    <w:rsid w:val="006C01C7"/>
    <w:rsid w:val="006C03B6"/>
    <w:rsid w:val="006C1469"/>
    <w:rsid w:val="006C1882"/>
    <w:rsid w:val="006C1E48"/>
    <w:rsid w:val="006C3658"/>
    <w:rsid w:val="006C3713"/>
    <w:rsid w:val="006C4F77"/>
    <w:rsid w:val="006C591D"/>
    <w:rsid w:val="006C5CD5"/>
    <w:rsid w:val="006C6166"/>
    <w:rsid w:val="006C67D8"/>
    <w:rsid w:val="006C6E7A"/>
    <w:rsid w:val="006D010A"/>
    <w:rsid w:val="006D0854"/>
    <w:rsid w:val="006D0AEC"/>
    <w:rsid w:val="006D1588"/>
    <w:rsid w:val="006D2F4C"/>
    <w:rsid w:val="006D3373"/>
    <w:rsid w:val="006D39DA"/>
    <w:rsid w:val="006D46D9"/>
    <w:rsid w:val="006D536C"/>
    <w:rsid w:val="006D59D9"/>
    <w:rsid w:val="006D5DAF"/>
    <w:rsid w:val="006D5F20"/>
    <w:rsid w:val="006D7C64"/>
    <w:rsid w:val="006E00EE"/>
    <w:rsid w:val="006E018C"/>
    <w:rsid w:val="006E0460"/>
    <w:rsid w:val="006E056D"/>
    <w:rsid w:val="006E0B0D"/>
    <w:rsid w:val="006E1293"/>
    <w:rsid w:val="006E1C88"/>
    <w:rsid w:val="006E1CB2"/>
    <w:rsid w:val="006E264D"/>
    <w:rsid w:val="006E2E09"/>
    <w:rsid w:val="006E3F78"/>
    <w:rsid w:val="006E4FC3"/>
    <w:rsid w:val="006E65D8"/>
    <w:rsid w:val="006E67BE"/>
    <w:rsid w:val="006E701C"/>
    <w:rsid w:val="006E7714"/>
    <w:rsid w:val="006E7BFA"/>
    <w:rsid w:val="006E7F24"/>
    <w:rsid w:val="006F01CB"/>
    <w:rsid w:val="006F0269"/>
    <w:rsid w:val="006F03D5"/>
    <w:rsid w:val="006F1551"/>
    <w:rsid w:val="006F23DC"/>
    <w:rsid w:val="006F38D3"/>
    <w:rsid w:val="006F41F5"/>
    <w:rsid w:val="006F4B4E"/>
    <w:rsid w:val="006F6657"/>
    <w:rsid w:val="006F6897"/>
    <w:rsid w:val="006F724D"/>
    <w:rsid w:val="006F7593"/>
    <w:rsid w:val="006F76E0"/>
    <w:rsid w:val="0070029E"/>
    <w:rsid w:val="007004D7"/>
    <w:rsid w:val="007013C5"/>
    <w:rsid w:val="00702818"/>
    <w:rsid w:val="00702C6D"/>
    <w:rsid w:val="007036F9"/>
    <w:rsid w:val="00703F3A"/>
    <w:rsid w:val="00705463"/>
    <w:rsid w:val="007054FD"/>
    <w:rsid w:val="007059E9"/>
    <w:rsid w:val="00705C26"/>
    <w:rsid w:val="00705E8D"/>
    <w:rsid w:val="0070636B"/>
    <w:rsid w:val="007069A0"/>
    <w:rsid w:val="0070704D"/>
    <w:rsid w:val="0070777A"/>
    <w:rsid w:val="00710187"/>
    <w:rsid w:val="00711562"/>
    <w:rsid w:val="00712467"/>
    <w:rsid w:val="007140B3"/>
    <w:rsid w:val="00716497"/>
    <w:rsid w:val="00716C2E"/>
    <w:rsid w:val="00717748"/>
    <w:rsid w:val="00717D8E"/>
    <w:rsid w:val="00721F8D"/>
    <w:rsid w:val="0072234D"/>
    <w:rsid w:val="00722D9B"/>
    <w:rsid w:val="00724167"/>
    <w:rsid w:val="007243FB"/>
    <w:rsid w:val="00724760"/>
    <w:rsid w:val="00727857"/>
    <w:rsid w:val="00730317"/>
    <w:rsid w:val="00730D05"/>
    <w:rsid w:val="007315C4"/>
    <w:rsid w:val="007323D9"/>
    <w:rsid w:val="00732428"/>
    <w:rsid w:val="007328C4"/>
    <w:rsid w:val="00733B04"/>
    <w:rsid w:val="007342E8"/>
    <w:rsid w:val="007347F9"/>
    <w:rsid w:val="00734A9E"/>
    <w:rsid w:val="00734C81"/>
    <w:rsid w:val="00734EB7"/>
    <w:rsid w:val="00735870"/>
    <w:rsid w:val="0073590A"/>
    <w:rsid w:val="00735CA2"/>
    <w:rsid w:val="00736B8A"/>
    <w:rsid w:val="00740F6F"/>
    <w:rsid w:val="007412B6"/>
    <w:rsid w:val="00741304"/>
    <w:rsid w:val="0074298A"/>
    <w:rsid w:val="00743AF0"/>
    <w:rsid w:val="00744D5F"/>
    <w:rsid w:val="00745CD1"/>
    <w:rsid w:val="00745E55"/>
    <w:rsid w:val="00747ADF"/>
    <w:rsid w:val="00747F11"/>
    <w:rsid w:val="0075097A"/>
    <w:rsid w:val="007509C6"/>
    <w:rsid w:val="007518FB"/>
    <w:rsid w:val="007525DD"/>
    <w:rsid w:val="00753439"/>
    <w:rsid w:val="007534B0"/>
    <w:rsid w:val="00753524"/>
    <w:rsid w:val="00753796"/>
    <w:rsid w:val="007550B9"/>
    <w:rsid w:val="00755886"/>
    <w:rsid w:val="007564A0"/>
    <w:rsid w:val="00757280"/>
    <w:rsid w:val="00757314"/>
    <w:rsid w:val="007573C0"/>
    <w:rsid w:val="00757B05"/>
    <w:rsid w:val="00757C38"/>
    <w:rsid w:val="0076030E"/>
    <w:rsid w:val="00760BB9"/>
    <w:rsid w:val="00761CC6"/>
    <w:rsid w:val="00761DFC"/>
    <w:rsid w:val="00761E45"/>
    <w:rsid w:val="007621A7"/>
    <w:rsid w:val="0076241F"/>
    <w:rsid w:val="00762A72"/>
    <w:rsid w:val="00762E1B"/>
    <w:rsid w:val="00763331"/>
    <w:rsid w:val="00763E12"/>
    <w:rsid w:val="007643E5"/>
    <w:rsid w:val="0076495B"/>
    <w:rsid w:val="00764E2A"/>
    <w:rsid w:val="007658AA"/>
    <w:rsid w:val="00767076"/>
    <w:rsid w:val="007670F5"/>
    <w:rsid w:val="0076762F"/>
    <w:rsid w:val="00770068"/>
    <w:rsid w:val="00770F0D"/>
    <w:rsid w:val="007716CD"/>
    <w:rsid w:val="0077208D"/>
    <w:rsid w:val="0077305F"/>
    <w:rsid w:val="00773AB6"/>
    <w:rsid w:val="007742E8"/>
    <w:rsid w:val="0077576C"/>
    <w:rsid w:val="007761C9"/>
    <w:rsid w:val="00776498"/>
    <w:rsid w:val="00776B7B"/>
    <w:rsid w:val="007771A1"/>
    <w:rsid w:val="00777732"/>
    <w:rsid w:val="00777A35"/>
    <w:rsid w:val="00777B2D"/>
    <w:rsid w:val="007804B9"/>
    <w:rsid w:val="00781A9C"/>
    <w:rsid w:val="00782608"/>
    <w:rsid w:val="007829F2"/>
    <w:rsid w:val="00784AE8"/>
    <w:rsid w:val="00784FEB"/>
    <w:rsid w:val="00785171"/>
    <w:rsid w:val="0078557B"/>
    <w:rsid w:val="00785BE1"/>
    <w:rsid w:val="00786516"/>
    <w:rsid w:val="00786B97"/>
    <w:rsid w:val="00786DCF"/>
    <w:rsid w:val="00787342"/>
    <w:rsid w:val="00787AAE"/>
    <w:rsid w:val="007902C6"/>
    <w:rsid w:val="0079046A"/>
    <w:rsid w:val="007909DC"/>
    <w:rsid w:val="00791A80"/>
    <w:rsid w:val="00792D41"/>
    <w:rsid w:val="00792DDE"/>
    <w:rsid w:val="00793124"/>
    <w:rsid w:val="007936C0"/>
    <w:rsid w:val="00793DA7"/>
    <w:rsid w:val="00793E83"/>
    <w:rsid w:val="00794D64"/>
    <w:rsid w:val="00795BDE"/>
    <w:rsid w:val="00795DD1"/>
    <w:rsid w:val="00795F39"/>
    <w:rsid w:val="007966C6"/>
    <w:rsid w:val="0079688F"/>
    <w:rsid w:val="007973B2"/>
    <w:rsid w:val="00797A96"/>
    <w:rsid w:val="007A0718"/>
    <w:rsid w:val="007A172B"/>
    <w:rsid w:val="007A1914"/>
    <w:rsid w:val="007A1E71"/>
    <w:rsid w:val="007A28F5"/>
    <w:rsid w:val="007A33DA"/>
    <w:rsid w:val="007A37F9"/>
    <w:rsid w:val="007A68A8"/>
    <w:rsid w:val="007A69D2"/>
    <w:rsid w:val="007A6BEC"/>
    <w:rsid w:val="007A71D2"/>
    <w:rsid w:val="007A7654"/>
    <w:rsid w:val="007A788D"/>
    <w:rsid w:val="007A7D01"/>
    <w:rsid w:val="007B0734"/>
    <w:rsid w:val="007B0D51"/>
    <w:rsid w:val="007B1A4A"/>
    <w:rsid w:val="007B2FE0"/>
    <w:rsid w:val="007B4E51"/>
    <w:rsid w:val="007B5452"/>
    <w:rsid w:val="007B6DDC"/>
    <w:rsid w:val="007B749D"/>
    <w:rsid w:val="007C04BE"/>
    <w:rsid w:val="007C1239"/>
    <w:rsid w:val="007C1982"/>
    <w:rsid w:val="007C1EE9"/>
    <w:rsid w:val="007C318A"/>
    <w:rsid w:val="007C33BD"/>
    <w:rsid w:val="007C3979"/>
    <w:rsid w:val="007C488D"/>
    <w:rsid w:val="007C5056"/>
    <w:rsid w:val="007C667E"/>
    <w:rsid w:val="007C6F9F"/>
    <w:rsid w:val="007D16C3"/>
    <w:rsid w:val="007D1FEB"/>
    <w:rsid w:val="007D2505"/>
    <w:rsid w:val="007D28E0"/>
    <w:rsid w:val="007D2EB9"/>
    <w:rsid w:val="007D4890"/>
    <w:rsid w:val="007D4D10"/>
    <w:rsid w:val="007D51D6"/>
    <w:rsid w:val="007D5A4D"/>
    <w:rsid w:val="007D6764"/>
    <w:rsid w:val="007E0C99"/>
    <w:rsid w:val="007E0DC1"/>
    <w:rsid w:val="007E19B9"/>
    <w:rsid w:val="007E2BE5"/>
    <w:rsid w:val="007E3522"/>
    <w:rsid w:val="007E39A7"/>
    <w:rsid w:val="007E4870"/>
    <w:rsid w:val="007E48B8"/>
    <w:rsid w:val="007E506E"/>
    <w:rsid w:val="007E5789"/>
    <w:rsid w:val="007E599C"/>
    <w:rsid w:val="007E6A00"/>
    <w:rsid w:val="007E6A61"/>
    <w:rsid w:val="007E7267"/>
    <w:rsid w:val="007E7A50"/>
    <w:rsid w:val="007F0382"/>
    <w:rsid w:val="007F0885"/>
    <w:rsid w:val="007F0C90"/>
    <w:rsid w:val="007F1243"/>
    <w:rsid w:val="007F13C4"/>
    <w:rsid w:val="007F1CB9"/>
    <w:rsid w:val="007F2011"/>
    <w:rsid w:val="007F26B6"/>
    <w:rsid w:val="007F29C2"/>
    <w:rsid w:val="007F313C"/>
    <w:rsid w:val="007F3275"/>
    <w:rsid w:val="007F35A9"/>
    <w:rsid w:val="007F39FB"/>
    <w:rsid w:val="007F3BB7"/>
    <w:rsid w:val="007F4633"/>
    <w:rsid w:val="007F4719"/>
    <w:rsid w:val="007F4DBF"/>
    <w:rsid w:val="007F5560"/>
    <w:rsid w:val="007F57D7"/>
    <w:rsid w:val="007F699B"/>
    <w:rsid w:val="007F6E51"/>
    <w:rsid w:val="007F78FC"/>
    <w:rsid w:val="007F7BB0"/>
    <w:rsid w:val="0080081F"/>
    <w:rsid w:val="008008FC"/>
    <w:rsid w:val="00801B88"/>
    <w:rsid w:val="008029A4"/>
    <w:rsid w:val="00802C5F"/>
    <w:rsid w:val="0080373F"/>
    <w:rsid w:val="00803CB0"/>
    <w:rsid w:val="00803CD3"/>
    <w:rsid w:val="00804032"/>
    <w:rsid w:val="00804281"/>
    <w:rsid w:val="00804396"/>
    <w:rsid w:val="00804DCA"/>
    <w:rsid w:val="008051E7"/>
    <w:rsid w:val="00805898"/>
    <w:rsid w:val="0080598F"/>
    <w:rsid w:val="00805A50"/>
    <w:rsid w:val="00805D4D"/>
    <w:rsid w:val="008064AE"/>
    <w:rsid w:val="00807E03"/>
    <w:rsid w:val="008102E7"/>
    <w:rsid w:val="00810983"/>
    <w:rsid w:val="0081193C"/>
    <w:rsid w:val="00811E80"/>
    <w:rsid w:val="00813108"/>
    <w:rsid w:val="008134C9"/>
    <w:rsid w:val="00813D0F"/>
    <w:rsid w:val="00814193"/>
    <w:rsid w:val="008141BC"/>
    <w:rsid w:val="00814551"/>
    <w:rsid w:val="00814D44"/>
    <w:rsid w:val="00815E6F"/>
    <w:rsid w:val="0081629C"/>
    <w:rsid w:val="00816A5A"/>
    <w:rsid w:val="0081702B"/>
    <w:rsid w:val="00817539"/>
    <w:rsid w:val="00817EF7"/>
    <w:rsid w:val="0082058A"/>
    <w:rsid w:val="00821CBE"/>
    <w:rsid w:val="008220EE"/>
    <w:rsid w:val="0082315B"/>
    <w:rsid w:val="008235B1"/>
    <w:rsid w:val="008240D3"/>
    <w:rsid w:val="00824C15"/>
    <w:rsid w:val="008254CD"/>
    <w:rsid w:val="0082607E"/>
    <w:rsid w:val="00826C9B"/>
    <w:rsid w:val="008301EC"/>
    <w:rsid w:val="00830B98"/>
    <w:rsid w:val="00830DCF"/>
    <w:rsid w:val="0083153E"/>
    <w:rsid w:val="00831548"/>
    <w:rsid w:val="0083233A"/>
    <w:rsid w:val="0083256C"/>
    <w:rsid w:val="00832CC6"/>
    <w:rsid w:val="00833E73"/>
    <w:rsid w:val="00834639"/>
    <w:rsid w:val="00834FBA"/>
    <w:rsid w:val="0083514F"/>
    <w:rsid w:val="008357F9"/>
    <w:rsid w:val="00836B71"/>
    <w:rsid w:val="008379AE"/>
    <w:rsid w:val="00840DC8"/>
    <w:rsid w:val="008410C7"/>
    <w:rsid w:val="0084152D"/>
    <w:rsid w:val="00841B2A"/>
    <w:rsid w:val="00841BAE"/>
    <w:rsid w:val="00842087"/>
    <w:rsid w:val="00843B65"/>
    <w:rsid w:val="00844695"/>
    <w:rsid w:val="0084494A"/>
    <w:rsid w:val="0084519F"/>
    <w:rsid w:val="008455B7"/>
    <w:rsid w:val="00850557"/>
    <w:rsid w:val="00850ABD"/>
    <w:rsid w:val="00851A63"/>
    <w:rsid w:val="0085295D"/>
    <w:rsid w:val="00853AC9"/>
    <w:rsid w:val="008540DA"/>
    <w:rsid w:val="00854F24"/>
    <w:rsid w:val="00855482"/>
    <w:rsid w:val="008555FB"/>
    <w:rsid w:val="0085567D"/>
    <w:rsid w:val="008557CD"/>
    <w:rsid w:val="00855B57"/>
    <w:rsid w:val="00857514"/>
    <w:rsid w:val="008576BD"/>
    <w:rsid w:val="00857AB7"/>
    <w:rsid w:val="008604FE"/>
    <w:rsid w:val="00861E78"/>
    <w:rsid w:val="008642E1"/>
    <w:rsid w:val="00864484"/>
    <w:rsid w:val="00864C99"/>
    <w:rsid w:val="00864FB8"/>
    <w:rsid w:val="008655A5"/>
    <w:rsid w:val="00865AA6"/>
    <w:rsid w:val="00865D17"/>
    <w:rsid w:val="008668FF"/>
    <w:rsid w:val="00866A0D"/>
    <w:rsid w:val="00866B83"/>
    <w:rsid w:val="00866BB1"/>
    <w:rsid w:val="00867FA5"/>
    <w:rsid w:val="00872819"/>
    <w:rsid w:val="008729C3"/>
    <w:rsid w:val="008732A4"/>
    <w:rsid w:val="00873620"/>
    <w:rsid w:val="00873C91"/>
    <w:rsid w:val="00875296"/>
    <w:rsid w:val="00876A4C"/>
    <w:rsid w:val="00876B9B"/>
    <w:rsid w:val="00877559"/>
    <w:rsid w:val="008779CF"/>
    <w:rsid w:val="00877A2F"/>
    <w:rsid w:val="00877E35"/>
    <w:rsid w:val="00880062"/>
    <w:rsid w:val="00880A17"/>
    <w:rsid w:val="00880D5D"/>
    <w:rsid w:val="00880DDF"/>
    <w:rsid w:val="00880F2B"/>
    <w:rsid w:val="0088102E"/>
    <w:rsid w:val="0088134B"/>
    <w:rsid w:val="00882852"/>
    <w:rsid w:val="0088302A"/>
    <w:rsid w:val="00883819"/>
    <w:rsid w:val="008903B6"/>
    <w:rsid w:val="008906B2"/>
    <w:rsid w:val="00890C12"/>
    <w:rsid w:val="008910E2"/>
    <w:rsid w:val="0089173D"/>
    <w:rsid w:val="0089197C"/>
    <w:rsid w:val="0089270E"/>
    <w:rsid w:val="00893BC3"/>
    <w:rsid w:val="00894467"/>
    <w:rsid w:val="00894567"/>
    <w:rsid w:val="008946D9"/>
    <w:rsid w:val="008948CE"/>
    <w:rsid w:val="00894ABD"/>
    <w:rsid w:val="00894EDC"/>
    <w:rsid w:val="0089519C"/>
    <w:rsid w:val="00896306"/>
    <w:rsid w:val="008966A3"/>
    <w:rsid w:val="0089707C"/>
    <w:rsid w:val="00897F4F"/>
    <w:rsid w:val="008A34DA"/>
    <w:rsid w:val="008A36A9"/>
    <w:rsid w:val="008A3F18"/>
    <w:rsid w:val="008A4CCD"/>
    <w:rsid w:val="008A5FED"/>
    <w:rsid w:val="008A6174"/>
    <w:rsid w:val="008A7722"/>
    <w:rsid w:val="008B0D7E"/>
    <w:rsid w:val="008B1BD5"/>
    <w:rsid w:val="008B24F3"/>
    <w:rsid w:val="008B32F7"/>
    <w:rsid w:val="008B4769"/>
    <w:rsid w:val="008B492B"/>
    <w:rsid w:val="008B5380"/>
    <w:rsid w:val="008B5B39"/>
    <w:rsid w:val="008B5CB2"/>
    <w:rsid w:val="008B655A"/>
    <w:rsid w:val="008B6687"/>
    <w:rsid w:val="008B6FC4"/>
    <w:rsid w:val="008B758F"/>
    <w:rsid w:val="008C028C"/>
    <w:rsid w:val="008C108B"/>
    <w:rsid w:val="008C192A"/>
    <w:rsid w:val="008C1EF5"/>
    <w:rsid w:val="008C2962"/>
    <w:rsid w:val="008C34DB"/>
    <w:rsid w:val="008C5516"/>
    <w:rsid w:val="008C5CF8"/>
    <w:rsid w:val="008C643A"/>
    <w:rsid w:val="008C6752"/>
    <w:rsid w:val="008C67EA"/>
    <w:rsid w:val="008C6AC8"/>
    <w:rsid w:val="008D0550"/>
    <w:rsid w:val="008D0566"/>
    <w:rsid w:val="008D1943"/>
    <w:rsid w:val="008D25A6"/>
    <w:rsid w:val="008D262E"/>
    <w:rsid w:val="008D2C91"/>
    <w:rsid w:val="008D2DD3"/>
    <w:rsid w:val="008D2F32"/>
    <w:rsid w:val="008D32A7"/>
    <w:rsid w:val="008D3338"/>
    <w:rsid w:val="008D3AA6"/>
    <w:rsid w:val="008D4B4C"/>
    <w:rsid w:val="008D4DFC"/>
    <w:rsid w:val="008E1F3F"/>
    <w:rsid w:val="008E21B8"/>
    <w:rsid w:val="008E3132"/>
    <w:rsid w:val="008E3D84"/>
    <w:rsid w:val="008E50F7"/>
    <w:rsid w:val="008E56C1"/>
    <w:rsid w:val="008E6634"/>
    <w:rsid w:val="008E6ED8"/>
    <w:rsid w:val="008E73DB"/>
    <w:rsid w:val="008E74AC"/>
    <w:rsid w:val="008F06F4"/>
    <w:rsid w:val="008F0AD6"/>
    <w:rsid w:val="008F1897"/>
    <w:rsid w:val="008F36F1"/>
    <w:rsid w:val="008F4EB8"/>
    <w:rsid w:val="008F5629"/>
    <w:rsid w:val="008F5A65"/>
    <w:rsid w:val="008F65C7"/>
    <w:rsid w:val="008F6CFE"/>
    <w:rsid w:val="008F70A1"/>
    <w:rsid w:val="008F7F1C"/>
    <w:rsid w:val="009012FD"/>
    <w:rsid w:val="00901305"/>
    <w:rsid w:val="00901445"/>
    <w:rsid w:val="00902B14"/>
    <w:rsid w:val="00902BD7"/>
    <w:rsid w:val="00904D3B"/>
    <w:rsid w:val="009050CB"/>
    <w:rsid w:val="009054E1"/>
    <w:rsid w:val="00906371"/>
    <w:rsid w:val="00906851"/>
    <w:rsid w:val="00906FA5"/>
    <w:rsid w:val="009105C0"/>
    <w:rsid w:val="00911301"/>
    <w:rsid w:val="00911408"/>
    <w:rsid w:val="00911775"/>
    <w:rsid w:val="00911B42"/>
    <w:rsid w:val="00912F0C"/>
    <w:rsid w:val="00913455"/>
    <w:rsid w:val="00913AAD"/>
    <w:rsid w:val="00913BD5"/>
    <w:rsid w:val="00914467"/>
    <w:rsid w:val="00915494"/>
    <w:rsid w:val="00916715"/>
    <w:rsid w:val="00916B85"/>
    <w:rsid w:val="00916F45"/>
    <w:rsid w:val="0092129B"/>
    <w:rsid w:val="00921463"/>
    <w:rsid w:val="0092185D"/>
    <w:rsid w:val="009224A9"/>
    <w:rsid w:val="00922F9E"/>
    <w:rsid w:val="009234D0"/>
    <w:rsid w:val="00924439"/>
    <w:rsid w:val="00924493"/>
    <w:rsid w:val="009249DB"/>
    <w:rsid w:val="00924A2F"/>
    <w:rsid w:val="0092607B"/>
    <w:rsid w:val="00926317"/>
    <w:rsid w:val="0092662E"/>
    <w:rsid w:val="009274D3"/>
    <w:rsid w:val="0093052D"/>
    <w:rsid w:val="00930918"/>
    <w:rsid w:val="00930FD2"/>
    <w:rsid w:val="0093185F"/>
    <w:rsid w:val="00932738"/>
    <w:rsid w:val="009327A7"/>
    <w:rsid w:val="00933C19"/>
    <w:rsid w:val="009343E3"/>
    <w:rsid w:val="00934A58"/>
    <w:rsid w:val="00934ADD"/>
    <w:rsid w:val="00934CD6"/>
    <w:rsid w:val="00934DEA"/>
    <w:rsid w:val="00936510"/>
    <w:rsid w:val="00937042"/>
    <w:rsid w:val="00940064"/>
    <w:rsid w:val="009409C6"/>
    <w:rsid w:val="00941775"/>
    <w:rsid w:val="009422BA"/>
    <w:rsid w:val="009422CA"/>
    <w:rsid w:val="009428F0"/>
    <w:rsid w:val="009437ED"/>
    <w:rsid w:val="00943AD6"/>
    <w:rsid w:val="00943AE7"/>
    <w:rsid w:val="00943AFB"/>
    <w:rsid w:val="00944A86"/>
    <w:rsid w:val="009457C7"/>
    <w:rsid w:val="00946F96"/>
    <w:rsid w:val="00947A82"/>
    <w:rsid w:val="00947A8E"/>
    <w:rsid w:val="009505CC"/>
    <w:rsid w:val="0095072C"/>
    <w:rsid w:val="00950FA5"/>
    <w:rsid w:val="00951C22"/>
    <w:rsid w:val="00951C23"/>
    <w:rsid w:val="0095281C"/>
    <w:rsid w:val="00952CC7"/>
    <w:rsid w:val="00952FA5"/>
    <w:rsid w:val="009531B3"/>
    <w:rsid w:val="00953911"/>
    <w:rsid w:val="00954613"/>
    <w:rsid w:val="00954939"/>
    <w:rsid w:val="00954BF0"/>
    <w:rsid w:val="00955108"/>
    <w:rsid w:val="00957640"/>
    <w:rsid w:val="00957F08"/>
    <w:rsid w:val="00961262"/>
    <w:rsid w:val="009614D5"/>
    <w:rsid w:val="00962218"/>
    <w:rsid w:val="00962AAF"/>
    <w:rsid w:val="009642CB"/>
    <w:rsid w:val="00964AB5"/>
    <w:rsid w:val="009650B7"/>
    <w:rsid w:val="009652B9"/>
    <w:rsid w:val="0096554A"/>
    <w:rsid w:val="00966FC5"/>
    <w:rsid w:val="00970EFA"/>
    <w:rsid w:val="00971075"/>
    <w:rsid w:val="0097168F"/>
    <w:rsid w:val="00971A55"/>
    <w:rsid w:val="00973739"/>
    <w:rsid w:val="00974A36"/>
    <w:rsid w:val="00974A47"/>
    <w:rsid w:val="00974B35"/>
    <w:rsid w:val="00974FA9"/>
    <w:rsid w:val="009756F5"/>
    <w:rsid w:val="00976613"/>
    <w:rsid w:val="009773D8"/>
    <w:rsid w:val="009801BB"/>
    <w:rsid w:val="00980AA5"/>
    <w:rsid w:val="009818D9"/>
    <w:rsid w:val="00982C62"/>
    <w:rsid w:val="00982FF4"/>
    <w:rsid w:val="009837A4"/>
    <w:rsid w:val="009839CE"/>
    <w:rsid w:val="00984B5A"/>
    <w:rsid w:val="00985518"/>
    <w:rsid w:val="0098620C"/>
    <w:rsid w:val="0098636E"/>
    <w:rsid w:val="00986E0A"/>
    <w:rsid w:val="009874F7"/>
    <w:rsid w:val="00987B5D"/>
    <w:rsid w:val="00987DD1"/>
    <w:rsid w:val="00990413"/>
    <w:rsid w:val="00990847"/>
    <w:rsid w:val="0099202D"/>
    <w:rsid w:val="009923AD"/>
    <w:rsid w:val="00992EC5"/>
    <w:rsid w:val="009938FD"/>
    <w:rsid w:val="009950DD"/>
    <w:rsid w:val="00997267"/>
    <w:rsid w:val="0099730F"/>
    <w:rsid w:val="009976C4"/>
    <w:rsid w:val="009A181E"/>
    <w:rsid w:val="009A2468"/>
    <w:rsid w:val="009A3170"/>
    <w:rsid w:val="009A318B"/>
    <w:rsid w:val="009A3BCA"/>
    <w:rsid w:val="009A3C1A"/>
    <w:rsid w:val="009A4A60"/>
    <w:rsid w:val="009A54CE"/>
    <w:rsid w:val="009A5DB4"/>
    <w:rsid w:val="009A6087"/>
    <w:rsid w:val="009A7C4D"/>
    <w:rsid w:val="009B055A"/>
    <w:rsid w:val="009B1FF5"/>
    <w:rsid w:val="009B5A52"/>
    <w:rsid w:val="009B6DAD"/>
    <w:rsid w:val="009B7166"/>
    <w:rsid w:val="009B71C6"/>
    <w:rsid w:val="009B773A"/>
    <w:rsid w:val="009B7A00"/>
    <w:rsid w:val="009B7A49"/>
    <w:rsid w:val="009B7E89"/>
    <w:rsid w:val="009C0437"/>
    <w:rsid w:val="009C0B04"/>
    <w:rsid w:val="009C0C6E"/>
    <w:rsid w:val="009C0E5E"/>
    <w:rsid w:val="009C17B0"/>
    <w:rsid w:val="009C1941"/>
    <w:rsid w:val="009C1DF7"/>
    <w:rsid w:val="009C2098"/>
    <w:rsid w:val="009C29FE"/>
    <w:rsid w:val="009C3D9B"/>
    <w:rsid w:val="009C421E"/>
    <w:rsid w:val="009C4370"/>
    <w:rsid w:val="009C43E1"/>
    <w:rsid w:val="009C4A44"/>
    <w:rsid w:val="009C506D"/>
    <w:rsid w:val="009C5A66"/>
    <w:rsid w:val="009C6733"/>
    <w:rsid w:val="009C761C"/>
    <w:rsid w:val="009C7BD9"/>
    <w:rsid w:val="009D086A"/>
    <w:rsid w:val="009D1538"/>
    <w:rsid w:val="009D16E3"/>
    <w:rsid w:val="009D1991"/>
    <w:rsid w:val="009D25EC"/>
    <w:rsid w:val="009D2826"/>
    <w:rsid w:val="009D2D69"/>
    <w:rsid w:val="009D30F3"/>
    <w:rsid w:val="009D378A"/>
    <w:rsid w:val="009D3FC0"/>
    <w:rsid w:val="009D402A"/>
    <w:rsid w:val="009D44B2"/>
    <w:rsid w:val="009D4F18"/>
    <w:rsid w:val="009D5887"/>
    <w:rsid w:val="009D59D4"/>
    <w:rsid w:val="009D5B74"/>
    <w:rsid w:val="009D7192"/>
    <w:rsid w:val="009D7DBC"/>
    <w:rsid w:val="009E00EB"/>
    <w:rsid w:val="009E038E"/>
    <w:rsid w:val="009E0A1A"/>
    <w:rsid w:val="009E0AE6"/>
    <w:rsid w:val="009E1202"/>
    <w:rsid w:val="009E1297"/>
    <w:rsid w:val="009E1977"/>
    <w:rsid w:val="009E2148"/>
    <w:rsid w:val="009E27B4"/>
    <w:rsid w:val="009E2D1A"/>
    <w:rsid w:val="009E332F"/>
    <w:rsid w:val="009E361B"/>
    <w:rsid w:val="009E4954"/>
    <w:rsid w:val="009E79A4"/>
    <w:rsid w:val="009E7F97"/>
    <w:rsid w:val="009F0FCB"/>
    <w:rsid w:val="009F1C19"/>
    <w:rsid w:val="009F1DCB"/>
    <w:rsid w:val="009F1E9D"/>
    <w:rsid w:val="009F2353"/>
    <w:rsid w:val="009F276C"/>
    <w:rsid w:val="009F2D0C"/>
    <w:rsid w:val="009F3276"/>
    <w:rsid w:val="009F3697"/>
    <w:rsid w:val="009F3994"/>
    <w:rsid w:val="009F3F14"/>
    <w:rsid w:val="009F414D"/>
    <w:rsid w:val="009F43FE"/>
    <w:rsid w:val="009F449F"/>
    <w:rsid w:val="009F5161"/>
    <w:rsid w:val="009F5602"/>
    <w:rsid w:val="009F586F"/>
    <w:rsid w:val="009F5B6F"/>
    <w:rsid w:val="009F5D37"/>
    <w:rsid w:val="009F67D7"/>
    <w:rsid w:val="009F6902"/>
    <w:rsid w:val="009F7D0C"/>
    <w:rsid w:val="00A001F7"/>
    <w:rsid w:val="00A01551"/>
    <w:rsid w:val="00A0447D"/>
    <w:rsid w:val="00A0463D"/>
    <w:rsid w:val="00A04A20"/>
    <w:rsid w:val="00A04C6D"/>
    <w:rsid w:val="00A057CA"/>
    <w:rsid w:val="00A05D03"/>
    <w:rsid w:val="00A06506"/>
    <w:rsid w:val="00A07938"/>
    <w:rsid w:val="00A07B24"/>
    <w:rsid w:val="00A1137A"/>
    <w:rsid w:val="00A11CD9"/>
    <w:rsid w:val="00A11FB8"/>
    <w:rsid w:val="00A12CF8"/>
    <w:rsid w:val="00A13BA9"/>
    <w:rsid w:val="00A13F3D"/>
    <w:rsid w:val="00A14745"/>
    <w:rsid w:val="00A15680"/>
    <w:rsid w:val="00A15C9A"/>
    <w:rsid w:val="00A1669E"/>
    <w:rsid w:val="00A16820"/>
    <w:rsid w:val="00A16976"/>
    <w:rsid w:val="00A2011B"/>
    <w:rsid w:val="00A20C5F"/>
    <w:rsid w:val="00A21212"/>
    <w:rsid w:val="00A21355"/>
    <w:rsid w:val="00A21B72"/>
    <w:rsid w:val="00A22B63"/>
    <w:rsid w:val="00A22FFA"/>
    <w:rsid w:val="00A23406"/>
    <w:rsid w:val="00A23BED"/>
    <w:rsid w:val="00A23C9A"/>
    <w:rsid w:val="00A26626"/>
    <w:rsid w:val="00A2696F"/>
    <w:rsid w:val="00A26B13"/>
    <w:rsid w:val="00A271B9"/>
    <w:rsid w:val="00A30BDA"/>
    <w:rsid w:val="00A312BC"/>
    <w:rsid w:val="00A327C1"/>
    <w:rsid w:val="00A32A02"/>
    <w:rsid w:val="00A32A6E"/>
    <w:rsid w:val="00A335F4"/>
    <w:rsid w:val="00A33E70"/>
    <w:rsid w:val="00A342E3"/>
    <w:rsid w:val="00A365F2"/>
    <w:rsid w:val="00A37099"/>
    <w:rsid w:val="00A3772C"/>
    <w:rsid w:val="00A37BD5"/>
    <w:rsid w:val="00A40412"/>
    <w:rsid w:val="00A408D2"/>
    <w:rsid w:val="00A41EB1"/>
    <w:rsid w:val="00A4306A"/>
    <w:rsid w:val="00A434BE"/>
    <w:rsid w:val="00A43ABD"/>
    <w:rsid w:val="00A43CA1"/>
    <w:rsid w:val="00A43ED0"/>
    <w:rsid w:val="00A44198"/>
    <w:rsid w:val="00A450B5"/>
    <w:rsid w:val="00A45AC4"/>
    <w:rsid w:val="00A465B7"/>
    <w:rsid w:val="00A46FE2"/>
    <w:rsid w:val="00A47045"/>
    <w:rsid w:val="00A500B1"/>
    <w:rsid w:val="00A50FA0"/>
    <w:rsid w:val="00A5181A"/>
    <w:rsid w:val="00A51B59"/>
    <w:rsid w:val="00A52666"/>
    <w:rsid w:val="00A527AF"/>
    <w:rsid w:val="00A5360E"/>
    <w:rsid w:val="00A53680"/>
    <w:rsid w:val="00A53C48"/>
    <w:rsid w:val="00A546A8"/>
    <w:rsid w:val="00A54BF4"/>
    <w:rsid w:val="00A54C20"/>
    <w:rsid w:val="00A552F9"/>
    <w:rsid w:val="00A5609B"/>
    <w:rsid w:val="00A569D0"/>
    <w:rsid w:val="00A56ADB"/>
    <w:rsid w:val="00A5704F"/>
    <w:rsid w:val="00A57423"/>
    <w:rsid w:val="00A57BFA"/>
    <w:rsid w:val="00A60561"/>
    <w:rsid w:val="00A605DB"/>
    <w:rsid w:val="00A60752"/>
    <w:rsid w:val="00A607CB"/>
    <w:rsid w:val="00A6088A"/>
    <w:rsid w:val="00A618E7"/>
    <w:rsid w:val="00A61AC8"/>
    <w:rsid w:val="00A62BF7"/>
    <w:rsid w:val="00A63C5B"/>
    <w:rsid w:val="00A647EE"/>
    <w:rsid w:val="00A64CDA"/>
    <w:rsid w:val="00A64DE7"/>
    <w:rsid w:val="00A65ADB"/>
    <w:rsid w:val="00A65FD3"/>
    <w:rsid w:val="00A66227"/>
    <w:rsid w:val="00A662EC"/>
    <w:rsid w:val="00A672B3"/>
    <w:rsid w:val="00A679FA"/>
    <w:rsid w:val="00A70326"/>
    <w:rsid w:val="00A7048F"/>
    <w:rsid w:val="00A704B2"/>
    <w:rsid w:val="00A708BB"/>
    <w:rsid w:val="00A70B14"/>
    <w:rsid w:val="00A70D1E"/>
    <w:rsid w:val="00A71569"/>
    <w:rsid w:val="00A71697"/>
    <w:rsid w:val="00A722BA"/>
    <w:rsid w:val="00A73DEF"/>
    <w:rsid w:val="00A74907"/>
    <w:rsid w:val="00A7528C"/>
    <w:rsid w:val="00A7621A"/>
    <w:rsid w:val="00A76E4B"/>
    <w:rsid w:val="00A77031"/>
    <w:rsid w:val="00A77347"/>
    <w:rsid w:val="00A80CBE"/>
    <w:rsid w:val="00A80D7C"/>
    <w:rsid w:val="00A8197F"/>
    <w:rsid w:val="00A81B74"/>
    <w:rsid w:val="00A81D47"/>
    <w:rsid w:val="00A81E56"/>
    <w:rsid w:val="00A82DEF"/>
    <w:rsid w:val="00A83BAC"/>
    <w:rsid w:val="00A83DB2"/>
    <w:rsid w:val="00A8413D"/>
    <w:rsid w:val="00A84CB4"/>
    <w:rsid w:val="00A855B4"/>
    <w:rsid w:val="00A855F7"/>
    <w:rsid w:val="00A856C6"/>
    <w:rsid w:val="00A86855"/>
    <w:rsid w:val="00A905B0"/>
    <w:rsid w:val="00A90729"/>
    <w:rsid w:val="00A90B73"/>
    <w:rsid w:val="00A90E32"/>
    <w:rsid w:val="00A93310"/>
    <w:rsid w:val="00A94037"/>
    <w:rsid w:val="00A941A7"/>
    <w:rsid w:val="00A944BE"/>
    <w:rsid w:val="00A94DAA"/>
    <w:rsid w:val="00A955AE"/>
    <w:rsid w:val="00A96949"/>
    <w:rsid w:val="00A96D52"/>
    <w:rsid w:val="00A970C1"/>
    <w:rsid w:val="00A9744C"/>
    <w:rsid w:val="00AA0130"/>
    <w:rsid w:val="00AA09D3"/>
    <w:rsid w:val="00AA0F4B"/>
    <w:rsid w:val="00AA0F83"/>
    <w:rsid w:val="00AA1CB4"/>
    <w:rsid w:val="00AA1F4A"/>
    <w:rsid w:val="00AA200E"/>
    <w:rsid w:val="00AA26E6"/>
    <w:rsid w:val="00AA2B56"/>
    <w:rsid w:val="00AA2BA7"/>
    <w:rsid w:val="00AA2F7D"/>
    <w:rsid w:val="00AA7D80"/>
    <w:rsid w:val="00AB048B"/>
    <w:rsid w:val="00AB1387"/>
    <w:rsid w:val="00AB205B"/>
    <w:rsid w:val="00AB3217"/>
    <w:rsid w:val="00AB41E4"/>
    <w:rsid w:val="00AB4797"/>
    <w:rsid w:val="00AB5028"/>
    <w:rsid w:val="00AB5360"/>
    <w:rsid w:val="00AB53F5"/>
    <w:rsid w:val="00AB5A8C"/>
    <w:rsid w:val="00AB5F9D"/>
    <w:rsid w:val="00AB68AF"/>
    <w:rsid w:val="00AB6F4E"/>
    <w:rsid w:val="00AB7822"/>
    <w:rsid w:val="00AC43DE"/>
    <w:rsid w:val="00AC46B8"/>
    <w:rsid w:val="00AC67B1"/>
    <w:rsid w:val="00AC6919"/>
    <w:rsid w:val="00AC6BB8"/>
    <w:rsid w:val="00AC700B"/>
    <w:rsid w:val="00AC7B7E"/>
    <w:rsid w:val="00AD017B"/>
    <w:rsid w:val="00AD0984"/>
    <w:rsid w:val="00AD0A65"/>
    <w:rsid w:val="00AD1621"/>
    <w:rsid w:val="00AD27F3"/>
    <w:rsid w:val="00AD3F4D"/>
    <w:rsid w:val="00AD4399"/>
    <w:rsid w:val="00AD43A9"/>
    <w:rsid w:val="00AD458D"/>
    <w:rsid w:val="00AD4C68"/>
    <w:rsid w:val="00AD5CF3"/>
    <w:rsid w:val="00AD5E7F"/>
    <w:rsid w:val="00AD644C"/>
    <w:rsid w:val="00AD6955"/>
    <w:rsid w:val="00AD6A27"/>
    <w:rsid w:val="00AD7924"/>
    <w:rsid w:val="00AE0920"/>
    <w:rsid w:val="00AE15C6"/>
    <w:rsid w:val="00AE17F0"/>
    <w:rsid w:val="00AE1AEE"/>
    <w:rsid w:val="00AE1CEA"/>
    <w:rsid w:val="00AE1DE5"/>
    <w:rsid w:val="00AE1E3F"/>
    <w:rsid w:val="00AE28FB"/>
    <w:rsid w:val="00AE29F6"/>
    <w:rsid w:val="00AE2D70"/>
    <w:rsid w:val="00AE324D"/>
    <w:rsid w:val="00AE36E3"/>
    <w:rsid w:val="00AE4B50"/>
    <w:rsid w:val="00AE4B87"/>
    <w:rsid w:val="00AE4C02"/>
    <w:rsid w:val="00AE4F08"/>
    <w:rsid w:val="00AE535D"/>
    <w:rsid w:val="00AE6AC7"/>
    <w:rsid w:val="00AE6D6A"/>
    <w:rsid w:val="00AE71CA"/>
    <w:rsid w:val="00AE7D36"/>
    <w:rsid w:val="00AF14C6"/>
    <w:rsid w:val="00AF1C47"/>
    <w:rsid w:val="00AF2E93"/>
    <w:rsid w:val="00AF2ED3"/>
    <w:rsid w:val="00AF330E"/>
    <w:rsid w:val="00AF3363"/>
    <w:rsid w:val="00AF3D9F"/>
    <w:rsid w:val="00AF449B"/>
    <w:rsid w:val="00AF472D"/>
    <w:rsid w:val="00AF62E5"/>
    <w:rsid w:val="00AF7363"/>
    <w:rsid w:val="00AF7F93"/>
    <w:rsid w:val="00B008D8"/>
    <w:rsid w:val="00B00E29"/>
    <w:rsid w:val="00B00EA8"/>
    <w:rsid w:val="00B0247B"/>
    <w:rsid w:val="00B03B7D"/>
    <w:rsid w:val="00B03EA6"/>
    <w:rsid w:val="00B04A42"/>
    <w:rsid w:val="00B058AF"/>
    <w:rsid w:val="00B0676B"/>
    <w:rsid w:val="00B06B87"/>
    <w:rsid w:val="00B07015"/>
    <w:rsid w:val="00B101C0"/>
    <w:rsid w:val="00B10205"/>
    <w:rsid w:val="00B11105"/>
    <w:rsid w:val="00B11778"/>
    <w:rsid w:val="00B1218A"/>
    <w:rsid w:val="00B13BE1"/>
    <w:rsid w:val="00B1429D"/>
    <w:rsid w:val="00B148AF"/>
    <w:rsid w:val="00B14ECD"/>
    <w:rsid w:val="00B16AE9"/>
    <w:rsid w:val="00B20217"/>
    <w:rsid w:val="00B203FD"/>
    <w:rsid w:val="00B22249"/>
    <w:rsid w:val="00B22A23"/>
    <w:rsid w:val="00B22E83"/>
    <w:rsid w:val="00B2305A"/>
    <w:rsid w:val="00B23067"/>
    <w:rsid w:val="00B23843"/>
    <w:rsid w:val="00B2482D"/>
    <w:rsid w:val="00B24B79"/>
    <w:rsid w:val="00B24BB1"/>
    <w:rsid w:val="00B25029"/>
    <w:rsid w:val="00B255F5"/>
    <w:rsid w:val="00B256E0"/>
    <w:rsid w:val="00B25B89"/>
    <w:rsid w:val="00B2634B"/>
    <w:rsid w:val="00B26A45"/>
    <w:rsid w:val="00B27C17"/>
    <w:rsid w:val="00B27D8D"/>
    <w:rsid w:val="00B3184D"/>
    <w:rsid w:val="00B319F8"/>
    <w:rsid w:val="00B32481"/>
    <w:rsid w:val="00B33655"/>
    <w:rsid w:val="00B33BF4"/>
    <w:rsid w:val="00B33DA7"/>
    <w:rsid w:val="00B341DA"/>
    <w:rsid w:val="00B34212"/>
    <w:rsid w:val="00B34BE9"/>
    <w:rsid w:val="00B355A9"/>
    <w:rsid w:val="00B36D53"/>
    <w:rsid w:val="00B40394"/>
    <w:rsid w:val="00B42A3D"/>
    <w:rsid w:val="00B42EC4"/>
    <w:rsid w:val="00B4438E"/>
    <w:rsid w:val="00B473F2"/>
    <w:rsid w:val="00B47B35"/>
    <w:rsid w:val="00B50B8E"/>
    <w:rsid w:val="00B51178"/>
    <w:rsid w:val="00B51449"/>
    <w:rsid w:val="00B52D36"/>
    <w:rsid w:val="00B53B78"/>
    <w:rsid w:val="00B55D4D"/>
    <w:rsid w:val="00B55DAD"/>
    <w:rsid w:val="00B5751C"/>
    <w:rsid w:val="00B60860"/>
    <w:rsid w:val="00B6092E"/>
    <w:rsid w:val="00B60EE5"/>
    <w:rsid w:val="00B611EA"/>
    <w:rsid w:val="00B6124C"/>
    <w:rsid w:val="00B621E3"/>
    <w:rsid w:val="00B63ECF"/>
    <w:rsid w:val="00B63F9E"/>
    <w:rsid w:val="00B64841"/>
    <w:rsid w:val="00B65074"/>
    <w:rsid w:val="00B65792"/>
    <w:rsid w:val="00B6589A"/>
    <w:rsid w:val="00B671B6"/>
    <w:rsid w:val="00B677DF"/>
    <w:rsid w:val="00B679FD"/>
    <w:rsid w:val="00B67EA5"/>
    <w:rsid w:val="00B70180"/>
    <w:rsid w:val="00B703E5"/>
    <w:rsid w:val="00B75234"/>
    <w:rsid w:val="00B753B5"/>
    <w:rsid w:val="00B7676C"/>
    <w:rsid w:val="00B80D4B"/>
    <w:rsid w:val="00B813CE"/>
    <w:rsid w:val="00B814AF"/>
    <w:rsid w:val="00B8164F"/>
    <w:rsid w:val="00B8368C"/>
    <w:rsid w:val="00B837EC"/>
    <w:rsid w:val="00B84CDF"/>
    <w:rsid w:val="00B9037E"/>
    <w:rsid w:val="00B90A27"/>
    <w:rsid w:val="00B90F4C"/>
    <w:rsid w:val="00B91FAF"/>
    <w:rsid w:val="00B937B6"/>
    <w:rsid w:val="00B93973"/>
    <w:rsid w:val="00B93C4D"/>
    <w:rsid w:val="00B95350"/>
    <w:rsid w:val="00B95768"/>
    <w:rsid w:val="00B95D66"/>
    <w:rsid w:val="00B95E93"/>
    <w:rsid w:val="00B960D8"/>
    <w:rsid w:val="00B97E5C"/>
    <w:rsid w:val="00BA072F"/>
    <w:rsid w:val="00BA0AED"/>
    <w:rsid w:val="00BA10E1"/>
    <w:rsid w:val="00BA148C"/>
    <w:rsid w:val="00BA17E9"/>
    <w:rsid w:val="00BA19E2"/>
    <w:rsid w:val="00BA1A6B"/>
    <w:rsid w:val="00BA1DB7"/>
    <w:rsid w:val="00BA2563"/>
    <w:rsid w:val="00BA28F5"/>
    <w:rsid w:val="00BA2E23"/>
    <w:rsid w:val="00BA3648"/>
    <w:rsid w:val="00BA4819"/>
    <w:rsid w:val="00BA483D"/>
    <w:rsid w:val="00BA5467"/>
    <w:rsid w:val="00BA5E01"/>
    <w:rsid w:val="00BA682B"/>
    <w:rsid w:val="00BA6D20"/>
    <w:rsid w:val="00BA72DE"/>
    <w:rsid w:val="00BA7FB4"/>
    <w:rsid w:val="00BB04D1"/>
    <w:rsid w:val="00BB069A"/>
    <w:rsid w:val="00BB1574"/>
    <w:rsid w:val="00BB3894"/>
    <w:rsid w:val="00BB4060"/>
    <w:rsid w:val="00BB4CA9"/>
    <w:rsid w:val="00BB5691"/>
    <w:rsid w:val="00BB58BC"/>
    <w:rsid w:val="00BB5B28"/>
    <w:rsid w:val="00BB60E6"/>
    <w:rsid w:val="00BB65D6"/>
    <w:rsid w:val="00BC055F"/>
    <w:rsid w:val="00BC08BC"/>
    <w:rsid w:val="00BC0982"/>
    <w:rsid w:val="00BC1964"/>
    <w:rsid w:val="00BC1F3A"/>
    <w:rsid w:val="00BC2827"/>
    <w:rsid w:val="00BC2B99"/>
    <w:rsid w:val="00BC3E49"/>
    <w:rsid w:val="00BC5E01"/>
    <w:rsid w:val="00BC710C"/>
    <w:rsid w:val="00BD000D"/>
    <w:rsid w:val="00BD043E"/>
    <w:rsid w:val="00BD0AF0"/>
    <w:rsid w:val="00BD1553"/>
    <w:rsid w:val="00BD15F6"/>
    <w:rsid w:val="00BD1758"/>
    <w:rsid w:val="00BD2229"/>
    <w:rsid w:val="00BD2F3C"/>
    <w:rsid w:val="00BD38D3"/>
    <w:rsid w:val="00BD3D2D"/>
    <w:rsid w:val="00BD3D31"/>
    <w:rsid w:val="00BD4199"/>
    <w:rsid w:val="00BD499D"/>
    <w:rsid w:val="00BD5384"/>
    <w:rsid w:val="00BD548C"/>
    <w:rsid w:val="00BD607D"/>
    <w:rsid w:val="00BD6BC9"/>
    <w:rsid w:val="00BD73A3"/>
    <w:rsid w:val="00BD7DB6"/>
    <w:rsid w:val="00BD7E4E"/>
    <w:rsid w:val="00BE1ADC"/>
    <w:rsid w:val="00BE1C28"/>
    <w:rsid w:val="00BE2A24"/>
    <w:rsid w:val="00BE2FF4"/>
    <w:rsid w:val="00BE3A55"/>
    <w:rsid w:val="00BE4209"/>
    <w:rsid w:val="00BE45EC"/>
    <w:rsid w:val="00BE478F"/>
    <w:rsid w:val="00BE6315"/>
    <w:rsid w:val="00BE748A"/>
    <w:rsid w:val="00BE7B18"/>
    <w:rsid w:val="00BF0C16"/>
    <w:rsid w:val="00BF1213"/>
    <w:rsid w:val="00BF2E92"/>
    <w:rsid w:val="00BF2EA9"/>
    <w:rsid w:val="00BF3DA9"/>
    <w:rsid w:val="00BF4273"/>
    <w:rsid w:val="00BF4715"/>
    <w:rsid w:val="00BF4EA5"/>
    <w:rsid w:val="00BF5186"/>
    <w:rsid w:val="00BF6944"/>
    <w:rsid w:val="00C0046C"/>
    <w:rsid w:val="00C005D9"/>
    <w:rsid w:val="00C007A5"/>
    <w:rsid w:val="00C01D4D"/>
    <w:rsid w:val="00C01F68"/>
    <w:rsid w:val="00C024C6"/>
    <w:rsid w:val="00C027F4"/>
    <w:rsid w:val="00C0394A"/>
    <w:rsid w:val="00C04221"/>
    <w:rsid w:val="00C04786"/>
    <w:rsid w:val="00C05D4A"/>
    <w:rsid w:val="00C05D69"/>
    <w:rsid w:val="00C077C7"/>
    <w:rsid w:val="00C10925"/>
    <w:rsid w:val="00C1274A"/>
    <w:rsid w:val="00C150EF"/>
    <w:rsid w:val="00C1546E"/>
    <w:rsid w:val="00C173A5"/>
    <w:rsid w:val="00C176A3"/>
    <w:rsid w:val="00C21017"/>
    <w:rsid w:val="00C21DF1"/>
    <w:rsid w:val="00C21EE5"/>
    <w:rsid w:val="00C22998"/>
    <w:rsid w:val="00C229F9"/>
    <w:rsid w:val="00C22FA6"/>
    <w:rsid w:val="00C23378"/>
    <w:rsid w:val="00C23872"/>
    <w:rsid w:val="00C239BA"/>
    <w:rsid w:val="00C25309"/>
    <w:rsid w:val="00C258BA"/>
    <w:rsid w:val="00C25B4F"/>
    <w:rsid w:val="00C267EB"/>
    <w:rsid w:val="00C268B8"/>
    <w:rsid w:val="00C26B57"/>
    <w:rsid w:val="00C26D9E"/>
    <w:rsid w:val="00C27B4D"/>
    <w:rsid w:val="00C30E69"/>
    <w:rsid w:val="00C30EAE"/>
    <w:rsid w:val="00C31662"/>
    <w:rsid w:val="00C345A2"/>
    <w:rsid w:val="00C34DFD"/>
    <w:rsid w:val="00C35872"/>
    <w:rsid w:val="00C35F2F"/>
    <w:rsid w:val="00C36240"/>
    <w:rsid w:val="00C37143"/>
    <w:rsid w:val="00C378EB"/>
    <w:rsid w:val="00C40986"/>
    <w:rsid w:val="00C40A5B"/>
    <w:rsid w:val="00C40B95"/>
    <w:rsid w:val="00C40D87"/>
    <w:rsid w:val="00C41B4A"/>
    <w:rsid w:val="00C42797"/>
    <w:rsid w:val="00C42D12"/>
    <w:rsid w:val="00C44365"/>
    <w:rsid w:val="00C44444"/>
    <w:rsid w:val="00C444FD"/>
    <w:rsid w:val="00C4528D"/>
    <w:rsid w:val="00C46426"/>
    <w:rsid w:val="00C51343"/>
    <w:rsid w:val="00C5214E"/>
    <w:rsid w:val="00C52156"/>
    <w:rsid w:val="00C5285A"/>
    <w:rsid w:val="00C52E34"/>
    <w:rsid w:val="00C53904"/>
    <w:rsid w:val="00C53FC1"/>
    <w:rsid w:val="00C552DC"/>
    <w:rsid w:val="00C55601"/>
    <w:rsid w:val="00C55655"/>
    <w:rsid w:val="00C55E3D"/>
    <w:rsid w:val="00C57B44"/>
    <w:rsid w:val="00C625CF"/>
    <w:rsid w:val="00C63287"/>
    <w:rsid w:val="00C63605"/>
    <w:rsid w:val="00C6477F"/>
    <w:rsid w:val="00C6479A"/>
    <w:rsid w:val="00C66640"/>
    <w:rsid w:val="00C67B61"/>
    <w:rsid w:val="00C700B0"/>
    <w:rsid w:val="00C72386"/>
    <w:rsid w:val="00C732CE"/>
    <w:rsid w:val="00C73B20"/>
    <w:rsid w:val="00C761C7"/>
    <w:rsid w:val="00C76329"/>
    <w:rsid w:val="00C76814"/>
    <w:rsid w:val="00C77103"/>
    <w:rsid w:val="00C77147"/>
    <w:rsid w:val="00C802AC"/>
    <w:rsid w:val="00C80BED"/>
    <w:rsid w:val="00C814D0"/>
    <w:rsid w:val="00C83250"/>
    <w:rsid w:val="00C833DC"/>
    <w:rsid w:val="00C843A7"/>
    <w:rsid w:val="00C8497E"/>
    <w:rsid w:val="00C853C4"/>
    <w:rsid w:val="00C90910"/>
    <w:rsid w:val="00C909BB"/>
    <w:rsid w:val="00C9109F"/>
    <w:rsid w:val="00C9162A"/>
    <w:rsid w:val="00C91FA4"/>
    <w:rsid w:val="00C92687"/>
    <w:rsid w:val="00C936CA"/>
    <w:rsid w:val="00C93C01"/>
    <w:rsid w:val="00C94574"/>
    <w:rsid w:val="00C947EC"/>
    <w:rsid w:val="00C94CD9"/>
    <w:rsid w:val="00C94D0C"/>
    <w:rsid w:val="00C95209"/>
    <w:rsid w:val="00C95870"/>
    <w:rsid w:val="00C960DA"/>
    <w:rsid w:val="00C960F2"/>
    <w:rsid w:val="00C96BCA"/>
    <w:rsid w:val="00C971E8"/>
    <w:rsid w:val="00CA0303"/>
    <w:rsid w:val="00CA128A"/>
    <w:rsid w:val="00CA1BD9"/>
    <w:rsid w:val="00CA25F7"/>
    <w:rsid w:val="00CA28FE"/>
    <w:rsid w:val="00CA2CBE"/>
    <w:rsid w:val="00CA33B2"/>
    <w:rsid w:val="00CA40C5"/>
    <w:rsid w:val="00CA50CE"/>
    <w:rsid w:val="00CA59CF"/>
    <w:rsid w:val="00CB0988"/>
    <w:rsid w:val="00CB1AAA"/>
    <w:rsid w:val="00CB349C"/>
    <w:rsid w:val="00CB4087"/>
    <w:rsid w:val="00CB4DAF"/>
    <w:rsid w:val="00CB537A"/>
    <w:rsid w:val="00CB58DC"/>
    <w:rsid w:val="00CB5E80"/>
    <w:rsid w:val="00CB7153"/>
    <w:rsid w:val="00CB7599"/>
    <w:rsid w:val="00CC0528"/>
    <w:rsid w:val="00CC0A22"/>
    <w:rsid w:val="00CC19C3"/>
    <w:rsid w:val="00CC2262"/>
    <w:rsid w:val="00CC24AA"/>
    <w:rsid w:val="00CC2951"/>
    <w:rsid w:val="00CC2DE3"/>
    <w:rsid w:val="00CC36ED"/>
    <w:rsid w:val="00CC3CA4"/>
    <w:rsid w:val="00CC5244"/>
    <w:rsid w:val="00CC52FD"/>
    <w:rsid w:val="00CC5506"/>
    <w:rsid w:val="00CC6FE7"/>
    <w:rsid w:val="00CC75A8"/>
    <w:rsid w:val="00CC7E28"/>
    <w:rsid w:val="00CD00B2"/>
    <w:rsid w:val="00CD0116"/>
    <w:rsid w:val="00CD0525"/>
    <w:rsid w:val="00CD2548"/>
    <w:rsid w:val="00CD29C2"/>
    <w:rsid w:val="00CD2CEE"/>
    <w:rsid w:val="00CD3B6C"/>
    <w:rsid w:val="00CD3B77"/>
    <w:rsid w:val="00CD3E98"/>
    <w:rsid w:val="00CD44C4"/>
    <w:rsid w:val="00CD73D3"/>
    <w:rsid w:val="00CE0B74"/>
    <w:rsid w:val="00CE0D75"/>
    <w:rsid w:val="00CE2DC2"/>
    <w:rsid w:val="00CE33A2"/>
    <w:rsid w:val="00CE4215"/>
    <w:rsid w:val="00CE5608"/>
    <w:rsid w:val="00CE6D2D"/>
    <w:rsid w:val="00CE798C"/>
    <w:rsid w:val="00CF0742"/>
    <w:rsid w:val="00CF19B2"/>
    <w:rsid w:val="00CF26C4"/>
    <w:rsid w:val="00CF3984"/>
    <w:rsid w:val="00CF3C7B"/>
    <w:rsid w:val="00CF4024"/>
    <w:rsid w:val="00CF4160"/>
    <w:rsid w:val="00CF4BAD"/>
    <w:rsid w:val="00CF4E13"/>
    <w:rsid w:val="00CF5AB0"/>
    <w:rsid w:val="00CF73CB"/>
    <w:rsid w:val="00CF7955"/>
    <w:rsid w:val="00CF7D5A"/>
    <w:rsid w:val="00D004F9"/>
    <w:rsid w:val="00D005D4"/>
    <w:rsid w:val="00D01DF4"/>
    <w:rsid w:val="00D02402"/>
    <w:rsid w:val="00D0247F"/>
    <w:rsid w:val="00D02AEF"/>
    <w:rsid w:val="00D0340B"/>
    <w:rsid w:val="00D04324"/>
    <w:rsid w:val="00D05145"/>
    <w:rsid w:val="00D06E35"/>
    <w:rsid w:val="00D07006"/>
    <w:rsid w:val="00D07773"/>
    <w:rsid w:val="00D078B9"/>
    <w:rsid w:val="00D07C83"/>
    <w:rsid w:val="00D07FDA"/>
    <w:rsid w:val="00D10F05"/>
    <w:rsid w:val="00D11067"/>
    <w:rsid w:val="00D111FB"/>
    <w:rsid w:val="00D1131D"/>
    <w:rsid w:val="00D11D38"/>
    <w:rsid w:val="00D1236A"/>
    <w:rsid w:val="00D1283A"/>
    <w:rsid w:val="00D136F6"/>
    <w:rsid w:val="00D13991"/>
    <w:rsid w:val="00D13AC4"/>
    <w:rsid w:val="00D13AE3"/>
    <w:rsid w:val="00D13B88"/>
    <w:rsid w:val="00D13D01"/>
    <w:rsid w:val="00D13D7D"/>
    <w:rsid w:val="00D13DB5"/>
    <w:rsid w:val="00D142BB"/>
    <w:rsid w:val="00D14693"/>
    <w:rsid w:val="00D14AA7"/>
    <w:rsid w:val="00D14BF0"/>
    <w:rsid w:val="00D163C6"/>
    <w:rsid w:val="00D166DC"/>
    <w:rsid w:val="00D16DBF"/>
    <w:rsid w:val="00D175E9"/>
    <w:rsid w:val="00D17626"/>
    <w:rsid w:val="00D17A7E"/>
    <w:rsid w:val="00D2075F"/>
    <w:rsid w:val="00D208AA"/>
    <w:rsid w:val="00D2124B"/>
    <w:rsid w:val="00D21F58"/>
    <w:rsid w:val="00D22A1C"/>
    <w:rsid w:val="00D24941"/>
    <w:rsid w:val="00D24A1A"/>
    <w:rsid w:val="00D26CAE"/>
    <w:rsid w:val="00D27017"/>
    <w:rsid w:val="00D270F4"/>
    <w:rsid w:val="00D27407"/>
    <w:rsid w:val="00D27466"/>
    <w:rsid w:val="00D3038B"/>
    <w:rsid w:val="00D30E33"/>
    <w:rsid w:val="00D31209"/>
    <w:rsid w:val="00D323C0"/>
    <w:rsid w:val="00D32CBE"/>
    <w:rsid w:val="00D346DC"/>
    <w:rsid w:val="00D34987"/>
    <w:rsid w:val="00D3771C"/>
    <w:rsid w:val="00D40852"/>
    <w:rsid w:val="00D41574"/>
    <w:rsid w:val="00D42D35"/>
    <w:rsid w:val="00D42EAC"/>
    <w:rsid w:val="00D4300E"/>
    <w:rsid w:val="00D4425E"/>
    <w:rsid w:val="00D44C50"/>
    <w:rsid w:val="00D456D9"/>
    <w:rsid w:val="00D45728"/>
    <w:rsid w:val="00D45923"/>
    <w:rsid w:val="00D46AC0"/>
    <w:rsid w:val="00D46EF6"/>
    <w:rsid w:val="00D47347"/>
    <w:rsid w:val="00D47D7C"/>
    <w:rsid w:val="00D5010F"/>
    <w:rsid w:val="00D50C48"/>
    <w:rsid w:val="00D51829"/>
    <w:rsid w:val="00D53578"/>
    <w:rsid w:val="00D53A6B"/>
    <w:rsid w:val="00D5425A"/>
    <w:rsid w:val="00D549F5"/>
    <w:rsid w:val="00D55406"/>
    <w:rsid w:val="00D565FB"/>
    <w:rsid w:val="00D56C55"/>
    <w:rsid w:val="00D570E2"/>
    <w:rsid w:val="00D574D4"/>
    <w:rsid w:val="00D57DDE"/>
    <w:rsid w:val="00D60405"/>
    <w:rsid w:val="00D615C5"/>
    <w:rsid w:val="00D619CD"/>
    <w:rsid w:val="00D62161"/>
    <w:rsid w:val="00D62EAB"/>
    <w:rsid w:val="00D6326E"/>
    <w:rsid w:val="00D634C3"/>
    <w:rsid w:val="00D635E6"/>
    <w:rsid w:val="00D6466D"/>
    <w:rsid w:val="00D64F38"/>
    <w:rsid w:val="00D66308"/>
    <w:rsid w:val="00D668BC"/>
    <w:rsid w:val="00D66CF8"/>
    <w:rsid w:val="00D66F28"/>
    <w:rsid w:val="00D671F2"/>
    <w:rsid w:val="00D671FA"/>
    <w:rsid w:val="00D67527"/>
    <w:rsid w:val="00D67541"/>
    <w:rsid w:val="00D717E0"/>
    <w:rsid w:val="00D71C10"/>
    <w:rsid w:val="00D72BA9"/>
    <w:rsid w:val="00D72D8F"/>
    <w:rsid w:val="00D731E2"/>
    <w:rsid w:val="00D737C7"/>
    <w:rsid w:val="00D73E5F"/>
    <w:rsid w:val="00D74339"/>
    <w:rsid w:val="00D74A66"/>
    <w:rsid w:val="00D75067"/>
    <w:rsid w:val="00D75257"/>
    <w:rsid w:val="00D75B36"/>
    <w:rsid w:val="00D7610C"/>
    <w:rsid w:val="00D76979"/>
    <w:rsid w:val="00D76B61"/>
    <w:rsid w:val="00D76B7C"/>
    <w:rsid w:val="00D8023B"/>
    <w:rsid w:val="00D80E9E"/>
    <w:rsid w:val="00D822AC"/>
    <w:rsid w:val="00D82E00"/>
    <w:rsid w:val="00D83779"/>
    <w:rsid w:val="00D83F0A"/>
    <w:rsid w:val="00D841F9"/>
    <w:rsid w:val="00D8497A"/>
    <w:rsid w:val="00D84EB5"/>
    <w:rsid w:val="00D84F1B"/>
    <w:rsid w:val="00D85727"/>
    <w:rsid w:val="00D865FA"/>
    <w:rsid w:val="00D8667D"/>
    <w:rsid w:val="00D86B69"/>
    <w:rsid w:val="00D8736B"/>
    <w:rsid w:val="00D87CDC"/>
    <w:rsid w:val="00D909D8"/>
    <w:rsid w:val="00D915D5"/>
    <w:rsid w:val="00D924B3"/>
    <w:rsid w:val="00D92A3A"/>
    <w:rsid w:val="00D93DB1"/>
    <w:rsid w:val="00D94871"/>
    <w:rsid w:val="00D959B4"/>
    <w:rsid w:val="00D96FEB"/>
    <w:rsid w:val="00DA08EE"/>
    <w:rsid w:val="00DA09A1"/>
    <w:rsid w:val="00DA0E14"/>
    <w:rsid w:val="00DA1B36"/>
    <w:rsid w:val="00DA1CF8"/>
    <w:rsid w:val="00DA2265"/>
    <w:rsid w:val="00DA2812"/>
    <w:rsid w:val="00DA4C90"/>
    <w:rsid w:val="00DA526B"/>
    <w:rsid w:val="00DA5D8D"/>
    <w:rsid w:val="00DA632F"/>
    <w:rsid w:val="00DA6E7C"/>
    <w:rsid w:val="00DA77D6"/>
    <w:rsid w:val="00DB1B8F"/>
    <w:rsid w:val="00DB24C3"/>
    <w:rsid w:val="00DB2A81"/>
    <w:rsid w:val="00DB310C"/>
    <w:rsid w:val="00DB33B3"/>
    <w:rsid w:val="00DB44C7"/>
    <w:rsid w:val="00DB4DC8"/>
    <w:rsid w:val="00DB4F01"/>
    <w:rsid w:val="00DB5A13"/>
    <w:rsid w:val="00DB69ED"/>
    <w:rsid w:val="00DB7650"/>
    <w:rsid w:val="00DC1460"/>
    <w:rsid w:val="00DC2217"/>
    <w:rsid w:val="00DC26BA"/>
    <w:rsid w:val="00DC2994"/>
    <w:rsid w:val="00DC2BF5"/>
    <w:rsid w:val="00DC2C93"/>
    <w:rsid w:val="00DC3249"/>
    <w:rsid w:val="00DC3624"/>
    <w:rsid w:val="00DC3E3C"/>
    <w:rsid w:val="00DC46EB"/>
    <w:rsid w:val="00DC49E3"/>
    <w:rsid w:val="00DC6AED"/>
    <w:rsid w:val="00DC6F40"/>
    <w:rsid w:val="00DC76E8"/>
    <w:rsid w:val="00DD0BF7"/>
    <w:rsid w:val="00DD34B0"/>
    <w:rsid w:val="00DD3503"/>
    <w:rsid w:val="00DD4229"/>
    <w:rsid w:val="00DD4FFA"/>
    <w:rsid w:val="00DD6830"/>
    <w:rsid w:val="00DD687C"/>
    <w:rsid w:val="00DD69CA"/>
    <w:rsid w:val="00DD7C79"/>
    <w:rsid w:val="00DE0372"/>
    <w:rsid w:val="00DE1FB8"/>
    <w:rsid w:val="00DE2223"/>
    <w:rsid w:val="00DE30CD"/>
    <w:rsid w:val="00DE3270"/>
    <w:rsid w:val="00DE37A1"/>
    <w:rsid w:val="00DE3A9F"/>
    <w:rsid w:val="00DE6F85"/>
    <w:rsid w:val="00DF1E82"/>
    <w:rsid w:val="00DF2408"/>
    <w:rsid w:val="00DF28FD"/>
    <w:rsid w:val="00DF3530"/>
    <w:rsid w:val="00DF3F46"/>
    <w:rsid w:val="00DF54D2"/>
    <w:rsid w:val="00DF67BE"/>
    <w:rsid w:val="00E020A2"/>
    <w:rsid w:val="00E0227A"/>
    <w:rsid w:val="00E02524"/>
    <w:rsid w:val="00E02619"/>
    <w:rsid w:val="00E0267B"/>
    <w:rsid w:val="00E02795"/>
    <w:rsid w:val="00E02F4F"/>
    <w:rsid w:val="00E04020"/>
    <w:rsid w:val="00E04109"/>
    <w:rsid w:val="00E04972"/>
    <w:rsid w:val="00E04987"/>
    <w:rsid w:val="00E05ED8"/>
    <w:rsid w:val="00E06972"/>
    <w:rsid w:val="00E10112"/>
    <w:rsid w:val="00E1013C"/>
    <w:rsid w:val="00E123B9"/>
    <w:rsid w:val="00E12B46"/>
    <w:rsid w:val="00E132F2"/>
    <w:rsid w:val="00E13A0D"/>
    <w:rsid w:val="00E13CA8"/>
    <w:rsid w:val="00E16740"/>
    <w:rsid w:val="00E16EB1"/>
    <w:rsid w:val="00E17912"/>
    <w:rsid w:val="00E207E3"/>
    <w:rsid w:val="00E2184C"/>
    <w:rsid w:val="00E22835"/>
    <w:rsid w:val="00E22AEF"/>
    <w:rsid w:val="00E23671"/>
    <w:rsid w:val="00E23CF5"/>
    <w:rsid w:val="00E23DFB"/>
    <w:rsid w:val="00E2450B"/>
    <w:rsid w:val="00E24B95"/>
    <w:rsid w:val="00E253AC"/>
    <w:rsid w:val="00E25635"/>
    <w:rsid w:val="00E25F7E"/>
    <w:rsid w:val="00E26D8D"/>
    <w:rsid w:val="00E27638"/>
    <w:rsid w:val="00E27DC2"/>
    <w:rsid w:val="00E27F2A"/>
    <w:rsid w:val="00E3182A"/>
    <w:rsid w:val="00E3201F"/>
    <w:rsid w:val="00E332EB"/>
    <w:rsid w:val="00E3378A"/>
    <w:rsid w:val="00E33B63"/>
    <w:rsid w:val="00E33E20"/>
    <w:rsid w:val="00E34533"/>
    <w:rsid w:val="00E3475E"/>
    <w:rsid w:val="00E34F28"/>
    <w:rsid w:val="00E35BD7"/>
    <w:rsid w:val="00E3651E"/>
    <w:rsid w:val="00E367AF"/>
    <w:rsid w:val="00E403DA"/>
    <w:rsid w:val="00E407D8"/>
    <w:rsid w:val="00E42CCC"/>
    <w:rsid w:val="00E43C11"/>
    <w:rsid w:val="00E443EC"/>
    <w:rsid w:val="00E44B2F"/>
    <w:rsid w:val="00E44C81"/>
    <w:rsid w:val="00E45B36"/>
    <w:rsid w:val="00E45DE5"/>
    <w:rsid w:val="00E4620A"/>
    <w:rsid w:val="00E467A5"/>
    <w:rsid w:val="00E4699D"/>
    <w:rsid w:val="00E473A8"/>
    <w:rsid w:val="00E47B73"/>
    <w:rsid w:val="00E50DAF"/>
    <w:rsid w:val="00E5111F"/>
    <w:rsid w:val="00E516E2"/>
    <w:rsid w:val="00E51A27"/>
    <w:rsid w:val="00E537D4"/>
    <w:rsid w:val="00E54354"/>
    <w:rsid w:val="00E5451A"/>
    <w:rsid w:val="00E5495B"/>
    <w:rsid w:val="00E54EBA"/>
    <w:rsid w:val="00E54ED1"/>
    <w:rsid w:val="00E55F2C"/>
    <w:rsid w:val="00E5610E"/>
    <w:rsid w:val="00E56671"/>
    <w:rsid w:val="00E56711"/>
    <w:rsid w:val="00E5672A"/>
    <w:rsid w:val="00E56DCF"/>
    <w:rsid w:val="00E60109"/>
    <w:rsid w:val="00E60959"/>
    <w:rsid w:val="00E60CB7"/>
    <w:rsid w:val="00E62280"/>
    <w:rsid w:val="00E63093"/>
    <w:rsid w:val="00E63317"/>
    <w:rsid w:val="00E6622D"/>
    <w:rsid w:val="00E66DD2"/>
    <w:rsid w:val="00E67303"/>
    <w:rsid w:val="00E678D6"/>
    <w:rsid w:val="00E67F01"/>
    <w:rsid w:val="00E71A3F"/>
    <w:rsid w:val="00E72604"/>
    <w:rsid w:val="00E7289C"/>
    <w:rsid w:val="00E72E8F"/>
    <w:rsid w:val="00E730C2"/>
    <w:rsid w:val="00E734A8"/>
    <w:rsid w:val="00E73BEC"/>
    <w:rsid w:val="00E73F88"/>
    <w:rsid w:val="00E74201"/>
    <w:rsid w:val="00E74B94"/>
    <w:rsid w:val="00E75DF9"/>
    <w:rsid w:val="00E76CAA"/>
    <w:rsid w:val="00E76D1E"/>
    <w:rsid w:val="00E77C5D"/>
    <w:rsid w:val="00E80FBF"/>
    <w:rsid w:val="00E81FFD"/>
    <w:rsid w:val="00E82099"/>
    <w:rsid w:val="00E82A5E"/>
    <w:rsid w:val="00E82B11"/>
    <w:rsid w:val="00E832E2"/>
    <w:rsid w:val="00E83724"/>
    <w:rsid w:val="00E83D24"/>
    <w:rsid w:val="00E83D65"/>
    <w:rsid w:val="00E8461A"/>
    <w:rsid w:val="00E85716"/>
    <w:rsid w:val="00E8663A"/>
    <w:rsid w:val="00E87F6E"/>
    <w:rsid w:val="00E9055C"/>
    <w:rsid w:val="00E90DF5"/>
    <w:rsid w:val="00E91633"/>
    <w:rsid w:val="00E9264E"/>
    <w:rsid w:val="00E929B1"/>
    <w:rsid w:val="00E9347D"/>
    <w:rsid w:val="00E93CB8"/>
    <w:rsid w:val="00E943A1"/>
    <w:rsid w:val="00E94E54"/>
    <w:rsid w:val="00E97394"/>
    <w:rsid w:val="00E974D9"/>
    <w:rsid w:val="00EA0949"/>
    <w:rsid w:val="00EA0FFD"/>
    <w:rsid w:val="00EA1319"/>
    <w:rsid w:val="00EA41EC"/>
    <w:rsid w:val="00EA490B"/>
    <w:rsid w:val="00EA6A69"/>
    <w:rsid w:val="00EA7C7F"/>
    <w:rsid w:val="00EB0A1C"/>
    <w:rsid w:val="00EB13A3"/>
    <w:rsid w:val="00EB17A9"/>
    <w:rsid w:val="00EB21FD"/>
    <w:rsid w:val="00EB2576"/>
    <w:rsid w:val="00EB2D94"/>
    <w:rsid w:val="00EB3159"/>
    <w:rsid w:val="00EB5388"/>
    <w:rsid w:val="00EB5405"/>
    <w:rsid w:val="00EB61A9"/>
    <w:rsid w:val="00EB6CF9"/>
    <w:rsid w:val="00EB715D"/>
    <w:rsid w:val="00EB7726"/>
    <w:rsid w:val="00EC0579"/>
    <w:rsid w:val="00EC09F5"/>
    <w:rsid w:val="00EC17F1"/>
    <w:rsid w:val="00EC188A"/>
    <w:rsid w:val="00EC1AA2"/>
    <w:rsid w:val="00EC3072"/>
    <w:rsid w:val="00EC455B"/>
    <w:rsid w:val="00EC4D60"/>
    <w:rsid w:val="00EC5043"/>
    <w:rsid w:val="00EC53E9"/>
    <w:rsid w:val="00EC58BC"/>
    <w:rsid w:val="00EC5DDC"/>
    <w:rsid w:val="00EC5E11"/>
    <w:rsid w:val="00EC6D63"/>
    <w:rsid w:val="00ED0728"/>
    <w:rsid w:val="00ED1270"/>
    <w:rsid w:val="00ED1848"/>
    <w:rsid w:val="00ED1BDD"/>
    <w:rsid w:val="00ED2062"/>
    <w:rsid w:val="00ED20F3"/>
    <w:rsid w:val="00ED2AFB"/>
    <w:rsid w:val="00ED2CEE"/>
    <w:rsid w:val="00ED42F6"/>
    <w:rsid w:val="00ED4540"/>
    <w:rsid w:val="00ED46AB"/>
    <w:rsid w:val="00ED4B07"/>
    <w:rsid w:val="00ED6A96"/>
    <w:rsid w:val="00ED7CDA"/>
    <w:rsid w:val="00EE0A21"/>
    <w:rsid w:val="00EE0D01"/>
    <w:rsid w:val="00EE17C5"/>
    <w:rsid w:val="00EE1932"/>
    <w:rsid w:val="00EE22BA"/>
    <w:rsid w:val="00EE2CBC"/>
    <w:rsid w:val="00EE3383"/>
    <w:rsid w:val="00EE3498"/>
    <w:rsid w:val="00EE3B42"/>
    <w:rsid w:val="00EE3C60"/>
    <w:rsid w:val="00EE48DD"/>
    <w:rsid w:val="00EE6298"/>
    <w:rsid w:val="00EE64D1"/>
    <w:rsid w:val="00EE6853"/>
    <w:rsid w:val="00EE6C4E"/>
    <w:rsid w:val="00EE70FF"/>
    <w:rsid w:val="00EE7693"/>
    <w:rsid w:val="00EE7CDD"/>
    <w:rsid w:val="00EF127B"/>
    <w:rsid w:val="00EF17C8"/>
    <w:rsid w:val="00EF2251"/>
    <w:rsid w:val="00EF22E0"/>
    <w:rsid w:val="00EF23C1"/>
    <w:rsid w:val="00EF2A59"/>
    <w:rsid w:val="00EF31FB"/>
    <w:rsid w:val="00EF42BB"/>
    <w:rsid w:val="00EF4484"/>
    <w:rsid w:val="00EF4624"/>
    <w:rsid w:val="00EF5978"/>
    <w:rsid w:val="00EF5C5D"/>
    <w:rsid w:val="00EF6014"/>
    <w:rsid w:val="00EF68EB"/>
    <w:rsid w:val="00EF6E25"/>
    <w:rsid w:val="00EF7782"/>
    <w:rsid w:val="00EF7A40"/>
    <w:rsid w:val="00F02D4A"/>
    <w:rsid w:val="00F02D9A"/>
    <w:rsid w:val="00F034F1"/>
    <w:rsid w:val="00F041EC"/>
    <w:rsid w:val="00F04866"/>
    <w:rsid w:val="00F04A48"/>
    <w:rsid w:val="00F04B4D"/>
    <w:rsid w:val="00F04FA1"/>
    <w:rsid w:val="00F054EE"/>
    <w:rsid w:val="00F05C6A"/>
    <w:rsid w:val="00F068E8"/>
    <w:rsid w:val="00F07E09"/>
    <w:rsid w:val="00F10838"/>
    <w:rsid w:val="00F10E5C"/>
    <w:rsid w:val="00F11151"/>
    <w:rsid w:val="00F11928"/>
    <w:rsid w:val="00F11CE2"/>
    <w:rsid w:val="00F11D9C"/>
    <w:rsid w:val="00F12E91"/>
    <w:rsid w:val="00F1329E"/>
    <w:rsid w:val="00F13DBF"/>
    <w:rsid w:val="00F14460"/>
    <w:rsid w:val="00F144F8"/>
    <w:rsid w:val="00F14569"/>
    <w:rsid w:val="00F14840"/>
    <w:rsid w:val="00F150AB"/>
    <w:rsid w:val="00F15ABF"/>
    <w:rsid w:val="00F204B4"/>
    <w:rsid w:val="00F20F24"/>
    <w:rsid w:val="00F21FCC"/>
    <w:rsid w:val="00F2261A"/>
    <w:rsid w:val="00F22953"/>
    <w:rsid w:val="00F23653"/>
    <w:rsid w:val="00F23BEB"/>
    <w:rsid w:val="00F23FE7"/>
    <w:rsid w:val="00F2495D"/>
    <w:rsid w:val="00F24BAA"/>
    <w:rsid w:val="00F24FFC"/>
    <w:rsid w:val="00F25197"/>
    <w:rsid w:val="00F25770"/>
    <w:rsid w:val="00F2593C"/>
    <w:rsid w:val="00F261BB"/>
    <w:rsid w:val="00F26237"/>
    <w:rsid w:val="00F26867"/>
    <w:rsid w:val="00F26BBA"/>
    <w:rsid w:val="00F270DC"/>
    <w:rsid w:val="00F279DF"/>
    <w:rsid w:val="00F3068E"/>
    <w:rsid w:val="00F30EF0"/>
    <w:rsid w:val="00F30F83"/>
    <w:rsid w:val="00F31990"/>
    <w:rsid w:val="00F325EA"/>
    <w:rsid w:val="00F3353A"/>
    <w:rsid w:val="00F344A3"/>
    <w:rsid w:val="00F345F2"/>
    <w:rsid w:val="00F35025"/>
    <w:rsid w:val="00F352F1"/>
    <w:rsid w:val="00F35692"/>
    <w:rsid w:val="00F3602F"/>
    <w:rsid w:val="00F3694E"/>
    <w:rsid w:val="00F378C8"/>
    <w:rsid w:val="00F37DC7"/>
    <w:rsid w:val="00F40C6E"/>
    <w:rsid w:val="00F41042"/>
    <w:rsid w:val="00F41DA8"/>
    <w:rsid w:val="00F41E2A"/>
    <w:rsid w:val="00F42F34"/>
    <w:rsid w:val="00F43298"/>
    <w:rsid w:val="00F436F3"/>
    <w:rsid w:val="00F4435B"/>
    <w:rsid w:val="00F44562"/>
    <w:rsid w:val="00F446E9"/>
    <w:rsid w:val="00F45A54"/>
    <w:rsid w:val="00F46923"/>
    <w:rsid w:val="00F47644"/>
    <w:rsid w:val="00F50505"/>
    <w:rsid w:val="00F5080E"/>
    <w:rsid w:val="00F50B21"/>
    <w:rsid w:val="00F50C94"/>
    <w:rsid w:val="00F50F55"/>
    <w:rsid w:val="00F51021"/>
    <w:rsid w:val="00F51E21"/>
    <w:rsid w:val="00F52BCB"/>
    <w:rsid w:val="00F52FF7"/>
    <w:rsid w:val="00F5358F"/>
    <w:rsid w:val="00F5487A"/>
    <w:rsid w:val="00F55FE9"/>
    <w:rsid w:val="00F56648"/>
    <w:rsid w:val="00F600C5"/>
    <w:rsid w:val="00F605EE"/>
    <w:rsid w:val="00F6076E"/>
    <w:rsid w:val="00F61258"/>
    <w:rsid w:val="00F6127F"/>
    <w:rsid w:val="00F61E80"/>
    <w:rsid w:val="00F61F87"/>
    <w:rsid w:val="00F62524"/>
    <w:rsid w:val="00F6259F"/>
    <w:rsid w:val="00F62CCF"/>
    <w:rsid w:val="00F63DBF"/>
    <w:rsid w:val="00F6526F"/>
    <w:rsid w:val="00F65398"/>
    <w:rsid w:val="00F65811"/>
    <w:rsid w:val="00F6613F"/>
    <w:rsid w:val="00F667A6"/>
    <w:rsid w:val="00F66AFA"/>
    <w:rsid w:val="00F66DDE"/>
    <w:rsid w:val="00F67263"/>
    <w:rsid w:val="00F675F3"/>
    <w:rsid w:val="00F70FCB"/>
    <w:rsid w:val="00F7261C"/>
    <w:rsid w:val="00F728E4"/>
    <w:rsid w:val="00F72F65"/>
    <w:rsid w:val="00F73536"/>
    <w:rsid w:val="00F73BCD"/>
    <w:rsid w:val="00F7650D"/>
    <w:rsid w:val="00F76580"/>
    <w:rsid w:val="00F802A2"/>
    <w:rsid w:val="00F81C4A"/>
    <w:rsid w:val="00F82216"/>
    <w:rsid w:val="00F8294B"/>
    <w:rsid w:val="00F829A1"/>
    <w:rsid w:val="00F83A17"/>
    <w:rsid w:val="00F83AAF"/>
    <w:rsid w:val="00F84B32"/>
    <w:rsid w:val="00F85FC0"/>
    <w:rsid w:val="00F860C0"/>
    <w:rsid w:val="00F863E8"/>
    <w:rsid w:val="00F86B9D"/>
    <w:rsid w:val="00F9045D"/>
    <w:rsid w:val="00F94092"/>
    <w:rsid w:val="00F944B1"/>
    <w:rsid w:val="00F94F11"/>
    <w:rsid w:val="00F95515"/>
    <w:rsid w:val="00F95D5C"/>
    <w:rsid w:val="00F97064"/>
    <w:rsid w:val="00FA01DF"/>
    <w:rsid w:val="00FA039F"/>
    <w:rsid w:val="00FA0B57"/>
    <w:rsid w:val="00FA146A"/>
    <w:rsid w:val="00FA20E3"/>
    <w:rsid w:val="00FA20E4"/>
    <w:rsid w:val="00FA2363"/>
    <w:rsid w:val="00FA368C"/>
    <w:rsid w:val="00FA6416"/>
    <w:rsid w:val="00FA6667"/>
    <w:rsid w:val="00FB0560"/>
    <w:rsid w:val="00FB075F"/>
    <w:rsid w:val="00FB0B49"/>
    <w:rsid w:val="00FB0DBB"/>
    <w:rsid w:val="00FB1D03"/>
    <w:rsid w:val="00FB1F4F"/>
    <w:rsid w:val="00FB2687"/>
    <w:rsid w:val="00FB2C82"/>
    <w:rsid w:val="00FB2F31"/>
    <w:rsid w:val="00FB3663"/>
    <w:rsid w:val="00FB3865"/>
    <w:rsid w:val="00FB3F2B"/>
    <w:rsid w:val="00FB4712"/>
    <w:rsid w:val="00FB5628"/>
    <w:rsid w:val="00FB5F56"/>
    <w:rsid w:val="00FB5FA6"/>
    <w:rsid w:val="00FB69BD"/>
    <w:rsid w:val="00FB6B48"/>
    <w:rsid w:val="00FB7D49"/>
    <w:rsid w:val="00FC0405"/>
    <w:rsid w:val="00FC044C"/>
    <w:rsid w:val="00FC0500"/>
    <w:rsid w:val="00FC055B"/>
    <w:rsid w:val="00FC0861"/>
    <w:rsid w:val="00FC09FF"/>
    <w:rsid w:val="00FC0ED1"/>
    <w:rsid w:val="00FC16C0"/>
    <w:rsid w:val="00FC1733"/>
    <w:rsid w:val="00FC312C"/>
    <w:rsid w:val="00FC37D7"/>
    <w:rsid w:val="00FC3C97"/>
    <w:rsid w:val="00FC4153"/>
    <w:rsid w:val="00FC51D8"/>
    <w:rsid w:val="00FC6829"/>
    <w:rsid w:val="00FC6A4D"/>
    <w:rsid w:val="00FC6DB8"/>
    <w:rsid w:val="00FC71B4"/>
    <w:rsid w:val="00FC7ED4"/>
    <w:rsid w:val="00FD057C"/>
    <w:rsid w:val="00FD0FC6"/>
    <w:rsid w:val="00FD1239"/>
    <w:rsid w:val="00FD2B53"/>
    <w:rsid w:val="00FD2FB1"/>
    <w:rsid w:val="00FD7072"/>
    <w:rsid w:val="00FE02E3"/>
    <w:rsid w:val="00FE03B8"/>
    <w:rsid w:val="00FE06AE"/>
    <w:rsid w:val="00FE10FC"/>
    <w:rsid w:val="00FE2EC7"/>
    <w:rsid w:val="00FE2F5B"/>
    <w:rsid w:val="00FE32F1"/>
    <w:rsid w:val="00FE3D9B"/>
    <w:rsid w:val="00FE4A57"/>
    <w:rsid w:val="00FE5315"/>
    <w:rsid w:val="00FE56BC"/>
    <w:rsid w:val="00FE5C47"/>
    <w:rsid w:val="00FE64AD"/>
    <w:rsid w:val="00FE662D"/>
    <w:rsid w:val="00FE6CFD"/>
    <w:rsid w:val="00FE74AA"/>
    <w:rsid w:val="00FE7A0C"/>
    <w:rsid w:val="00FF3451"/>
    <w:rsid w:val="00FF4F96"/>
    <w:rsid w:val="00FF553A"/>
    <w:rsid w:val="00FF5C4D"/>
    <w:rsid w:val="00FF6059"/>
    <w:rsid w:val="00FF76B9"/>
    <w:rsid w:val="0CD35D26"/>
    <w:rsid w:val="1CDAE81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4CE6CC"/>
  <w15:docId w15:val="{17508FB1-E149-449D-824C-FC7F66B5D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99"/>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19723D"/>
    <w:pPr>
      <w:spacing w:before="240" w:after="120" w:line="240" w:lineRule="atLeast"/>
    </w:pPr>
    <w:rPr>
      <w:rFonts w:ascii="Arial" w:hAnsi="Arial" w:eastAsiaTheme="minorHAnsi" w:cstheme="minorBidi"/>
      <w:szCs w:val="22"/>
      <w:lang w:eastAsia="en-US"/>
    </w:rPr>
  </w:style>
  <w:style w:type="paragraph" w:styleId="Heading1">
    <w:name w:val="heading 1"/>
    <w:next w:val="Normal"/>
    <w:link w:val="Heading1Char"/>
    <w:qFormat/>
    <w:rsid w:val="008E3D84"/>
    <w:pPr>
      <w:keepNext/>
      <w:spacing w:before="480" w:after="360" w:line="240" w:lineRule="atLeast"/>
      <w:outlineLvl w:val="0"/>
    </w:pPr>
    <w:rPr>
      <w:rFonts w:ascii="Arial" w:hAnsi="Arial" w:cs="Arial"/>
      <w:b/>
      <w:sz w:val="40"/>
      <w:szCs w:val="32"/>
    </w:rPr>
  </w:style>
  <w:style w:type="paragraph" w:styleId="Heading2">
    <w:name w:val="heading 2"/>
    <w:next w:val="Normal"/>
    <w:link w:val="Heading2Char"/>
    <w:qFormat/>
    <w:rsid w:val="008E3D84"/>
    <w:pPr>
      <w:keepNext/>
      <w:spacing w:before="360" w:after="120" w:line="240" w:lineRule="atLeast"/>
      <w:outlineLvl w:val="1"/>
    </w:pPr>
    <w:rPr>
      <w:rFonts w:ascii="Arial" w:hAnsi="Arial" w:cs="Arial"/>
      <w:b/>
      <w:sz w:val="28"/>
      <w:szCs w:val="28"/>
    </w:rPr>
  </w:style>
  <w:style w:type="paragraph" w:styleId="Heading3">
    <w:name w:val="heading 3"/>
    <w:next w:val="Normal"/>
    <w:link w:val="Heading3Char"/>
    <w:qFormat/>
    <w:rsid w:val="008E3D84"/>
    <w:pPr>
      <w:keepNext/>
      <w:spacing w:before="360" w:after="120" w:line="240" w:lineRule="atLeast"/>
      <w:outlineLvl w:val="2"/>
    </w:pPr>
    <w:rPr>
      <w:rFonts w:ascii="Arial" w:hAnsi="Arial" w:cs="Arial"/>
      <w:b/>
      <w:sz w:val="24"/>
      <w:szCs w:val="22"/>
    </w:rPr>
  </w:style>
  <w:style w:type="paragraph" w:styleId="Heading4">
    <w:name w:val="heading 4"/>
    <w:next w:val="Normal"/>
    <w:link w:val="Heading4Char"/>
    <w:qFormat/>
    <w:rsid w:val="008E3D84"/>
    <w:pPr>
      <w:keepNext/>
      <w:spacing w:before="360"/>
      <w:outlineLvl w:val="3"/>
    </w:pPr>
    <w:rPr>
      <w:rFonts w:ascii="Arial" w:hAnsi="Arial"/>
      <w:b/>
      <w:i/>
      <w:u w:val="single"/>
    </w:rPr>
  </w:style>
  <w:style w:type="paragraph" w:styleId="Heading5">
    <w:name w:val="heading 5"/>
    <w:next w:val="Normal"/>
    <w:link w:val="Heading5Char"/>
    <w:qFormat/>
    <w:rsid w:val="00793E83"/>
    <w:pPr>
      <w:numPr>
        <w:ilvl w:val="4"/>
        <w:numId w:val="6"/>
      </w:numPr>
      <w:spacing w:before="360"/>
      <w:outlineLvl w:val="4"/>
    </w:pPr>
    <w:rPr>
      <w:rFonts w:ascii="Arial" w:hAnsi="Arial"/>
      <w:b/>
      <w:bCs/>
      <w:iCs/>
      <w:color w:val="595959" w:themeColor="text1" w:themeTint="A6"/>
      <w:szCs w:val="22"/>
    </w:rPr>
  </w:style>
  <w:style w:type="paragraph" w:styleId="Heading6">
    <w:name w:val="heading 6"/>
    <w:next w:val="Normal"/>
    <w:link w:val="Heading6Char"/>
    <w:rsid w:val="00270D50"/>
    <w:pPr>
      <w:spacing w:before="240"/>
      <w:outlineLvl w:val="5"/>
    </w:pPr>
    <w:rPr>
      <w:rFonts w:ascii="Arial" w:hAnsi="Arial" w:cs="Arial"/>
      <w:color w:val="000000" w:themeColor="text1"/>
      <w:szCs w:val="32"/>
      <w:u w:val="single"/>
    </w:rPr>
  </w:style>
  <w:style w:type="paragraph" w:styleId="Heading7">
    <w:name w:val="heading 7"/>
    <w:basedOn w:val="Normal"/>
    <w:next w:val="Normal"/>
    <w:link w:val="Heading7Char"/>
    <w:rsid w:val="00E97394"/>
    <w:pPr>
      <w:keepLines/>
      <w:spacing w:after="240"/>
      <w:outlineLvl w:val="6"/>
    </w:pPr>
    <w:rPr>
      <w:rFonts w:eastAsia="Times New Roman" w:cs="Times New Roman"/>
      <w:i/>
      <w:lang w:eastAsia="en-AU"/>
    </w:rPr>
  </w:style>
  <w:style w:type="paragraph" w:styleId="Heading8">
    <w:name w:val="heading 8"/>
    <w:basedOn w:val="Heading7"/>
    <w:next w:val="Normal"/>
    <w:link w:val="Heading8Char"/>
    <w:rsid w:val="005442AA"/>
    <w:pPr>
      <w:outlineLvl w:val="7"/>
    </w:pPr>
  </w:style>
  <w:style w:type="paragraph" w:styleId="Heading9">
    <w:name w:val="heading 9"/>
    <w:next w:val="Normal"/>
    <w:link w:val="Heading9Char"/>
    <w:rsid w:val="005442AA"/>
    <w:pPr>
      <w:numPr>
        <w:ilvl w:val="8"/>
        <w:numId w:val="6"/>
      </w:numPr>
      <w:spacing w:before="240" w:after="60" w:line="240" w:lineRule="atLeast"/>
      <w:outlineLvl w:val="8"/>
    </w:pPr>
    <w:rPr>
      <w:rFonts w:ascii="Arial" w:hAnsi="Arial" w:cs="Arial"/>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noteText">
    <w:name w:val="footnote text"/>
    <w:basedOn w:val="Normal"/>
    <w:link w:val="FootnoteTextChar"/>
    <w:unhideWhenUsed/>
    <w:rsid w:val="00E97394"/>
    <w:pPr>
      <w:spacing w:before="0" w:after="0" w:line="240" w:lineRule="auto"/>
    </w:pPr>
    <w:rPr>
      <w:szCs w:val="20"/>
    </w:rPr>
  </w:style>
  <w:style w:type="character" w:styleId="FootnoteTextChar" w:customStyle="1">
    <w:name w:val="Footnote Text Char"/>
    <w:basedOn w:val="DefaultParagraphFont"/>
    <w:link w:val="FootnoteText"/>
    <w:rsid w:val="00E97394"/>
    <w:rPr>
      <w:rFonts w:asciiTheme="minorHAnsi" w:hAnsiTheme="minorHAnsi" w:eastAsiaTheme="minorHAnsi" w:cstheme="minorBidi"/>
      <w:lang w:eastAsia="en-US"/>
    </w:rPr>
  </w:style>
  <w:style w:type="paragraph" w:styleId="TOC1">
    <w:name w:val="toc 1"/>
    <w:next w:val="Normal"/>
    <w:link w:val="TOC1Char"/>
    <w:autoRedefine/>
    <w:uiPriority w:val="39"/>
    <w:rsid w:val="00340F47"/>
    <w:pPr>
      <w:spacing w:before="120" w:after="120" w:line="240" w:lineRule="exact"/>
    </w:pPr>
    <w:rPr>
      <w:rFonts w:cs="Calibri (Body)" w:asciiTheme="minorHAnsi" w:hAnsiTheme="minorHAnsi" w:eastAsiaTheme="minorHAnsi"/>
      <w:b/>
      <w:bCs/>
      <w:lang w:eastAsia="en-US"/>
    </w:rPr>
  </w:style>
  <w:style w:type="paragraph" w:styleId="TOC2">
    <w:name w:val="toc 2"/>
    <w:next w:val="Normal"/>
    <w:autoRedefine/>
    <w:uiPriority w:val="39"/>
    <w:rsid w:val="005442AA"/>
    <w:pPr>
      <w:spacing w:line="240" w:lineRule="exact"/>
      <w:ind w:left="200"/>
    </w:pPr>
    <w:rPr>
      <w:rFonts w:asciiTheme="minorHAnsi" w:hAnsiTheme="minorHAnsi" w:eastAsiaTheme="minorHAnsi" w:cstheme="minorHAnsi"/>
      <w:smallCaps/>
      <w:lang w:eastAsia="en-US"/>
    </w:rPr>
  </w:style>
  <w:style w:type="paragraph" w:styleId="TOC3">
    <w:name w:val="toc 3"/>
    <w:next w:val="Normal"/>
    <w:link w:val="TOC3Char"/>
    <w:autoRedefine/>
    <w:uiPriority w:val="39"/>
    <w:rsid w:val="005442AA"/>
    <w:pPr>
      <w:spacing w:line="240" w:lineRule="exact"/>
      <w:ind w:left="400"/>
    </w:pPr>
    <w:rPr>
      <w:rFonts w:asciiTheme="minorHAnsi" w:hAnsiTheme="minorHAnsi" w:eastAsiaTheme="minorHAnsi" w:cstheme="minorHAnsi"/>
      <w:i/>
      <w:iCs/>
      <w:lang w:eastAsia="en-US"/>
    </w:rPr>
  </w:style>
  <w:style w:type="paragraph" w:styleId="TOC4">
    <w:name w:val="toc 4"/>
    <w:next w:val="Normal"/>
    <w:link w:val="TOC4Char"/>
    <w:autoRedefine/>
    <w:uiPriority w:val="39"/>
    <w:rsid w:val="005442AA"/>
    <w:pPr>
      <w:spacing w:line="240" w:lineRule="exact"/>
      <w:ind w:left="600"/>
    </w:pPr>
    <w:rPr>
      <w:rFonts w:asciiTheme="minorHAnsi" w:hAnsiTheme="minorHAnsi" w:eastAsiaTheme="minorHAnsi" w:cstheme="minorHAnsi"/>
      <w:sz w:val="18"/>
      <w:szCs w:val="18"/>
      <w:lang w:eastAsia="en-US"/>
    </w:rPr>
  </w:style>
  <w:style w:type="paragraph" w:styleId="TOC5">
    <w:name w:val="toc 5"/>
    <w:next w:val="Normal"/>
    <w:uiPriority w:val="39"/>
    <w:rsid w:val="005442AA"/>
    <w:pPr>
      <w:spacing w:line="240" w:lineRule="exact"/>
      <w:ind w:left="800"/>
    </w:pPr>
    <w:rPr>
      <w:rFonts w:asciiTheme="minorHAnsi" w:hAnsiTheme="minorHAnsi" w:eastAsiaTheme="minorHAnsi" w:cstheme="minorHAnsi"/>
      <w:sz w:val="18"/>
      <w:szCs w:val="18"/>
      <w:lang w:eastAsia="en-US"/>
    </w:rPr>
  </w:style>
  <w:style w:type="paragraph" w:styleId="TOC6">
    <w:name w:val="toc 6"/>
    <w:next w:val="Normal"/>
    <w:autoRedefine/>
    <w:uiPriority w:val="39"/>
    <w:rsid w:val="005442AA"/>
    <w:pPr>
      <w:spacing w:line="240" w:lineRule="exact"/>
      <w:ind w:left="1000"/>
    </w:pPr>
    <w:rPr>
      <w:rFonts w:asciiTheme="minorHAnsi" w:hAnsiTheme="minorHAnsi" w:eastAsiaTheme="minorHAnsi" w:cstheme="minorHAnsi"/>
      <w:sz w:val="18"/>
      <w:szCs w:val="18"/>
      <w:lang w:eastAsia="en-US"/>
    </w:rPr>
  </w:style>
  <w:style w:type="paragraph" w:styleId="TOC7">
    <w:name w:val="toc 7"/>
    <w:next w:val="Normal"/>
    <w:autoRedefine/>
    <w:uiPriority w:val="39"/>
    <w:rsid w:val="005442AA"/>
    <w:pPr>
      <w:spacing w:line="240" w:lineRule="exact"/>
      <w:ind w:left="1200"/>
    </w:pPr>
    <w:rPr>
      <w:rFonts w:asciiTheme="minorHAnsi" w:hAnsiTheme="minorHAnsi" w:eastAsiaTheme="minorHAnsi" w:cstheme="minorHAnsi"/>
      <w:sz w:val="18"/>
      <w:szCs w:val="18"/>
      <w:lang w:eastAsia="en-US"/>
    </w:rPr>
  </w:style>
  <w:style w:type="paragraph" w:styleId="TOC8">
    <w:name w:val="toc 8"/>
    <w:next w:val="Normal"/>
    <w:autoRedefine/>
    <w:uiPriority w:val="39"/>
    <w:rsid w:val="005442AA"/>
    <w:pPr>
      <w:spacing w:line="240" w:lineRule="exact"/>
      <w:ind w:left="1400"/>
    </w:pPr>
    <w:rPr>
      <w:rFonts w:asciiTheme="minorHAnsi" w:hAnsiTheme="minorHAnsi" w:eastAsiaTheme="minorHAnsi" w:cstheme="minorHAnsi"/>
      <w:sz w:val="18"/>
      <w:szCs w:val="18"/>
      <w:lang w:eastAsia="en-US"/>
    </w:rPr>
  </w:style>
  <w:style w:type="paragraph" w:styleId="TOC9">
    <w:name w:val="toc 9"/>
    <w:next w:val="Normal"/>
    <w:autoRedefine/>
    <w:uiPriority w:val="39"/>
    <w:rsid w:val="005442AA"/>
    <w:pPr>
      <w:spacing w:line="240" w:lineRule="exact"/>
      <w:ind w:left="1600"/>
    </w:pPr>
    <w:rPr>
      <w:rFonts w:asciiTheme="minorHAnsi" w:hAnsiTheme="minorHAnsi" w:eastAsiaTheme="minorHAnsi" w:cstheme="minorHAnsi"/>
      <w:sz w:val="18"/>
      <w:szCs w:val="18"/>
      <w:lang w:eastAsia="en-US"/>
    </w:rPr>
  </w:style>
  <w:style w:type="paragraph" w:styleId="ReferenceText" w:customStyle="1">
    <w:name w:val="Reference Text"/>
    <w:link w:val="ReferenceTextChar"/>
    <w:rsid w:val="005442AA"/>
    <w:pPr>
      <w:tabs>
        <w:tab w:val="left" w:pos="284"/>
      </w:tabs>
      <w:spacing w:after="120" w:line="240" w:lineRule="atLeast"/>
      <w:ind w:left="284" w:hanging="284"/>
    </w:pPr>
    <w:rPr>
      <w:rFonts w:ascii="Arial" w:hAnsi="Arial"/>
    </w:rPr>
  </w:style>
  <w:style w:type="paragraph" w:styleId="FigureCaption" w:customStyle="1">
    <w:name w:val="Figure Caption"/>
    <w:next w:val="Normal"/>
    <w:link w:val="FigureCaptionChar"/>
    <w:rsid w:val="005442AA"/>
    <w:pPr>
      <w:keepNext/>
      <w:tabs>
        <w:tab w:val="left" w:pos="1134"/>
      </w:tabs>
      <w:spacing w:before="240" w:after="120"/>
    </w:pPr>
    <w:rPr>
      <w:rFonts w:ascii="Arial" w:hAnsi="Arial"/>
      <w:b/>
      <w:sz w:val="18"/>
      <w:szCs w:val="22"/>
    </w:rPr>
  </w:style>
  <w:style w:type="character" w:styleId="FigureCaptionChar" w:customStyle="1">
    <w:name w:val="Figure Caption Char"/>
    <w:link w:val="FigureCaption"/>
    <w:rsid w:val="005442AA"/>
    <w:rPr>
      <w:rFonts w:ascii="Arial" w:hAnsi="Arial"/>
      <w:b/>
      <w:sz w:val="18"/>
      <w:szCs w:val="22"/>
    </w:rPr>
  </w:style>
  <w:style w:type="paragraph" w:styleId="PubTableHeading" w:customStyle="1">
    <w:name w:val="Pub Table Heading"/>
    <w:basedOn w:val="PubTableText"/>
    <w:qFormat/>
    <w:rsid w:val="005442AA"/>
    <w:rPr>
      <w:b/>
    </w:rPr>
  </w:style>
  <w:style w:type="paragraph" w:styleId="TableFigureNotesorSource" w:customStyle="1">
    <w:name w:val="Table / Figure Notes or Source"/>
    <w:link w:val="TableFigureNotesorSourceChar"/>
    <w:rsid w:val="005442AA"/>
    <w:pPr>
      <w:keepLines/>
      <w:spacing w:before="120" w:after="480" w:line="240" w:lineRule="atLeast"/>
    </w:pPr>
    <w:rPr>
      <w:rFonts w:ascii="Arial" w:hAnsi="Arial" w:cs="Arial"/>
      <w:i/>
      <w:sz w:val="18"/>
      <w:szCs w:val="16"/>
    </w:rPr>
  </w:style>
  <w:style w:type="paragraph" w:styleId="TableHeaderLeft" w:customStyle="1">
    <w:name w:val="Table Header Left"/>
    <w:link w:val="TableHeaderLeftChar"/>
    <w:rsid w:val="005442AA"/>
    <w:pPr>
      <w:keepNext/>
      <w:spacing w:before="80" w:after="80"/>
    </w:pPr>
    <w:rPr>
      <w:rFonts w:ascii="Arial Bold" w:hAnsi="Arial Bold"/>
      <w:b/>
      <w:sz w:val="18"/>
      <w:szCs w:val="18"/>
    </w:rPr>
  </w:style>
  <w:style w:type="paragraph" w:styleId="Caption">
    <w:name w:val="caption"/>
    <w:basedOn w:val="Normal"/>
    <w:next w:val="Normal"/>
    <w:unhideWhenUsed/>
    <w:qFormat/>
    <w:rsid w:val="003E1416"/>
    <w:pPr>
      <w:spacing w:before="0" w:after="200" w:line="240" w:lineRule="auto"/>
    </w:pPr>
    <w:rPr>
      <w:i/>
      <w:iCs/>
      <w:color w:val="000000" w:themeColor="text1"/>
      <w:sz w:val="18"/>
      <w:szCs w:val="18"/>
    </w:rPr>
  </w:style>
  <w:style w:type="paragraph" w:styleId="TableCaption" w:customStyle="1">
    <w:name w:val="Table Caption"/>
    <w:next w:val="Normal"/>
    <w:link w:val="TableCaptionChar"/>
    <w:rsid w:val="005442AA"/>
    <w:pPr>
      <w:keepNext/>
      <w:tabs>
        <w:tab w:val="left" w:pos="1134"/>
      </w:tabs>
      <w:spacing w:before="240" w:after="120"/>
      <w:ind w:left="1134" w:hanging="1134"/>
    </w:pPr>
    <w:rPr>
      <w:rFonts w:ascii="Arial" w:hAnsi="Arial"/>
      <w:b/>
      <w:sz w:val="18"/>
      <w:szCs w:val="22"/>
    </w:rPr>
  </w:style>
  <w:style w:type="character" w:styleId="TableCaptionChar" w:customStyle="1">
    <w:name w:val="Table Caption Char"/>
    <w:basedOn w:val="DefaultParagraphFont"/>
    <w:link w:val="TableCaption"/>
    <w:rsid w:val="005442AA"/>
    <w:rPr>
      <w:rFonts w:ascii="Arial" w:hAnsi="Arial"/>
      <w:b/>
      <w:sz w:val="18"/>
      <w:szCs w:val="22"/>
    </w:rPr>
  </w:style>
  <w:style w:type="character" w:styleId="FootnoteReference">
    <w:name w:val="footnote reference"/>
    <w:rsid w:val="005442AA"/>
    <w:rPr>
      <w:szCs w:val="16"/>
    </w:rPr>
  </w:style>
  <w:style w:type="paragraph" w:styleId="AppendixHeadings" w:customStyle="1">
    <w:name w:val="Appendix (Headings)"/>
    <w:basedOn w:val="Heading1Headings"/>
    <w:uiPriority w:val="99"/>
    <w:rsid w:val="00D4300E"/>
    <w:pPr>
      <w:pageBreakBefore w:val="0"/>
    </w:pPr>
    <w:rPr>
      <w:color w:val="000056"/>
    </w:rPr>
  </w:style>
  <w:style w:type="paragraph" w:styleId="TitleHeading" w:customStyle="1">
    <w:name w:val="Title Heading"/>
    <w:next w:val="Normal"/>
    <w:rsid w:val="005442AA"/>
    <w:pPr>
      <w:pageBreakBefore/>
      <w:spacing w:after="600" w:line="240" w:lineRule="atLeast"/>
    </w:pPr>
    <w:rPr>
      <w:rFonts w:ascii="Arial" w:hAnsi="Arial" w:cs="Arial"/>
      <w:b/>
      <w:sz w:val="32"/>
      <w:szCs w:val="32"/>
    </w:rPr>
  </w:style>
  <w:style w:type="character" w:styleId="FollowedHyperlink">
    <w:name w:val="FollowedHyperlink"/>
    <w:rsid w:val="005442AA"/>
    <w:rPr>
      <w:color w:val="800080"/>
      <w:u w:val="single"/>
    </w:rPr>
  </w:style>
  <w:style w:type="paragraph" w:styleId="TableofFigures">
    <w:name w:val="table of figures"/>
    <w:next w:val="Normal"/>
    <w:uiPriority w:val="99"/>
    <w:rsid w:val="005442AA"/>
    <w:pPr>
      <w:tabs>
        <w:tab w:val="left" w:pos="1418"/>
        <w:tab w:val="right" w:leader="dot" w:pos="9639"/>
      </w:tabs>
      <w:spacing w:line="240" w:lineRule="atLeast"/>
      <w:ind w:left="1418" w:right="1134" w:hanging="1418"/>
    </w:pPr>
    <w:rPr>
      <w:rFonts w:ascii="Arial" w:hAnsi="Arial"/>
      <w:szCs w:val="22"/>
    </w:rPr>
  </w:style>
  <w:style w:type="character" w:styleId="Hyperlink">
    <w:name w:val="Hyperlink"/>
    <w:uiPriority w:val="99"/>
    <w:rsid w:val="005442AA"/>
    <w:rPr>
      <w:rFonts w:ascii="Arial" w:hAnsi="Arial"/>
      <w:b w:val="0"/>
      <w:color w:val="1F497D" w:themeColor="text2"/>
      <w:sz w:val="20"/>
      <w:u w:val="single"/>
    </w:rPr>
  </w:style>
  <w:style w:type="paragraph" w:styleId="CommentaryHeading1" w:customStyle="1">
    <w:name w:val="Commentary Heading 1"/>
    <w:next w:val="Normal"/>
    <w:rsid w:val="005442AA"/>
    <w:pPr>
      <w:numPr>
        <w:numId w:val="5"/>
      </w:numPr>
      <w:spacing w:after="600" w:line="240" w:lineRule="atLeast"/>
    </w:pPr>
    <w:rPr>
      <w:rFonts w:ascii="Arial" w:hAnsi="Arial"/>
      <w:b/>
      <w:sz w:val="32"/>
      <w:szCs w:val="32"/>
    </w:rPr>
  </w:style>
  <w:style w:type="paragraph" w:styleId="CommentaryHeading2" w:customStyle="1">
    <w:name w:val="Commentary Heading 2"/>
    <w:next w:val="Normal"/>
    <w:rsid w:val="005442AA"/>
    <w:pPr>
      <w:numPr>
        <w:ilvl w:val="1"/>
        <w:numId w:val="5"/>
      </w:numPr>
      <w:tabs>
        <w:tab w:val="clear" w:pos="1134"/>
        <w:tab w:val="num" w:pos="709"/>
      </w:tabs>
      <w:spacing w:before="120" w:after="120" w:line="240" w:lineRule="atLeast"/>
      <w:ind w:left="709" w:hanging="709"/>
    </w:pPr>
    <w:rPr>
      <w:rFonts w:ascii="Arial" w:hAnsi="Arial"/>
      <w:b/>
      <w:sz w:val="24"/>
      <w:szCs w:val="24"/>
    </w:rPr>
  </w:style>
  <w:style w:type="paragraph" w:styleId="CommentaryHeading3" w:customStyle="1">
    <w:name w:val="Commentary Heading 3"/>
    <w:next w:val="Normal"/>
    <w:rsid w:val="005442AA"/>
    <w:pPr>
      <w:numPr>
        <w:ilvl w:val="2"/>
        <w:numId w:val="5"/>
      </w:numPr>
      <w:tabs>
        <w:tab w:val="clear" w:pos="1134"/>
        <w:tab w:val="num" w:pos="709"/>
      </w:tabs>
      <w:spacing w:before="120" w:after="120" w:line="240" w:lineRule="atLeast"/>
      <w:ind w:left="709" w:hanging="709"/>
    </w:pPr>
    <w:rPr>
      <w:rFonts w:ascii="Arial Bold" w:hAnsi="Arial Bold"/>
      <w:b/>
      <w:szCs w:val="22"/>
    </w:rPr>
  </w:style>
  <w:style w:type="paragraph" w:styleId="AppendixHeading1" w:customStyle="1">
    <w:name w:val="Appendix Heading 1"/>
    <w:basedOn w:val="Heading1"/>
    <w:next w:val="Normal"/>
    <w:link w:val="AppendixHeading1Char"/>
    <w:qFormat/>
    <w:rsid w:val="005442AA"/>
    <w:pPr>
      <w:numPr>
        <w:numId w:val="21"/>
      </w:numPr>
      <w:tabs>
        <w:tab w:val="clear" w:pos="2835"/>
        <w:tab w:val="num" w:pos="2268"/>
      </w:tabs>
      <w:ind w:left="2268" w:hanging="2268"/>
    </w:pPr>
    <w:rPr>
      <w:rFonts w:ascii="Arial Bold" w:hAnsi="Arial Bold"/>
      <w:b w:val="0"/>
    </w:rPr>
  </w:style>
  <w:style w:type="paragraph" w:styleId="AppendixHeading2" w:customStyle="1">
    <w:name w:val="Appendix Heading 2"/>
    <w:basedOn w:val="AppendixHeading1"/>
    <w:next w:val="BodyText"/>
    <w:qFormat/>
    <w:rsid w:val="005442AA"/>
    <w:pPr>
      <w:numPr>
        <w:ilvl w:val="1"/>
      </w:numPr>
      <w:tabs>
        <w:tab w:val="clear" w:pos="851"/>
        <w:tab w:val="left" w:pos="709"/>
      </w:tabs>
      <w:spacing w:before="360" w:after="120"/>
      <w:ind w:left="709" w:hanging="709"/>
      <w:outlineLvl w:val="1"/>
    </w:pPr>
    <w:rPr>
      <w:b/>
      <w:sz w:val="24"/>
      <w:szCs w:val="22"/>
    </w:rPr>
  </w:style>
  <w:style w:type="paragraph" w:styleId="AppendixHeading3" w:customStyle="1">
    <w:name w:val="Appendix Heading 3"/>
    <w:basedOn w:val="AppendixHeading2"/>
    <w:next w:val="BodyText"/>
    <w:qFormat/>
    <w:rsid w:val="005442AA"/>
    <w:pPr>
      <w:numPr>
        <w:ilvl w:val="2"/>
      </w:numPr>
    </w:pPr>
    <w:rPr>
      <w:rFonts w:ascii="Arial" w:hAnsi="Arial"/>
      <w:sz w:val="20"/>
    </w:rPr>
  </w:style>
  <w:style w:type="paragraph" w:styleId="TableTextCentre" w:customStyle="1">
    <w:name w:val="Table Text Centre"/>
    <w:basedOn w:val="Normal"/>
    <w:qFormat/>
    <w:rsid w:val="002C4758"/>
    <w:pPr>
      <w:spacing w:before="40" w:after="40" w:line="240" w:lineRule="auto"/>
      <w:jc w:val="center"/>
    </w:pPr>
    <w:rPr>
      <w:rFonts w:eastAsia="Times New Roman" w:cs="Arial"/>
      <w:sz w:val="18"/>
      <w:szCs w:val="18"/>
      <w:lang w:eastAsia="en-AU"/>
    </w:rPr>
  </w:style>
  <w:style w:type="paragraph" w:styleId="TableHeaderCentre" w:customStyle="1">
    <w:name w:val="Table Header Centre"/>
    <w:basedOn w:val="TableHeaderLeft"/>
    <w:qFormat/>
    <w:rsid w:val="005442AA"/>
    <w:pPr>
      <w:jc w:val="center"/>
    </w:pPr>
    <w:rPr>
      <w:b w:val="0"/>
    </w:rPr>
  </w:style>
  <w:style w:type="paragraph" w:styleId="TableTextRight" w:customStyle="1">
    <w:name w:val="Table Text Right"/>
    <w:basedOn w:val="Normal"/>
    <w:qFormat/>
    <w:rsid w:val="002C4758"/>
    <w:pPr>
      <w:spacing w:before="40" w:after="40" w:line="240" w:lineRule="auto"/>
      <w:jc w:val="right"/>
    </w:pPr>
    <w:rPr>
      <w:rFonts w:eastAsia="Times New Roman" w:cs="Arial"/>
      <w:sz w:val="18"/>
      <w:szCs w:val="18"/>
      <w:lang w:eastAsia="en-AU"/>
    </w:rPr>
  </w:style>
  <w:style w:type="table" w:styleId="TableGrid">
    <w:name w:val="Table 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TableHeaderRight" w:customStyle="1">
    <w:name w:val="Table Header Right"/>
    <w:basedOn w:val="TableHeaderLeft"/>
    <w:qFormat/>
    <w:rsid w:val="005442AA"/>
    <w:pPr>
      <w:jc w:val="right"/>
    </w:pPr>
    <w:rPr>
      <w:b w:val="0"/>
    </w:rPr>
  </w:style>
  <w:style w:type="paragraph" w:styleId="BoxText" w:customStyle="1">
    <w:name w:val="Box Text"/>
    <w:basedOn w:val="Normal"/>
    <w:link w:val="BoxTextChar"/>
    <w:rsid w:val="002C4758"/>
    <w:pPr>
      <w:keepLines/>
      <w:pBdr>
        <w:top w:val="single" w:color="808080" w:themeColor="background1" w:themeShade="80" w:sz="4" w:space="1"/>
        <w:left w:val="single" w:color="808080" w:themeColor="background1" w:themeShade="80" w:sz="4" w:space="4"/>
        <w:bottom w:val="single" w:color="808080" w:themeColor="background1" w:themeShade="80" w:sz="4" w:space="1"/>
        <w:right w:val="single" w:color="808080" w:themeColor="background1" w:themeShade="80" w:sz="4" w:space="4"/>
      </w:pBdr>
      <w:shd w:val="clear" w:color="auto" w:fill="F2F2F2" w:themeFill="background1" w:themeFillShade="F2"/>
      <w:spacing w:before="120"/>
    </w:pPr>
    <w:rPr>
      <w:rFonts w:eastAsia="Times New Roman" w:cs="Arial"/>
      <w:sz w:val="18"/>
      <w:szCs w:val="18"/>
      <w:lang w:val="en-US" w:eastAsia="en-AU"/>
    </w:rPr>
  </w:style>
  <w:style w:type="paragraph" w:styleId="TableName" w:customStyle="1">
    <w:name w:val="Table Name"/>
    <w:basedOn w:val="Normal"/>
    <w:next w:val="Normal"/>
    <w:rsid w:val="005442AA"/>
    <w:pPr>
      <w:spacing w:line="240" w:lineRule="auto"/>
      <w:jc w:val="center"/>
    </w:pPr>
    <w:rPr>
      <w:b/>
      <w:sz w:val="18"/>
      <w:szCs w:val="20"/>
    </w:rPr>
  </w:style>
  <w:style w:type="paragraph" w:styleId="BodyTextIndent">
    <w:name w:val="Body Text Indent"/>
    <w:link w:val="BodyTextIndentChar"/>
    <w:rsid w:val="005442AA"/>
    <w:pPr>
      <w:spacing w:after="120" w:line="240" w:lineRule="atLeast"/>
      <w:ind w:left="284"/>
    </w:pPr>
    <w:rPr>
      <w:rFonts w:ascii="Arial" w:hAnsi="Arial"/>
      <w:szCs w:val="22"/>
    </w:rPr>
  </w:style>
  <w:style w:type="paragraph" w:styleId="TableRow" w:customStyle="1">
    <w:name w:val="Table Row"/>
    <w:basedOn w:val="TableHeaderLeft"/>
    <w:rsid w:val="005442AA"/>
    <w:pPr>
      <w:keepNext w:val="0"/>
      <w:spacing w:before="60" w:after="60" w:line="240" w:lineRule="atLeast"/>
    </w:pPr>
    <w:rPr>
      <w:rFonts w:ascii="Arial" w:hAnsi="Arial"/>
      <w:b w:val="0"/>
      <w:sz w:val="20"/>
      <w:lang w:eastAsia="en-US"/>
    </w:rPr>
  </w:style>
  <w:style w:type="paragraph" w:styleId="TableHeading" w:customStyle="1">
    <w:name w:val="Table Heading"/>
    <w:basedOn w:val="Normal"/>
    <w:rsid w:val="005442AA"/>
    <w:pPr>
      <w:spacing w:after="80" w:line="240" w:lineRule="auto"/>
      <w:jc w:val="center"/>
    </w:pPr>
    <w:rPr>
      <w:rFonts w:ascii="Arial Narrow" w:hAnsi="Arial Narrow" w:cs="Tahoma"/>
      <w:b/>
      <w:bCs/>
      <w:sz w:val="18"/>
      <w:szCs w:val="18"/>
      <w:lang w:eastAsia="zh-CN"/>
    </w:rPr>
  </w:style>
  <w:style w:type="paragraph" w:styleId="BalloonText">
    <w:name w:val="Balloon Text"/>
    <w:link w:val="BalloonTextChar"/>
    <w:semiHidden/>
    <w:rsid w:val="005442AA"/>
    <w:pPr>
      <w:spacing w:line="240" w:lineRule="atLeast"/>
    </w:pPr>
    <w:rPr>
      <w:rFonts w:ascii="Tahoma" w:hAnsi="Tahoma" w:cs="Tahoma"/>
      <w:sz w:val="16"/>
      <w:szCs w:val="16"/>
    </w:rPr>
  </w:style>
  <w:style w:type="paragraph" w:styleId="BodyText">
    <w:name w:val="Body Text"/>
    <w:link w:val="BodyTextChar"/>
    <w:rsid w:val="005442AA"/>
    <w:pPr>
      <w:spacing w:before="240" w:after="120" w:line="240" w:lineRule="atLeast"/>
    </w:pPr>
    <w:rPr>
      <w:rFonts w:ascii="Arial" w:hAnsi="Arial"/>
      <w:szCs w:val="22"/>
    </w:rPr>
  </w:style>
  <w:style w:type="character" w:styleId="CommentReference">
    <w:name w:val="annotation reference"/>
    <w:uiPriority w:val="99"/>
    <w:semiHidden/>
    <w:rsid w:val="005442AA"/>
    <w:rPr>
      <w:sz w:val="16"/>
      <w:szCs w:val="16"/>
    </w:rPr>
  </w:style>
  <w:style w:type="character" w:styleId="TableFigureNotesorSourceChar" w:customStyle="1">
    <w:name w:val="Table / Figure Notes or Source Char"/>
    <w:link w:val="TableFigureNotesorSource"/>
    <w:rsid w:val="005442AA"/>
    <w:rPr>
      <w:rFonts w:ascii="Arial" w:hAnsi="Arial" w:cs="Arial"/>
      <w:i/>
      <w:sz w:val="18"/>
      <w:szCs w:val="16"/>
    </w:rPr>
  </w:style>
  <w:style w:type="character" w:styleId="TableHeaderLeftChar" w:customStyle="1">
    <w:name w:val="Table Header Left Char"/>
    <w:link w:val="TableHeaderLeft"/>
    <w:rsid w:val="005442AA"/>
    <w:rPr>
      <w:rFonts w:ascii="Arial Bold" w:hAnsi="Arial Bold"/>
      <w:b/>
      <w:sz w:val="18"/>
      <w:szCs w:val="18"/>
    </w:rPr>
  </w:style>
  <w:style w:type="character" w:styleId="Heading4Char" w:customStyle="1">
    <w:name w:val="Heading 4 Char"/>
    <w:basedOn w:val="DefaultParagraphFont"/>
    <w:link w:val="Heading4"/>
    <w:rsid w:val="008E3D84"/>
    <w:rPr>
      <w:rFonts w:ascii="Arial" w:hAnsi="Arial"/>
      <w:b/>
      <w:i/>
      <w:u w:val="single"/>
    </w:rPr>
  </w:style>
  <w:style w:type="character" w:styleId="Heading6Char" w:customStyle="1">
    <w:name w:val="Heading 6 Char"/>
    <w:basedOn w:val="DefaultParagraphFont"/>
    <w:link w:val="Heading6"/>
    <w:rsid w:val="00270D50"/>
    <w:rPr>
      <w:rFonts w:ascii="Arial" w:hAnsi="Arial" w:cs="Arial"/>
      <w:color w:val="000000" w:themeColor="text1"/>
      <w:szCs w:val="32"/>
      <w:u w:val="single"/>
    </w:rPr>
  </w:style>
  <w:style w:type="character" w:styleId="Heading7Char" w:customStyle="1">
    <w:name w:val="Heading 7 Char"/>
    <w:basedOn w:val="DefaultParagraphFont"/>
    <w:link w:val="Heading7"/>
    <w:rsid w:val="00D02402"/>
    <w:rPr>
      <w:rFonts w:ascii="Arial" w:hAnsi="Arial"/>
      <w:i/>
      <w:szCs w:val="22"/>
    </w:rPr>
  </w:style>
  <w:style w:type="character" w:styleId="Heading8Char" w:customStyle="1">
    <w:name w:val="Heading 8 Char"/>
    <w:basedOn w:val="DefaultParagraphFont"/>
    <w:link w:val="Heading8"/>
    <w:rsid w:val="005442AA"/>
    <w:rPr>
      <w:rFonts w:ascii="Arial" w:hAnsi="Arial"/>
      <w:szCs w:val="22"/>
    </w:rPr>
  </w:style>
  <w:style w:type="character" w:styleId="Heading9Char" w:customStyle="1">
    <w:name w:val="Heading 9 Char"/>
    <w:basedOn w:val="DefaultParagraphFont"/>
    <w:link w:val="Heading9"/>
    <w:rsid w:val="005442AA"/>
    <w:rPr>
      <w:rFonts w:ascii="Arial" w:hAnsi="Arial" w:cs="Arial"/>
      <w:sz w:val="22"/>
      <w:szCs w:val="22"/>
    </w:rPr>
  </w:style>
  <w:style w:type="numbering" w:styleId="ArticleSection">
    <w:name w:val="Outline List 3"/>
    <w:rsid w:val="005442AA"/>
    <w:pPr>
      <w:numPr>
        <w:numId w:val="3"/>
      </w:numPr>
    </w:pPr>
  </w:style>
  <w:style w:type="paragraph" w:styleId="Revision">
    <w:name w:val="Revision"/>
    <w:hidden/>
    <w:uiPriority w:val="99"/>
    <w:semiHidden/>
    <w:rsid w:val="005442AA"/>
    <w:rPr>
      <w:rFonts w:ascii="Arial" w:hAnsi="Arial"/>
      <w:sz w:val="22"/>
      <w:szCs w:val="22"/>
    </w:rPr>
  </w:style>
  <w:style w:type="paragraph" w:styleId="PubBullet1" w:customStyle="1">
    <w:name w:val="Pub Bullet 1"/>
    <w:next w:val="Normal"/>
    <w:rsid w:val="005442AA"/>
    <w:pPr>
      <w:numPr>
        <w:numId w:val="4"/>
      </w:numPr>
      <w:spacing w:after="240" w:line="240" w:lineRule="atLeast"/>
    </w:pPr>
    <w:rPr>
      <w:rFonts w:ascii="Arial" w:hAnsi="Arial"/>
      <w:szCs w:val="22"/>
    </w:rPr>
  </w:style>
  <w:style w:type="paragraph" w:styleId="TableFigureLeft" w:customStyle="1">
    <w:name w:val="Table / Figure Left"/>
    <w:link w:val="TableFigureLeftChar"/>
    <w:rsid w:val="005442AA"/>
    <w:pPr>
      <w:spacing w:before="40" w:after="40"/>
    </w:pPr>
    <w:rPr>
      <w:rFonts w:ascii="Arial" w:hAnsi="Arial" w:cs="Arial"/>
      <w:sz w:val="18"/>
      <w:szCs w:val="18"/>
    </w:rPr>
  </w:style>
  <w:style w:type="paragraph" w:styleId="TableFigureLevel1Bullet" w:customStyle="1">
    <w:name w:val="Table / Figure Level 1 Bullet"/>
    <w:link w:val="TableFigureLevel1BulletCharChar"/>
    <w:rsid w:val="005442AA"/>
    <w:pPr>
      <w:numPr>
        <w:numId w:val="13"/>
      </w:numPr>
      <w:tabs>
        <w:tab w:val="clear" w:pos="284"/>
        <w:tab w:val="num" w:pos="267"/>
      </w:tabs>
      <w:spacing w:before="40" w:after="40"/>
      <w:ind w:left="267" w:hanging="267"/>
    </w:pPr>
    <w:rPr>
      <w:rFonts w:ascii="Arial" w:hAnsi="Arial" w:cs="Arial"/>
      <w:sz w:val="18"/>
      <w:szCs w:val="18"/>
    </w:rPr>
  </w:style>
  <w:style w:type="character" w:styleId="TableFigureLevel1BulletCharChar" w:customStyle="1">
    <w:name w:val="Table / Figure Level 1 Bullet Char Char"/>
    <w:link w:val="TableFigureLevel1Bullet"/>
    <w:rsid w:val="005442AA"/>
    <w:rPr>
      <w:rFonts w:ascii="Arial" w:hAnsi="Arial" w:cs="Arial"/>
      <w:sz w:val="18"/>
      <w:szCs w:val="18"/>
    </w:rPr>
  </w:style>
  <w:style w:type="paragraph" w:styleId="Quotation" w:customStyle="1">
    <w:name w:val="Quotation"/>
    <w:next w:val="Normal"/>
    <w:rsid w:val="005442AA"/>
    <w:pPr>
      <w:keepLines/>
      <w:spacing w:after="240" w:line="240" w:lineRule="atLeast"/>
      <w:ind w:left="567" w:right="1134"/>
    </w:pPr>
    <w:rPr>
      <w:rFonts w:ascii="Arial" w:hAnsi="Arial"/>
      <w:i/>
      <w:szCs w:val="18"/>
    </w:rPr>
  </w:style>
  <w:style w:type="character" w:styleId="BodyTextChar" w:customStyle="1">
    <w:name w:val="Body Text Char"/>
    <w:basedOn w:val="DefaultParagraphFont"/>
    <w:link w:val="BodyText"/>
    <w:rsid w:val="005442AA"/>
    <w:rPr>
      <w:rFonts w:ascii="Arial" w:hAnsi="Arial"/>
      <w:szCs w:val="22"/>
    </w:rPr>
  </w:style>
  <w:style w:type="character" w:styleId="BodyTextIndentChar" w:customStyle="1">
    <w:name w:val="Body Text Indent Char"/>
    <w:basedOn w:val="DefaultParagraphFont"/>
    <w:link w:val="BodyTextIndent"/>
    <w:rsid w:val="005442AA"/>
    <w:rPr>
      <w:rFonts w:ascii="Arial" w:hAnsi="Arial"/>
      <w:szCs w:val="22"/>
    </w:rPr>
  </w:style>
  <w:style w:type="paragraph" w:styleId="BodyTextIndent2">
    <w:name w:val="Body Text Indent 2"/>
    <w:link w:val="BodyTextIndent2Char"/>
    <w:rsid w:val="005442AA"/>
    <w:pPr>
      <w:spacing w:after="120" w:line="240" w:lineRule="atLeast"/>
      <w:ind w:left="567"/>
    </w:pPr>
    <w:rPr>
      <w:rFonts w:ascii="Arial" w:hAnsi="Arial"/>
      <w:szCs w:val="22"/>
    </w:rPr>
  </w:style>
  <w:style w:type="character" w:styleId="BodyTextIndent2Char" w:customStyle="1">
    <w:name w:val="Body Text Indent 2 Char"/>
    <w:basedOn w:val="DefaultParagraphFont"/>
    <w:link w:val="BodyTextIndent2"/>
    <w:rsid w:val="005442AA"/>
    <w:rPr>
      <w:rFonts w:ascii="Arial" w:hAnsi="Arial"/>
      <w:szCs w:val="22"/>
    </w:rPr>
  </w:style>
  <w:style w:type="paragraph" w:styleId="BodyTextIndent3">
    <w:name w:val="Body Text Indent 3"/>
    <w:link w:val="BodyTextIndent3Char"/>
    <w:rsid w:val="005442AA"/>
    <w:pPr>
      <w:spacing w:after="120" w:line="240" w:lineRule="atLeast"/>
      <w:ind w:left="851"/>
    </w:pPr>
    <w:rPr>
      <w:rFonts w:ascii="Arial" w:hAnsi="Arial"/>
      <w:szCs w:val="16"/>
    </w:rPr>
  </w:style>
  <w:style w:type="character" w:styleId="BodyTextIndent3Char" w:customStyle="1">
    <w:name w:val="Body Text Indent 3 Char"/>
    <w:basedOn w:val="DefaultParagraphFont"/>
    <w:link w:val="BodyTextIndent3"/>
    <w:rsid w:val="005442AA"/>
    <w:rPr>
      <w:rFonts w:ascii="Arial" w:hAnsi="Arial"/>
      <w:szCs w:val="16"/>
    </w:rPr>
  </w:style>
  <w:style w:type="paragraph" w:styleId="NoteHeading">
    <w:name w:val="Note Heading"/>
    <w:next w:val="Normal"/>
    <w:link w:val="NoteHeadingChar"/>
    <w:rsid w:val="005442AA"/>
    <w:pPr>
      <w:spacing w:line="240" w:lineRule="atLeast"/>
    </w:pPr>
    <w:rPr>
      <w:rFonts w:ascii="Arial" w:hAnsi="Arial"/>
      <w:sz w:val="22"/>
      <w:szCs w:val="22"/>
    </w:rPr>
  </w:style>
  <w:style w:type="character" w:styleId="NoteHeadingChar" w:customStyle="1">
    <w:name w:val="Note Heading Char"/>
    <w:basedOn w:val="DefaultParagraphFont"/>
    <w:link w:val="NoteHeading"/>
    <w:rsid w:val="005442AA"/>
    <w:rPr>
      <w:rFonts w:ascii="Arial" w:hAnsi="Arial"/>
      <w:sz w:val="22"/>
      <w:szCs w:val="22"/>
    </w:rPr>
  </w:style>
  <w:style w:type="table" w:styleId="Table3Deffects1">
    <w:name w:val="Table 3D effects 1"/>
    <w:rsid w:val="005442AA"/>
    <w:pPr>
      <w:spacing w:line="240" w:lineRule="atLeast"/>
    </w:pPr>
    <w:tblPr>
      <w:tblCellMar>
        <w:top w:w="0" w:type="dxa"/>
        <w:left w:w="0" w:type="dxa"/>
        <w:bottom w:w="0" w:type="dxa"/>
        <w:right w:w="0" w:type="dxa"/>
      </w:tblCellMar>
    </w:tblPr>
    <w:tcPr>
      <w:shd w:val="solid" w:color="C0C0C0" w:fill="FFFFFF"/>
    </w:tcPr>
  </w:style>
  <w:style w:type="table" w:styleId="Table3Deffects2">
    <w:name w:val="Table 3D effects 2"/>
    <w:rsid w:val="005442AA"/>
    <w:pPr>
      <w:spacing w:line="240" w:lineRule="atLeast"/>
    </w:pPr>
    <w:tblPr>
      <w:tblStyleRowBandSize w:val="1"/>
      <w:tblCellMar>
        <w:top w:w="0" w:type="dxa"/>
        <w:left w:w="0" w:type="dxa"/>
        <w:bottom w:w="0" w:type="dxa"/>
        <w:right w:w="0" w:type="dxa"/>
      </w:tblCellMar>
    </w:tblPr>
    <w:tcPr>
      <w:shd w:val="solid" w:color="C0C0C0" w:fill="FFFFFF"/>
    </w:tcPr>
  </w:style>
  <w:style w:type="table" w:styleId="Table3Deffects3">
    <w:name w:val="Table 3D effects 3"/>
    <w:rsid w:val="005442AA"/>
    <w:pPr>
      <w:spacing w:line="240" w:lineRule="atLeast"/>
    </w:pPr>
    <w:tblPr>
      <w:tblStyleRowBandSize w:val="1"/>
      <w:tblStyleColBandSize w:val="1"/>
      <w:tblCellMar>
        <w:top w:w="0" w:type="dxa"/>
        <w:left w:w="0" w:type="dxa"/>
        <w:bottom w:w="0" w:type="dxa"/>
        <w:right w:w="0" w:type="dxa"/>
      </w:tblCellMar>
    </w:tblPr>
  </w:style>
  <w:style w:type="table" w:styleId="TableClassic1">
    <w:name w:val="Table Classic 1"/>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2">
    <w:name w:val="Table Classic 2"/>
    <w:rsid w:val="005442AA"/>
    <w:pPr>
      <w:spacing w:line="240" w:lineRule="atLeast"/>
    </w:pPr>
    <w:tblPr>
      <w:tblBorders>
        <w:top w:val="single" w:color="000000" w:sz="12" w:space="0"/>
        <w:bottom w:val="single" w:color="000000" w:sz="12" w:space="0"/>
      </w:tblBorders>
      <w:tblCellMar>
        <w:top w:w="0" w:type="dxa"/>
        <w:left w:w="0" w:type="dxa"/>
        <w:bottom w:w="0" w:type="dxa"/>
        <w:right w:w="0" w:type="dxa"/>
      </w:tblCellMar>
    </w:tblPr>
    <w:tcPr>
      <w:shd w:val="clear" w:color="auto" w:fill="auto"/>
    </w:tcPr>
  </w:style>
  <w:style w:type="table" w:styleId="TableClassic3">
    <w:name w:val="Table Classic 3"/>
    <w:rsid w:val="005442AA"/>
    <w:pPr>
      <w:spacing w:line="240" w:lineRule="atLeast"/>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solid" w:color="C0C0C0" w:fill="FFFFFF"/>
    </w:tcPr>
  </w:style>
  <w:style w:type="table" w:styleId="TableClassic4">
    <w:name w:val="Table Classic 4"/>
    <w:rsid w:val="005442AA"/>
    <w:pPr>
      <w:spacing w:line="240" w:lineRule="atLeast"/>
    </w:pPr>
    <w:tblPr>
      <w:tblBorders>
        <w:top w:val="single" w:color="000000" w:sz="12" w:space="0"/>
        <w:left w:val="single" w:color="000000" w:sz="6" w:space="0"/>
        <w:bottom w:val="single" w:color="000000" w:sz="12" w:space="0"/>
        <w:right w:val="single" w:color="000000" w:sz="6" w:space="0"/>
      </w:tblBorders>
      <w:tblCellMar>
        <w:top w:w="0" w:type="dxa"/>
        <w:left w:w="0" w:type="dxa"/>
        <w:bottom w:w="0" w:type="dxa"/>
        <w:right w:w="0" w:type="dxa"/>
      </w:tblCellMar>
    </w:tblPr>
    <w:tcPr>
      <w:shd w:val="clear" w:color="auto" w:fill="auto"/>
    </w:tcPr>
  </w:style>
  <w:style w:type="table" w:styleId="TableColorful1">
    <w:name w:val="Table Colorful 1"/>
    <w:rsid w:val="005442AA"/>
    <w:pPr>
      <w:spacing w:line="240" w:lineRule="atLeast"/>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0" w:type="dxa"/>
        <w:bottom w:w="0" w:type="dxa"/>
        <w:right w:w="0" w:type="dxa"/>
      </w:tblCellMar>
    </w:tblPr>
    <w:tcPr>
      <w:shd w:val="solid" w:color="008080" w:fill="FFFFFF"/>
    </w:tcPr>
  </w:style>
  <w:style w:type="table" w:styleId="TableColorful2">
    <w:name w:val="Table Colorful 2"/>
    <w:rsid w:val="005442AA"/>
    <w:pPr>
      <w:spacing w:line="240" w:lineRule="atLeast"/>
    </w:pPr>
    <w:tblPr>
      <w:tblBorders>
        <w:bottom w:val="single" w:color="000000" w:sz="12" w:space="0"/>
      </w:tblBorders>
      <w:tblCellMar>
        <w:top w:w="0" w:type="dxa"/>
        <w:left w:w="0" w:type="dxa"/>
        <w:bottom w:w="0" w:type="dxa"/>
        <w:right w:w="0" w:type="dxa"/>
      </w:tblCellMar>
    </w:tblPr>
    <w:tcPr>
      <w:shd w:val="pct20" w:color="FFFF00" w:fill="FFFFFF"/>
    </w:tcPr>
  </w:style>
  <w:style w:type="table" w:styleId="TableColorful3">
    <w:name w:val="Table Colorful 3"/>
    <w:rsid w:val="005442AA"/>
    <w:pPr>
      <w:spacing w:line="240" w:lineRule="atLeast"/>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0" w:type="dxa"/>
        <w:bottom w:w="0" w:type="dxa"/>
        <w:right w:w="0" w:type="dxa"/>
      </w:tblCellMar>
    </w:tblPr>
    <w:tcPr>
      <w:shd w:val="pct25" w:color="008080" w:fill="FFFFFF"/>
    </w:tcPr>
  </w:style>
  <w:style w:type="table" w:styleId="TableColumns1">
    <w:name w:val="Table Columns 1"/>
    <w:rsid w:val="005442AA"/>
    <w:pPr>
      <w:spacing w:line="240" w:lineRule="atLeast"/>
    </w:pPr>
    <w:rPr>
      <w:b/>
      <w:bCs/>
    </w:rPr>
    <w:tblPr>
      <w:tblStyleColBandSize w:val="1"/>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style>
  <w:style w:type="table" w:styleId="TableColumns2">
    <w:name w:val="Table Columns 2"/>
    <w:rsid w:val="005442AA"/>
    <w:pPr>
      <w:spacing w:line="240" w:lineRule="atLeast"/>
    </w:pPr>
    <w:rPr>
      <w:b/>
      <w:bCs/>
    </w:rPr>
    <w:tblPr>
      <w:tblStyleColBandSize w:val="1"/>
      <w:tblCellMar>
        <w:top w:w="0" w:type="dxa"/>
        <w:left w:w="0" w:type="dxa"/>
        <w:bottom w:w="0" w:type="dxa"/>
        <w:right w:w="0" w:type="dxa"/>
      </w:tblCellMar>
    </w:tblPr>
  </w:style>
  <w:style w:type="table" w:styleId="TableColumns3">
    <w:name w:val="Table Columns 3"/>
    <w:rsid w:val="005442AA"/>
    <w:pPr>
      <w:spacing w:line="240" w:lineRule="atLeast"/>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0" w:type="dxa"/>
        <w:bottom w:w="0" w:type="dxa"/>
        <w:right w:w="0" w:type="dxa"/>
      </w:tblCellMar>
    </w:tblPr>
  </w:style>
  <w:style w:type="table" w:styleId="TableColumns4">
    <w:name w:val="Table Columns 4"/>
    <w:rsid w:val="005442AA"/>
    <w:pPr>
      <w:spacing w:line="240" w:lineRule="atLeast"/>
    </w:pPr>
    <w:tblPr>
      <w:tblStyleColBandSize w:val="1"/>
      <w:tblCellMar>
        <w:top w:w="0" w:type="dxa"/>
        <w:left w:w="0" w:type="dxa"/>
        <w:bottom w:w="0" w:type="dxa"/>
        <w:right w:w="0" w:type="dxa"/>
      </w:tblCellMar>
    </w:tblPr>
  </w:style>
  <w:style w:type="table" w:styleId="TableColumns5">
    <w:name w:val="Table Columns 5"/>
    <w:rsid w:val="005442AA"/>
    <w:pPr>
      <w:spacing w:line="240" w:lineRule="atLeast"/>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0" w:type="dxa"/>
        <w:bottom w:w="0" w:type="dxa"/>
        <w:right w:w="0" w:type="dxa"/>
      </w:tblCellMar>
    </w:tblPr>
  </w:style>
  <w:style w:type="table" w:styleId="TableContemporary">
    <w:name w:val="Table Contemporary"/>
    <w:rsid w:val="005442AA"/>
    <w:pPr>
      <w:spacing w:line="240" w:lineRule="atLeast"/>
    </w:pPr>
    <w:tblPr>
      <w:tblStyleRowBandSize w:val="1"/>
      <w:tblBorders>
        <w:insideH w:val="single" w:color="FFFFFF" w:sz="18" w:space="0"/>
        <w:insideV w:val="single" w:color="FFFFFF" w:sz="18" w:space="0"/>
      </w:tblBorders>
      <w:tblCellMar>
        <w:top w:w="0" w:type="dxa"/>
        <w:left w:w="0" w:type="dxa"/>
        <w:bottom w:w="0" w:type="dxa"/>
        <w:right w:w="0" w:type="dxa"/>
      </w:tblCellMar>
    </w:tblPr>
  </w:style>
  <w:style w:type="table" w:styleId="TableElegant">
    <w:name w:val="Table Elegant"/>
    <w:rsid w:val="005442AA"/>
    <w:pPr>
      <w:spacing w:line="240" w:lineRule="atLeast"/>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1">
    <w:name w:val="Table Grid 1"/>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2">
    <w:name w:val="Table Grid 2"/>
    <w:rsid w:val="005442AA"/>
    <w:pPr>
      <w:spacing w:line="240" w:lineRule="atLeast"/>
    </w:pPr>
    <w:tblPr>
      <w:tblBorders>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3">
    <w:name w:val="Table Grid 3"/>
    <w:rsid w:val="005442AA"/>
    <w:pPr>
      <w:spacing w:line="240" w:lineRule="atLeast"/>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4">
    <w:name w:val="Table Grid 4"/>
    <w:rsid w:val="005442AA"/>
    <w:pPr>
      <w:spacing w:line="240" w:lineRule="atLeast"/>
    </w:pPr>
    <w:tblPr>
      <w:tblBorders>
        <w:left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5">
    <w:name w:val="Table Grid 5"/>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6">
    <w:name w:val="Table Grid 6"/>
    <w:rsid w:val="005442AA"/>
    <w:pPr>
      <w:spacing w:line="240" w:lineRule="atLeast"/>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0" w:type="dxa"/>
        <w:bottom w:w="0" w:type="dxa"/>
        <w:right w:w="0" w:type="dxa"/>
      </w:tblCellMar>
    </w:tblPr>
    <w:tcPr>
      <w:shd w:val="clear" w:color="auto" w:fill="auto"/>
    </w:tcPr>
  </w:style>
  <w:style w:type="table" w:styleId="TableGrid7">
    <w:name w:val="Table Grid 7"/>
    <w:rsid w:val="005442AA"/>
    <w:pPr>
      <w:spacing w:line="240" w:lineRule="atLeast"/>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Grid8">
    <w:name w:val="Table Grid 8"/>
    <w:rsid w:val="005442AA"/>
    <w:pPr>
      <w:spacing w:line="240" w:lineRule="atLeast"/>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0" w:type="dxa"/>
        <w:bottom w:w="0" w:type="dxa"/>
        <w:right w:w="0" w:type="dxa"/>
      </w:tblCellMar>
    </w:tblPr>
    <w:tcPr>
      <w:shd w:val="clear" w:color="auto" w:fill="auto"/>
    </w:tcPr>
  </w:style>
  <w:style w:type="table" w:styleId="TableList1">
    <w:name w:val="Table List 1"/>
    <w:rsid w:val="005442AA"/>
    <w:pPr>
      <w:spacing w:line="240" w:lineRule="atLeast"/>
    </w:pPr>
    <w:tblPr>
      <w:tblStyleRowBandSize w:val="1"/>
      <w:tblBorders>
        <w:top w:val="single" w:color="008080" w:sz="12" w:space="0"/>
        <w:left w:val="single" w:color="008080" w:sz="6" w:space="0"/>
        <w:bottom w:val="single" w:color="008080" w:sz="12" w:space="0"/>
        <w:right w:val="single" w:color="008080" w:sz="6" w:space="0"/>
      </w:tblBorders>
      <w:tblCellMar>
        <w:top w:w="0" w:type="dxa"/>
        <w:left w:w="0" w:type="dxa"/>
        <w:bottom w:w="0" w:type="dxa"/>
        <w:right w:w="0" w:type="dxa"/>
      </w:tblCellMar>
    </w:tblPr>
  </w:style>
  <w:style w:type="table" w:styleId="TableList2">
    <w:name w:val="Table List 2"/>
    <w:rsid w:val="005442AA"/>
    <w:pPr>
      <w:spacing w:line="240" w:lineRule="atLeast"/>
    </w:pPr>
    <w:tblPr>
      <w:tblStyleRowBandSize w:val="2"/>
      <w:tblBorders>
        <w:bottom w:val="single" w:color="808080" w:sz="12" w:space="0"/>
      </w:tblBorders>
      <w:tblCellMar>
        <w:top w:w="0" w:type="dxa"/>
        <w:left w:w="0" w:type="dxa"/>
        <w:bottom w:w="0" w:type="dxa"/>
        <w:right w:w="0" w:type="dxa"/>
      </w:tblCellMar>
    </w:tblPr>
  </w:style>
  <w:style w:type="table" w:styleId="TableList3">
    <w:name w:val="Table List 3"/>
    <w:rsid w:val="005442AA"/>
    <w:pPr>
      <w:spacing w:line="240" w:lineRule="atLeast"/>
    </w:pPr>
    <w:tblPr>
      <w:tblBorders>
        <w:top w:val="single" w:color="000000" w:sz="12" w:space="0"/>
        <w:bottom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4">
    <w:name w:val="Table List 4"/>
    <w:rsid w:val="005442AA"/>
    <w:pPr>
      <w:spacing w:line="240" w:lineRule="atLeast"/>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0" w:type="dxa"/>
        <w:bottom w:w="0" w:type="dxa"/>
        <w:right w:w="0" w:type="dxa"/>
      </w:tblCellMar>
    </w:tblPr>
    <w:tcPr>
      <w:shd w:val="clear" w:color="auto" w:fill="auto"/>
    </w:tcPr>
  </w:style>
  <w:style w:type="table" w:styleId="TableList5">
    <w:name w:val="Table List 5"/>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0" w:type="dxa"/>
        <w:bottom w:w="0" w:type="dxa"/>
        <w:right w:w="0" w:type="dxa"/>
      </w:tblCellMar>
    </w:tblPr>
    <w:tcPr>
      <w:shd w:val="clear" w:color="auto" w:fill="auto"/>
    </w:tcPr>
  </w:style>
  <w:style w:type="table" w:styleId="TableList6">
    <w:name w:val="Table List 6"/>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tblBorders>
      <w:tblCellMar>
        <w:top w:w="0" w:type="dxa"/>
        <w:left w:w="0" w:type="dxa"/>
        <w:bottom w:w="0" w:type="dxa"/>
        <w:right w:w="0" w:type="dxa"/>
      </w:tblCellMar>
    </w:tblPr>
    <w:tcPr>
      <w:shd w:val="pct50" w:color="000000" w:fill="FFFFFF"/>
    </w:tcPr>
  </w:style>
  <w:style w:type="table" w:styleId="TableList7">
    <w:name w:val="Table List 7"/>
    <w:rsid w:val="005442AA"/>
    <w:pPr>
      <w:spacing w:line="240" w:lineRule="atLeast"/>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0" w:type="dxa"/>
        <w:bottom w:w="0" w:type="dxa"/>
        <w:right w:w="0" w:type="dxa"/>
      </w:tblCellMar>
    </w:tblPr>
  </w:style>
  <w:style w:type="table" w:styleId="TableList8">
    <w:name w:val="Table List 8"/>
    <w:rsid w:val="005442AA"/>
    <w:pPr>
      <w:spacing w:line="240" w:lineRule="atLeast"/>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0" w:type="dxa"/>
        <w:bottom w:w="0" w:type="dxa"/>
        <w:right w:w="0" w:type="dxa"/>
      </w:tblCellMar>
    </w:tblPr>
  </w:style>
  <w:style w:type="paragraph" w:styleId="TableofAuthorities">
    <w:name w:val="table of authorities"/>
    <w:next w:val="Normal"/>
    <w:rsid w:val="005442AA"/>
    <w:pPr>
      <w:spacing w:line="240" w:lineRule="atLeast"/>
      <w:ind w:left="220" w:hanging="220"/>
    </w:pPr>
    <w:rPr>
      <w:rFonts w:ascii="Arial" w:hAnsi="Arial"/>
      <w:sz w:val="22"/>
      <w:szCs w:val="22"/>
    </w:rPr>
  </w:style>
  <w:style w:type="table" w:styleId="TableProfessional">
    <w:name w:val="Table Professional"/>
    <w:rsid w:val="005442AA"/>
    <w:pPr>
      <w:spacing w:line="240" w:lineRule="atLeast"/>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
    <w:tcPr>
      <w:shd w:val="clear" w:color="auto" w:fill="auto"/>
    </w:tcPr>
  </w:style>
  <w:style w:type="table" w:styleId="TableSimple1">
    <w:name w:val="Table Simple 1"/>
    <w:rsid w:val="005442AA"/>
    <w:pPr>
      <w:spacing w:line="240" w:lineRule="atLeast"/>
    </w:pPr>
    <w:tblPr>
      <w:tblBorders>
        <w:top w:val="single" w:color="008000" w:sz="12" w:space="0"/>
        <w:bottom w:val="single" w:color="008000" w:sz="12" w:space="0"/>
      </w:tblBorders>
      <w:tblCellMar>
        <w:top w:w="0" w:type="dxa"/>
        <w:left w:w="0" w:type="dxa"/>
        <w:bottom w:w="0" w:type="dxa"/>
        <w:right w:w="0" w:type="dxa"/>
      </w:tblCellMar>
    </w:tblPr>
    <w:tcPr>
      <w:shd w:val="clear" w:color="auto" w:fill="auto"/>
    </w:tcPr>
  </w:style>
  <w:style w:type="table" w:styleId="TableSimple2">
    <w:name w:val="Table Simple 2"/>
    <w:rsid w:val="005442AA"/>
    <w:pPr>
      <w:spacing w:line="240" w:lineRule="atLeast"/>
    </w:pPr>
    <w:tblPr>
      <w:tblCellMar>
        <w:top w:w="0" w:type="dxa"/>
        <w:left w:w="0" w:type="dxa"/>
        <w:bottom w:w="0" w:type="dxa"/>
        <w:right w:w="0" w:type="dxa"/>
      </w:tblCellMar>
    </w:tblPr>
  </w:style>
  <w:style w:type="table" w:styleId="TableSimple3">
    <w:name w:val="Table Simple 3"/>
    <w:rsid w:val="005442AA"/>
    <w:pPr>
      <w:spacing w:line="240" w:lineRule="atLeast"/>
    </w:pPr>
    <w:tblPr>
      <w:tblBorders>
        <w:top w:val="single" w:color="000000" w:sz="12" w:space="0"/>
        <w:left w:val="single" w:color="000000" w:sz="12" w:space="0"/>
        <w:bottom w:val="single" w:color="000000" w:sz="12" w:space="0"/>
        <w:right w:val="single" w:color="000000" w:sz="12" w:space="0"/>
      </w:tblBorders>
      <w:tblCellMar>
        <w:top w:w="0" w:type="dxa"/>
        <w:left w:w="0" w:type="dxa"/>
        <w:bottom w:w="0" w:type="dxa"/>
        <w:right w:w="0" w:type="dxa"/>
      </w:tblCellMar>
    </w:tblPr>
    <w:tcPr>
      <w:shd w:val="clear" w:color="auto" w:fill="auto"/>
    </w:tcPr>
  </w:style>
  <w:style w:type="table" w:styleId="TableSubtle1">
    <w:name w:val="Table Subtle 1"/>
    <w:rsid w:val="005442AA"/>
    <w:pPr>
      <w:spacing w:line="240" w:lineRule="atLeast"/>
    </w:pPr>
    <w:tblPr>
      <w:tblStyleRowBandSize w:val="1"/>
      <w:tblCellMar>
        <w:top w:w="0" w:type="dxa"/>
        <w:left w:w="0" w:type="dxa"/>
        <w:bottom w:w="0" w:type="dxa"/>
        <w:right w:w="0" w:type="dxa"/>
      </w:tblCellMar>
    </w:tblPr>
  </w:style>
  <w:style w:type="table" w:styleId="TableSubtle2">
    <w:name w:val="Table Subtle 2"/>
    <w:rsid w:val="005442AA"/>
    <w:pPr>
      <w:spacing w:line="240" w:lineRule="atLeast"/>
    </w:pPr>
    <w:tblPr>
      <w:tblBorders>
        <w:left w:val="single" w:color="000000" w:sz="6" w:space="0"/>
        <w:right w:val="single" w:color="000000" w:sz="6" w:space="0"/>
      </w:tblBorders>
      <w:tblCellMar>
        <w:top w:w="0" w:type="dxa"/>
        <w:left w:w="0" w:type="dxa"/>
        <w:bottom w:w="0" w:type="dxa"/>
        <w:right w:w="0" w:type="dxa"/>
      </w:tblCellMar>
    </w:tblPr>
  </w:style>
  <w:style w:type="table" w:styleId="TableTheme">
    <w:name w:val="Table Theme"/>
    <w:rsid w:val="005442AA"/>
    <w:pPr>
      <w:spacing w:line="240" w:lineRule="atLeas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table" w:styleId="TableWeb1">
    <w:name w:val="Table Web 1"/>
    <w:rsid w:val="005442AA"/>
    <w:pPr>
      <w:spacing w:line="240" w:lineRule="atLeast"/>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2">
    <w:name w:val="Table Web 2"/>
    <w:rsid w:val="005442AA"/>
    <w:pPr>
      <w:spacing w:line="240" w:lineRule="atLeast"/>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0" w:type="dxa"/>
        <w:bottom w:w="0" w:type="dxa"/>
        <w:right w:w="0" w:type="dxa"/>
      </w:tblCellMar>
    </w:tblPr>
    <w:trPr>
      <w:tblCellSpacing w:w="20" w:type="dxa"/>
    </w:trPr>
    <w:tcPr>
      <w:shd w:val="clear" w:color="auto" w:fill="auto"/>
    </w:tcPr>
  </w:style>
  <w:style w:type="table" w:styleId="TableWeb3">
    <w:name w:val="Table Web 3"/>
    <w:rsid w:val="005442AA"/>
    <w:pPr>
      <w:spacing w:line="240" w:lineRule="atLeast"/>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0" w:type="dxa"/>
        <w:bottom w:w="0" w:type="dxa"/>
        <w:right w:w="0" w:type="dxa"/>
      </w:tblCellMar>
    </w:tblPr>
    <w:trPr>
      <w:tblCellSpacing w:w="20" w:type="dxa"/>
    </w:trPr>
    <w:tcPr>
      <w:shd w:val="clear" w:color="auto" w:fill="auto"/>
    </w:tcPr>
  </w:style>
  <w:style w:type="paragraph" w:styleId="Title">
    <w:name w:val="Title"/>
    <w:link w:val="TitleChar"/>
    <w:qFormat/>
    <w:rsid w:val="008E3D84"/>
    <w:pPr>
      <w:widowControl w:val="0"/>
      <w:spacing w:before="240" w:after="60" w:line="240" w:lineRule="atLeast"/>
      <w:outlineLvl w:val="0"/>
    </w:pPr>
    <w:rPr>
      <w:rFonts w:ascii="Arial" w:hAnsi="Arial" w:cs="Arial"/>
      <w:b/>
      <w:bCs/>
      <w:kern w:val="28"/>
      <w:sz w:val="60"/>
      <w:szCs w:val="32"/>
    </w:rPr>
  </w:style>
  <w:style w:type="character" w:styleId="TitleChar" w:customStyle="1">
    <w:name w:val="Title Char"/>
    <w:basedOn w:val="DefaultParagraphFont"/>
    <w:link w:val="Title"/>
    <w:rsid w:val="008E3D84"/>
    <w:rPr>
      <w:rFonts w:ascii="Arial" w:hAnsi="Arial" w:cs="Arial"/>
      <w:b/>
      <w:bCs/>
      <w:kern w:val="28"/>
      <w:sz w:val="60"/>
      <w:szCs w:val="32"/>
    </w:rPr>
  </w:style>
  <w:style w:type="paragraph" w:styleId="TOAHeading">
    <w:name w:val="toa heading"/>
    <w:next w:val="Normal"/>
    <w:rsid w:val="005442AA"/>
    <w:pPr>
      <w:spacing w:before="120" w:line="240" w:lineRule="atLeast"/>
    </w:pPr>
    <w:rPr>
      <w:rFonts w:ascii="Arial" w:hAnsi="Arial" w:cs="Arial"/>
      <w:b/>
      <w:bCs/>
      <w:sz w:val="24"/>
      <w:szCs w:val="24"/>
    </w:rPr>
  </w:style>
  <w:style w:type="paragraph" w:styleId="StyleTableofFiguresRight199cm" w:customStyle="1">
    <w:name w:val="Style Table of Figures + Right:  1.99 cm"/>
    <w:basedOn w:val="TableofFigures"/>
    <w:autoRedefine/>
    <w:semiHidden/>
    <w:rsid w:val="005442AA"/>
    <w:pPr>
      <w:ind w:right="1128"/>
    </w:pPr>
    <w:rPr>
      <w:szCs w:val="20"/>
    </w:rPr>
  </w:style>
  <w:style w:type="character" w:styleId="TOC4Char" w:customStyle="1">
    <w:name w:val="TOC 4 Char"/>
    <w:link w:val="TOC4"/>
    <w:uiPriority w:val="39"/>
    <w:rsid w:val="005442AA"/>
    <w:rPr>
      <w:rFonts w:asciiTheme="minorHAnsi" w:hAnsiTheme="minorHAnsi" w:eastAsiaTheme="minorHAnsi" w:cstheme="minorHAnsi"/>
      <w:sz w:val="18"/>
      <w:szCs w:val="18"/>
      <w:lang w:eastAsia="en-US"/>
    </w:rPr>
  </w:style>
  <w:style w:type="character" w:styleId="TOC1Char" w:customStyle="1">
    <w:name w:val="TOC 1 Char"/>
    <w:link w:val="TOC1"/>
    <w:uiPriority w:val="39"/>
    <w:rsid w:val="00340F47"/>
    <w:rPr>
      <w:rFonts w:cs="Calibri (Body)" w:asciiTheme="minorHAnsi" w:hAnsiTheme="minorHAnsi" w:eastAsiaTheme="minorHAnsi"/>
      <w:b/>
      <w:bCs/>
      <w:lang w:eastAsia="en-US"/>
    </w:rPr>
  </w:style>
  <w:style w:type="character" w:styleId="TOC3Char" w:customStyle="1">
    <w:name w:val="TOC 3 Char"/>
    <w:link w:val="TOC3"/>
    <w:uiPriority w:val="39"/>
    <w:rsid w:val="005442AA"/>
    <w:rPr>
      <w:rFonts w:asciiTheme="minorHAnsi" w:hAnsiTheme="minorHAnsi" w:eastAsiaTheme="minorHAnsi" w:cstheme="minorHAnsi"/>
      <w:i/>
      <w:iCs/>
      <w:lang w:eastAsia="en-US"/>
    </w:rPr>
  </w:style>
  <w:style w:type="paragraph" w:styleId="Hyperlinkright" w:customStyle="1">
    <w:name w:val="Hyperlink right"/>
    <w:next w:val="Normal"/>
    <w:rsid w:val="005442AA"/>
    <w:pPr>
      <w:jc w:val="right"/>
    </w:pPr>
    <w:rPr>
      <w:rFonts w:ascii="Arial" w:hAnsi="Arial"/>
      <w:bCs/>
      <w:color w:val="1F497D" w:themeColor="text2"/>
      <w:sz w:val="18"/>
      <w:u w:val="single"/>
    </w:rPr>
  </w:style>
  <w:style w:type="paragraph" w:styleId="TableFigureRight" w:customStyle="1">
    <w:name w:val="Table / Figure Right"/>
    <w:rsid w:val="005442AA"/>
    <w:pPr>
      <w:spacing w:before="40" w:after="40"/>
      <w:jc w:val="right"/>
    </w:pPr>
    <w:rPr>
      <w:rFonts w:ascii="Arial Narrow" w:hAnsi="Arial Narrow"/>
      <w:sz w:val="18"/>
      <w:szCs w:val="18"/>
    </w:rPr>
  </w:style>
  <w:style w:type="paragraph" w:styleId="Equationleft" w:customStyle="1">
    <w:name w:val="Equation left"/>
    <w:rsid w:val="005442AA"/>
    <w:pPr>
      <w:spacing w:before="120" w:after="120" w:line="240" w:lineRule="atLeast"/>
    </w:pPr>
    <w:rPr>
      <w:rFonts w:ascii="Arial" w:hAnsi="Arial"/>
      <w:sz w:val="22"/>
      <w:szCs w:val="18"/>
    </w:rPr>
  </w:style>
  <w:style w:type="paragraph" w:styleId="Equationright" w:customStyle="1">
    <w:name w:val="Equation right"/>
    <w:rsid w:val="005442AA"/>
    <w:pPr>
      <w:spacing w:before="120" w:after="120" w:line="240" w:lineRule="atLeast"/>
      <w:jc w:val="right"/>
    </w:pPr>
    <w:rPr>
      <w:rFonts w:ascii="Arial" w:hAnsi="Arial"/>
      <w:szCs w:val="18"/>
    </w:rPr>
  </w:style>
  <w:style w:type="paragraph" w:styleId="Equationcentered" w:customStyle="1">
    <w:name w:val="Equation centered"/>
    <w:rsid w:val="005442AA"/>
    <w:pPr>
      <w:spacing w:before="120" w:after="120" w:line="240" w:lineRule="atLeast"/>
      <w:jc w:val="center"/>
    </w:pPr>
    <w:rPr>
      <w:rFonts w:ascii="Arial" w:hAnsi="Arial"/>
      <w:szCs w:val="18"/>
    </w:rPr>
  </w:style>
  <w:style w:type="numbering" w:styleId="111111">
    <w:name w:val="Outline List 2"/>
    <w:basedOn w:val="NoList"/>
    <w:rsid w:val="005442AA"/>
    <w:pPr>
      <w:numPr>
        <w:numId w:val="1"/>
      </w:numPr>
    </w:pPr>
  </w:style>
  <w:style w:type="numbering" w:styleId="1ai">
    <w:name w:val="Outline List 1"/>
    <w:basedOn w:val="NoList"/>
    <w:rsid w:val="005442AA"/>
    <w:pPr>
      <w:numPr>
        <w:numId w:val="2"/>
      </w:numPr>
    </w:pPr>
  </w:style>
  <w:style w:type="paragraph" w:styleId="TableFigureCenter" w:customStyle="1">
    <w:name w:val="Table / Figure Center"/>
    <w:rsid w:val="005442AA"/>
    <w:pPr>
      <w:spacing w:before="40" w:after="40"/>
      <w:jc w:val="center"/>
    </w:pPr>
    <w:rPr>
      <w:rFonts w:ascii="Arial Narrow" w:hAnsi="Arial Narrow"/>
      <w:sz w:val="18"/>
      <w:szCs w:val="18"/>
    </w:rPr>
  </w:style>
  <w:style w:type="paragraph" w:styleId="ReferenceHeading" w:customStyle="1">
    <w:name w:val="Reference Heading"/>
    <w:rsid w:val="005442AA"/>
    <w:pPr>
      <w:pageBreakBefore/>
      <w:spacing w:after="600" w:line="240" w:lineRule="atLeast"/>
      <w:outlineLvl w:val="0"/>
    </w:pPr>
    <w:rPr>
      <w:rFonts w:ascii="Arial" w:hAnsi="Arial"/>
      <w:b/>
      <w:sz w:val="32"/>
      <w:szCs w:val="32"/>
    </w:rPr>
  </w:style>
  <w:style w:type="paragraph" w:styleId="Object" w:customStyle="1">
    <w:name w:val="Object"/>
    <w:next w:val="Normal"/>
    <w:rsid w:val="005442AA"/>
    <w:pPr>
      <w:keepLines/>
      <w:spacing w:after="120"/>
    </w:pPr>
    <w:rPr>
      <w:rFonts w:ascii="Arial" w:hAnsi="Arial"/>
      <w:noProof/>
      <w:szCs w:val="22"/>
    </w:rPr>
  </w:style>
  <w:style w:type="paragraph" w:styleId="TableFigureNotesBullet" w:customStyle="1">
    <w:name w:val="Table / Figure Notes Bullet"/>
    <w:rsid w:val="005442AA"/>
    <w:pPr>
      <w:keepNext/>
      <w:keepLines/>
      <w:numPr>
        <w:numId w:val="8"/>
      </w:numPr>
      <w:tabs>
        <w:tab w:val="clear" w:pos="198"/>
        <w:tab w:val="num" w:pos="284"/>
      </w:tabs>
      <w:ind w:left="284" w:hanging="284"/>
    </w:pPr>
    <w:rPr>
      <w:rFonts w:ascii="Arial" w:hAnsi="Arial" w:cs="Arial"/>
      <w:sz w:val="16"/>
      <w:szCs w:val="18"/>
    </w:rPr>
  </w:style>
  <w:style w:type="paragraph" w:styleId="FigureNotesorSource" w:customStyle="1">
    <w:name w:val="Figure Notes or Source"/>
    <w:basedOn w:val="TableFigureNotesorSource"/>
    <w:rsid w:val="005442AA"/>
  </w:style>
  <w:style w:type="paragraph" w:styleId="TableFigureNotesList" w:customStyle="1">
    <w:name w:val="Table / Figure Notes List"/>
    <w:rsid w:val="005442AA"/>
    <w:pPr>
      <w:numPr>
        <w:numId w:val="12"/>
      </w:numPr>
      <w:spacing w:before="80" w:after="480"/>
      <w:ind w:left="284" w:hanging="284"/>
      <w:contextualSpacing/>
    </w:pPr>
    <w:rPr>
      <w:rFonts w:ascii="Arial" w:hAnsi="Arial" w:cs="Arial"/>
      <w:i/>
      <w:sz w:val="18"/>
      <w:szCs w:val="18"/>
    </w:rPr>
  </w:style>
  <w:style w:type="character" w:styleId="AppendixHeading1Char" w:customStyle="1">
    <w:name w:val="Appendix Heading 1 Char"/>
    <w:basedOn w:val="DefaultParagraphFont"/>
    <w:link w:val="AppendixHeading1"/>
    <w:locked/>
    <w:rsid w:val="005442AA"/>
    <w:rPr>
      <w:rFonts w:ascii="Arial Bold" w:hAnsi="Arial Bold" w:cs="Arial"/>
      <w:sz w:val="40"/>
      <w:szCs w:val="32"/>
    </w:rPr>
  </w:style>
  <w:style w:type="character" w:styleId="BalloonTextChar" w:customStyle="1">
    <w:name w:val="Balloon Text Char"/>
    <w:basedOn w:val="DefaultParagraphFont"/>
    <w:link w:val="BalloonText"/>
    <w:semiHidden/>
    <w:rsid w:val="005442AA"/>
    <w:rPr>
      <w:rFonts w:ascii="Tahoma" w:hAnsi="Tahoma" w:cs="Tahoma"/>
      <w:sz w:val="16"/>
      <w:szCs w:val="16"/>
    </w:rPr>
  </w:style>
  <w:style w:type="paragraph" w:styleId="ERSCinitiativeTables" w:customStyle="1">
    <w:name w:val="ERSC initiative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character" w:styleId="Heading1Char" w:customStyle="1">
    <w:name w:val="Heading 1 Char"/>
    <w:basedOn w:val="DefaultParagraphFont"/>
    <w:link w:val="Heading1"/>
    <w:locked/>
    <w:rsid w:val="008E3D84"/>
    <w:rPr>
      <w:rFonts w:ascii="Arial" w:hAnsi="Arial" w:cs="Arial"/>
      <w:b/>
      <w:sz w:val="40"/>
      <w:szCs w:val="32"/>
    </w:rPr>
  </w:style>
  <w:style w:type="character" w:styleId="Heading2Char" w:customStyle="1">
    <w:name w:val="Heading 2 Char"/>
    <w:basedOn w:val="DefaultParagraphFont"/>
    <w:link w:val="Heading2"/>
    <w:locked/>
    <w:rsid w:val="008E3D84"/>
    <w:rPr>
      <w:rFonts w:ascii="Arial" w:hAnsi="Arial" w:cs="Arial"/>
      <w:b/>
      <w:sz w:val="28"/>
      <w:szCs w:val="28"/>
    </w:rPr>
  </w:style>
  <w:style w:type="character" w:styleId="Heading3Char" w:customStyle="1">
    <w:name w:val="Heading 3 Char"/>
    <w:basedOn w:val="DefaultParagraphFont"/>
    <w:link w:val="Heading3"/>
    <w:locked/>
    <w:rsid w:val="008E3D84"/>
    <w:rPr>
      <w:rFonts w:ascii="Arial" w:hAnsi="Arial" w:cs="Arial"/>
      <w:b/>
      <w:sz w:val="24"/>
      <w:szCs w:val="22"/>
    </w:rPr>
  </w:style>
  <w:style w:type="character" w:styleId="Heading5Char" w:customStyle="1">
    <w:name w:val="Heading 5 Char"/>
    <w:basedOn w:val="DefaultParagraphFont"/>
    <w:link w:val="Heading5"/>
    <w:rsid w:val="00793E83"/>
    <w:rPr>
      <w:rFonts w:ascii="Arial" w:hAnsi="Arial"/>
      <w:b/>
      <w:bCs/>
      <w:iCs/>
      <w:color w:val="595959" w:themeColor="text1" w:themeTint="A6"/>
      <w:szCs w:val="22"/>
    </w:rPr>
  </w:style>
  <w:style w:type="table" w:styleId="MediumGrid1-Accent3">
    <w:name w:val="Medium Grid 1 Accent 3"/>
    <w:basedOn w:val="TableNormal"/>
    <w:uiPriority w:val="99"/>
    <w:rsid w:val="005442AA"/>
    <w:tblPr>
      <w:tblStyleRowBandSize w:val="1"/>
      <w:tblStyleColBandSize w:val="1"/>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rFonts w:cs="Times New Roman"/>
        <w:b/>
        <w:bCs/>
      </w:rPr>
    </w:tblStylePr>
    <w:tblStylePr w:type="lastRow">
      <w:rPr>
        <w:rFonts w:cs="Times New Roman"/>
        <w:b/>
        <w:bCs/>
      </w:rPr>
      <w:tblPr/>
      <w:tcPr>
        <w:tcBorders>
          <w:top w:val="single" w:color="B3CC82" w:sz="18" w:space="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character" w:styleId="ReferenceTextChar" w:customStyle="1">
    <w:name w:val="Reference Text Char"/>
    <w:link w:val="ReferenceText"/>
    <w:rsid w:val="005442AA"/>
    <w:rPr>
      <w:rFonts w:ascii="Arial" w:hAnsi="Arial"/>
    </w:rPr>
  </w:style>
  <w:style w:type="numbering" w:styleId="Style3" w:customStyle="1">
    <w:name w:val="Style3"/>
    <w:rsid w:val="005442AA"/>
    <w:pPr>
      <w:numPr>
        <w:numId w:val="7"/>
      </w:numPr>
    </w:pPr>
  </w:style>
  <w:style w:type="character" w:styleId="TableFigureLeftChar" w:customStyle="1">
    <w:name w:val="Table / Figure Left Char"/>
    <w:basedOn w:val="DefaultParagraphFont"/>
    <w:link w:val="TableFigureLeft"/>
    <w:locked/>
    <w:rsid w:val="005442AA"/>
    <w:rPr>
      <w:rFonts w:ascii="Arial" w:hAnsi="Arial" w:cs="Arial"/>
      <w:sz w:val="18"/>
      <w:szCs w:val="18"/>
    </w:rPr>
  </w:style>
  <w:style w:type="paragraph" w:styleId="Tablecentre" w:customStyle="1">
    <w:name w:val="Table centre"/>
    <w:basedOn w:val="Normal"/>
    <w:rsid w:val="005442AA"/>
    <w:pPr>
      <w:overflowPunct w:val="0"/>
      <w:autoSpaceDE w:val="0"/>
      <w:autoSpaceDN w:val="0"/>
      <w:adjustRightInd w:val="0"/>
      <w:spacing w:before="80" w:after="40"/>
      <w:jc w:val="center"/>
      <w:textAlignment w:val="baseline"/>
    </w:pPr>
    <w:rPr>
      <w:rFonts w:ascii="Times New Roman" w:hAnsi="Times New Roman"/>
    </w:rPr>
  </w:style>
  <w:style w:type="paragraph" w:styleId="Tableleftbullet" w:customStyle="1">
    <w:name w:val="Table left bullet"/>
    <w:basedOn w:val="Normal"/>
    <w:rsid w:val="005442AA"/>
    <w:pPr>
      <w:numPr>
        <w:numId w:val="9"/>
      </w:numPr>
      <w:overflowPunct w:val="0"/>
      <w:autoSpaceDE w:val="0"/>
      <w:autoSpaceDN w:val="0"/>
      <w:adjustRightInd w:val="0"/>
      <w:spacing w:before="80" w:after="40"/>
      <w:textAlignment w:val="baseline"/>
    </w:pPr>
    <w:rPr>
      <w:rFonts w:ascii="Times New Roman" w:hAnsi="Times New Roman"/>
    </w:rPr>
  </w:style>
  <w:style w:type="paragraph" w:styleId="tableindentleftbullet" w:customStyle="1">
    <w:name w:val="table indent left bullet"/>
    <w:basedOn w:val="Tableleftbullet"/>
    <w:rsid w:val="005442AA"/>
    <w:pPr>
      <w:numPr>
        <w:numId w:val="0"/>
      </w:numPr>
      <w:spacing w:after="120"/>
    </w:pPr>
    <w:rPr>
      <w:sz w:val="24"/>
      <w:szCs w:val="24"/>
    </w:rPr>
  </w:style>
  <w:style w:type="paragraph" w:styleId="Tableleft" w:customStyle="1">
    <w:name w:val="Table left"/>
    <w:rsid w:val="005442AA"/>
    <w:pPr>
      <w:overflowPunct w:val="0"/>
      <w:autoSpaceDE w:val="0"/>
      <w:autoSpaceDN w:val="0"/>
      <w:adjustRightInd w:val="0"/>
      <w:spacing w:before="80" w:after="40" w:line="240" w:lineRule="atLeast"/>
      <w:textAlignment w:val="baseline"/>
    </w:pPr>
    <w:rPr>
      <w:sz w:val="22"/>
      <w:szCs w:val="22"/>
      <w:lang w:eastAsia="en-US"/>
    </w:rPr>
  </w:style>
  <w:style w:type="paragraph" w:styleId="tablefig" w:customStyle="1">
    <w:name w:val="tablefig"/>
    <w:basedOn w:val="Heading4"/>
    <w:rsid w:val="005442AA"/>
    <w:pPr>
      <w:keepNext w:val="0"/>
      <w:overflowPunct w:val="0"/>
      <w:autoSpaceDE w:val="0"/>
      <w:autoSpaceDN w:val="0"/>
      <w:adjustRightInd w:val="0"/>
      <w:spacing w:after="180"/>
      <w:textAlignment w:val="baseline"/>
      <w:outlineLvl w:val="9"/>
    </w:pPr>
    <w:rPr>
      <w:rFonts w:ascii="Univers (W1)" w:hAnsi="Univers (W1)"/>
      <w:b w:val="0"/>
      <w:i w:val="0"/>
      <w:sz w:val="24"/>
    </w:rPr>
  </w:style>
  <w:style w:type="paragraph" w:styleId="TOCHeading">
    <w:name w:val="TOC Heading"/>
    <w:basedOn w:val="Heading1"/>
    <w:next w:val="Normal"/>
    <w:uiPriority w:val="99"/>
    <w:qFormat/>
    <w:rsid w:val="005442AA"/>
    <w:pPr>
      <w:keepLines/>
      <w:spacing w:after="0" w:line="276" w:lineRule="auto"/>
      <w:outlineLvl w:val="9"/>
    </w:pPr>
    <w:rPr>
      <w:rFonts w:ascii="Cambria" w:hAnsi="Cambria"/>
      <w:bCs/>
      <w:caps/>
      <w:color w:val="365F91"/>
      <w:sz w:val="28"/>
      <w:szCs w:val="28"/>
      <w:lang w:val="en-US" w:eastAsia="en-US"/>
    </w:rPr>
  </w:style>
  <w:style w:type="paragraph" w:styleId="TableFigureLevel2Bullet" w:customStyle="1">
    <w:name w:val="Table / Figure Level 2 Bullet"/>
    <w:basedOn w:val="TableFigureLevel1Bullet"/>
    <w:next w:val="TableFigureNotesBullet"/>
    <w:qFormat/>
    <w:rsid w:val="005442AA"/>
    <w:pPr>
      <w:numPr>
        <w:numId w:val="10"/>
      </w:numPr>
      <w:tabs>
        <w:tab w:val="left" w:pos="459"/>
      </w:tabs>
      <w:ind w:left="459" w:hanging="283"/>
    </w:pPr>
  </w:style>
  <w:style w:type="paragraph" w:styleId="TableFigureLevel3Bullet" w:customStyle="1">
    <w:name w:val="Table / Figure Level 3 Bullet"/>
    <w:basedOn w:val="Normal"/>
    <w:qFormat/>
    <w:rsid w:val="005442AA"/>
    <w:pPr>
      <w:numPr>
        <w:numId w:val="11"/>
      </w:numPr>
      <w:tabs>
        <w:tab w:val="clear" w:pos="1701"/>
        <w:tab w:val="num" w:pos="601"/>
      </w:tabs>
      <w:spacing w:before="40" w:after="40" w:line="240" w:lineRule="auto"/>
      <w:ind w:left="601" w:hanging="142"/>
    </w:pPr>
    <w:rPr>
      <w:rFonts w:ascii="Arial Narrow" w:hAnsi="Arial Narrow" w:eastAsia="Times New Roman" w:cs="Times New Roman"/>
      <w:sz w:val="18"/>
      <w:szCs w:val="18"/>
      <w:lang w:eastAsia="en-AU"/>
    </w:rPr>
  </w:style>
  <w:style w:type="character" w:styleId="CharChar1" w:customStyle="1">
    <w:name w:val="Char Char1"/>
    <w:semiHidden/>
    <w:locked/>
    <w:rsid w:val="005442AA"/>
    <w:rPr>
      <w:rFonts w:ascii="Arial" w:hAnsi="Arial"/>
      <w:lang w:val="en-AU" w:eastAsia="en-AU" w:bidi="ar-SA"/>
    </w:rPr>
  </w:style>
  <w:style w:type="paragraph" w:styleId="ListBullet">
    <w:name w:val="List Bullet"/>
    <w:basedOn w:val="Normal"/>
    <w:unhideWhenUsed/>
    <w:rsid w:val="00C72386"/>
    <w:pPr>
      <w:numPr>
        <w:numId w:val="22"/>
      </w:numPr>
      <w:contextualSpacing/>
    </w:pPr>
  </w:style>
  <w:style w:type="table" w:styleId="TableGrid10" w:customStyle="1">
    <w:name w:val="Table Grid1"/>
    <w:next w:val="TableGrid"/>
    <w:rsid w:val="005442AA"/>
    <w:pPr>
      <w:spacing w:line="240" w:lineRule="atLeast"/>
    </w:pPr>
    <w:rPr>
      <w:rFonts w:ascii="Arial" w:hAnsi="Arial"/>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PubTableText" w:customStyle="1">
    <w:name w:val="Pub Table Text"/>
    <w:qFormat/>
    <w:rsid w:val="005442AA"/>
    <w:pPr>
      <w:spacing w:before="120" w:after="120" w:line="259" w:lineRule="auto"/>
    </w:pPr>
    <w:rPr>
      <w:rFonts w:ascii="Arial" w:hAnsi="Arial"/>
      <w:color w:val="3C3533"/>
      <w:sz w:val="16"/>
      <w:szCs w:val="16"/>
    </w:rPr>
  </w:style>
  <w:style w:type="paragraph" w:styleId="Note" w:customStyle="1">
    <w:name w:val="Note"/>
    <w:rsid w:val="005442AA"/>
    <w:pPr>
      <w:tabs>
        <w:tab w:val="left" w:pos="226"/>
        <w:tab w:val="left" w:pos="510"/>
      </w:tabs>
    </w:pPr>
    <w:rPr>
      <w:i/>
      <w:lang w:val="en-US" w:eastAsia="en-US"/>
    </w:rPr>
  </w:style>
  <w:style w:type="paragraph" w:styleId="Tabletext" w:customStyle="1">
    <w:name w:val="Table text"/>
    <w:basedOn w:val="BodyText"/>
    <w:autoRedefine/>
    <w:rsid w:val="005442AA"/>
    <w:pPr>
      <w:widowControl w:val="0"/>
      <w:adjustRightInd w:val="0"/>
      <w:spacing w:after="0" w:line="300" w:lineRule="atLeast"/>
      <w:jc w:val="center"/>
      <w:textAlignment w:val="baseline"/>
    </w:pPr>
    <w:rPr>
      <w:szCs w:val="24"/>
      <w:lang w:eastAsia="en-US"/>
    </w:rPr>
  </w:style>
  <w:style w:type="paragraph" w:styleId="TableFigureNumberedList1" w:customStyle="1">
    <w:name w:val="Table / Figure Numbered List 1."/>
    <w:qFormat/>
    <w:rsid w:val="005442AA"/>
    <w:pPr>
      <w:tabs>
        <w:tab w:val="left" w:pos="284"/>
      </w:tabs>
      <w:spacing w:before="40" w:after="40"/>
    </w:pPr>
    <w:rPr>
      <w:rFonts w:ascii="Arial Narrow" w:hAnsi="Arial Narrow"/>
      <w:sz w:val="18"/>
      <w:szCs w:val="22"/>
    </w:rPr>
  </w:style>
  <w:style w:type="paragraph" w:styleId="TableFigureNumberedLista" w:customStyle="1">
    <w:name w:val="Table / Figure Numbered List (a)"/>
    <w:autoRedefine/>
    <w:qFormat/>
    <w:rsid w:val="005442AA"/>
    <w:pPr>
      <w:numPr>
        <w:numId w:val="14"/>
      </w:numPr>
      <w:tabs>
        <w:tab w:val="left" w:pos="567"/>
      </w:tabs>
      <w:spacing w:before="4" w:after="4"/>
      <w:ind w:left="568" w:hanging="284"/>
    </w:pPr>
    <w:rPr>
      <w:rFonts w:ascii="Arial Narrow" w:hAnsi="Arial Narrow"/>
      <w:sz w:val="18"/>
      <w:szCs w:val="22"/>
    </w:rPr>
  </w:style>
  <w:style w:type="paragraph" w:styleId="Headingnonumber" w:customStyle="1">
    <w:name w:val="Heading no number"/>
    <w:basedOn w:val="Heading1"/>
    <w:qFormat/>
    <w:rsid w:val="00ED2AFB"/>
    <w:pPr>
      <w:spacing w:after="480"/>
    </w:pPr>
  </w:style>
  <w:style w:type="paragraph" w:styleId="PubTableBullet1" w:customStyle="1">
    <w:name w:val="Pub Table Bullet 1"/>
    <w:basedOn w:val="Tabletext"/>
    <w:uiPriority w:val="3"/>
    <w:qFormat/>
    <w:rsid w:val="005442AA"/>
    <w:pPr>
      <w:widowControl/>
      <w:numPr>
        <w:numId w:val="19"/>
      </w:numPr>
      <w:tabs>
        <w:tab w:val="left" w:pos="142"/>
      </w:tabs>
      <w:adjustRightInd/>
      <w:spacing w:before="80" w:after="80" w:line="240" w:lineRule="auto"/>
      <w:ind w:left="142" w:hanging="142"/>
      <w:jc w:val="left"/>
      <w:textAlignment w:val="auto"/>
    </w:pPr>
    <w:rPr>
      <w:rFonts w:eastAsiaTheme="minorHAnsi" w:cstheme="minorBidi"/>
      <w:color w:val="3C3533"/>
      <w:sz w:val="16"/>
      <w:szCs w:val="16"/>
    </w:rPr>
  </w:style>
  <w:style w:type="paragraph" w:styleId="TableBullet2" w:customStyle="1">
    <w:name w:val="Table Bullet 2"/>
    <w:basedOn w:val="PubTableBullet1"/>
    <w:uiPriority w:val="3"/>
    <w:qFormat/>
    <w:rsid w:val="005442AA"/>
    <w:pPr>
      <w:numPr>
        <w:ilvl w:val="1"/>
      </w:numPr>
      <w:tabs>
        <w:tab w:val="clear" w:pos="142"/>
        <w:tab w:val="left" w:pos="447"/>
      </w:tabs>
      <w:spacing w:before="20" w:after="20"/>
      <w:ind w:left="430" w:hanging="215"/>
    </w:pPr>
    <w:rPr>
      <w:color w:val="auto"/>
      <w:sz w:val="18"/>
    </w:rPr>
  </w:style>
  <w:style w:type="paragraph" w:styleId="TableBullet3" w:customStyle="1">
    <w:name w:val="Table Bullet 3"/>
    <w:basedOn w:val="TableBullet2"/>
    <w:uiPriority w:val="3"/>
    <w:qFormat/>
    <w:rsid w:val="005442AA"/>
    <w:pPr>
      <w:numPr>
        <w:ilvl w:val="2"/>
      </w:numPr>
      <w:ind w:left="772" w:hanging="142"/>
    </w:pPr>
  </w:style>
  <w:style w:type="paragraph" w:styleId="Bodynumbered1" w:customStyle="1">
    <w:name w:val="Body numbered 1"/>
    <w:basedOn w:val="Normal"/>
    <w:rsid w:val="005442AA"/>
    <w:pPr>
      <w:numPr>
        <w:numId w:val="15"/>
      </w:numPr>
      <w:spacing w:before="120"/>
      <w:ind w:left="284" w:hanging="284"/>
    </w:pPr>
    <w:rPr>
      <w:rFonts w:eastAsiaTheme="minorEastAsia"/>
      <w:lang w:eastAsia="ja-JP"/>
    </w:rPr>
  </w:style>
  <w:style w:type="paragraph" w:styleId="Bodynumbered2" w:customStyle="1">
    <w:name w:val="Body numbered 2"/>
    <w:basedOn w:val="Bodynumbered1"/>
    <w:qFormat/>
    <w:rsid w:val="005442AA"/>
    <w:pPr>
      <w:numPr>
        <w:ilvl w:val="1"/>
      </w:numPr>
      <w:ind w:left="567" w:hanging="283"/>
    </w:pPr>
  </w:style>
  <w:style w:type="paragraph" w:styleId="Bodynumbered3" w:customStyle="1">
    <w:name w:val="Body numbered 3"/>
    <w:basedOn w:val="Bodynumbered2"/>
    <w:qFormat/>
    <w:rsid w:val="005442AA"/>
    <w:pPr>
      <w:numPr>
        <w:ilvl w:val="2"/>
      </w:numPr>
      <w:ind w:left="851" w:hanging="284"/>
    </w:pPr>
  </w:style>
  <w:style w:type="paragraph" w:styleId="Body" w:customStyle="1">
    <w:name w:val="Body"/>
    <w:basedOn w:val="Normal"/>
    <w:uiPriority w:val="99"/>
    <w:rsid w:val="00BE6315"/>
    <w:pPr>
      <w:suppressAutoHyphens/>
      <w:autoSpaceDE w:val="0"/>
      <w:autoSpaceDN w:val="0"/>
      <w:adjustRightInd w:val="0"/>
      <w:spacing w:before="170" w:after="0" w:line="300" w:lineRule="atLeast"/>
      <w:textAlignment w:val="center"/>
    </w:pPr>
    <w:rPr>
      <w:rFonts w:ascii="Proxima Nova Light" w:hAnsi="Proxima Nova Light" w:eastAsia="Times New Roman" w:cs="Proxima Nova Light"/>
      <w:color w:val="000000"/>
      <w:sz w:val="22"/>
      <w:lang w:val="en-US" w:eastAsia="en-AU"/>
    </w:rPr>
  </w:style>
  <w:style w:type="paragraph" w:styleId="BodyBullet2" w:customStyle="1">
    <w:name w:val="Body Bullet 2"/>
    <w:basedOn w:val="Normal"/>
    <w:uiPriority w:val="1"/>
    <w:qFormat/>
    <w:rsid w:val="00876A4C"/>
    <w:pPr>
      <w:keepLines/>
      <w:numPr>
        <w:ilvl w:val="1"/>
        <w:numId w:val="16"/>
      </w:numPr>
      <w:spacing w:before="120"/>
      <w:ind w:left="568" w:hanging="284"/>
    </w:pPr>
    <w:rPr>
      <w:lang w:eastAsia="zh-CN"/>
    </w:rPr>
  </w:style>
  <w:style w:type="paragraph" w:styleId="BodyBullet3" w:customStyle="1">
    <w:name w:val="Body Bullet 3"/>
    <w:basedOn w:val="BodyBullet2"/>
    <w:uiPriority w:val="1"/>
    <w:qFormat/>
    <w:rsid w:val="005442AA"/>
    <w:pPr>
      <w:numPr>
        <w:ilvl w:val="2"/>
      </w:numPr>
      <w:ind w:left="851" w:hanging="284"/>
    </w:pPr>
  </w:style>
  <w:style w:type="paragraph" w:styleId="TableBullet1" w:customStyle="1">
    <w:name w:val="Table Bullet 1"/>
    <w:basedOn w:val="Tabletext"/>
    <w:qFormat/>
    <w:rsid w:val="005442AA"/>
    <w:pPr>
      <w:widowControl/>
      <w:numPr>
        <w:numId w:val="17"/>
      </w:numPr>
      <w:adjustRightInd/>
      <w:spacing w:before="40" w:after="40" w:line="240" w:lineRule="auto"/>
      <w:ind w:left="215" w:hanging="215"/>
      <w:jc w:val="left"/>
      <w:textAlignment w:val="auto"/>
    </w:pPr>
    <w:rPr>
      <w:rFonts w:eastAsiaTheme="minorHAnsi" w:cstheme="minorBidi"/>
      <w:sz w:val="18"/>
      <w:szCs w:val="20"/>
    </w:rPr>
  </w:style>
  <w:style w:type="paragraph" w:styleId="TableHeader2" w:customStyle="1">
    <w:name w:val="Table Header 2"/>
    <w:basedOn w:val="Normal"/>
    <w:qFormat/>
    <w:rsid w:val="002C4758"/>
    <w:pPr>
      <w:spacing w:before="40" w:after="40" w:line="240" w:lineRule="auto"/>
    </w:pPr>
    <w:rPr>
      <w:rFonts w:eastAsia="Times New Roman" w:cs="Arial"/>
      <w:b/>
      <w:sz w:val="18"/>
      <w:szCs w:val="18"/>
      <w:lang w:eastAsia="en-AU"/>
    </w:rPr>
  </w:style>
  <w:style w:type="paragraph" w:styleId="TableHeading1" w:customStyle="1">
    <w:name w:val="Table Heading 1"/>
    <w:basedOn w:val="BodyText"/>
    <w:qFormat/>
    <w:rsid w:val="005442AA"/>
    <w:pPr>
      <w:keepNext/>
      <w:keepLines/>
      <w:spacing w:before="80" w:after="80"/>
    </w:pPr>
    <w:rPr>
      <w:rFonts w:cs="Arial" w:eastAsiaTheme="minorHAnsi"/>
      <w:b/>
      <w:color w:val="FFFFFF" w:themeColor="background1"/>
      <w:sz w:val="18"/>
      <w:szCs w:val="18"/>
      <w:lang w:eastAsia="en-US"/>
    </w:rPr>
  </w:style>
  <w:style w:type="table" w:styleId="TableSimple" w:customStyle="1">
    <w:name w:val="Table Simple"/>
    <w:basedOn w:val="TableNormal"/>
    <w:uiPriority w:val="99"/>
    <w:rsid w:val="005442AA"/>
    <w:rPr>
      <w:rFonts w:ascii="Arial" w:hAnsi="Arial"/>
      <w:sz w:val="18"/>
    </w:rPr>
    <w:tblPr>
      <w:tblBorders>
        <w:top w:val="single" w:color="FFFFFF" w:themeColor="background1" w:sz="12" w:space="0"/>
        <w:left w:val="single" w:color="FFFFFF" w:themeColor="background1" w:sz="12" w:space="0"/>
        <w:bottom w:val="single" w:color="A6A6A6" w:themeColor="background1" w:themeShade="A6" w:sz="12" w:space="0"/>
        <w:right w:val="single" w:color="FFFFFF" w:themeColor="background1" w:sz="12" w:space="0"/>
        <w:insideH w:val="single" w:color="FFFFFF" w:themeColor="background1" w:sz="12" w:space="0"/>
        <w:insideV w:val="single" w:color="FFFFFF" w:themeColor="background1" w:sz="12" w:space="0"/>
      </w:tblBorders>
    </w:tblPr>
    <w:tcPr>
      <w:shd w:val="clear" w:color="auto" w:fill="D9D9D9" w:themeFill="background1" w:themeFillShade="D9"/>
    </w:tcPr>
    <w:tblStylePr w:type="firstRow">
      <w:pPr>
        <w:jc w:val="left"/>
      </w:pPr>
      <w:rPr>
        <w:rFonts w:ascii="Arial" w:hAnsi="Arial"/>
        <w:b/>
        <w:sz w:val="18"/>
      </w:rPr>
      <w:tblPr/>
      <w:tcPr>
        <w:shd w:val="clear" w:color="auto" w:fill="A6A6A6" w:themeFill="background1" w:themeFillShade="A6"/>
      </w:tcPr>
    </w:tblStylePr>
    <w:tblStylePr w:type="lastRow">
      <w:tblPr/>
      <w:tcPr>
        <w:shd w:val="clear" w:color="auto" w:fill="D9D9D9" w:themeFill="background1" w:themeFillShade="D9"/>
      </w:tcPr>
    </w:tblStylePr>
    <w:tblStylePr w:type="firstCol">
      <w:pPr>
        <w:jc w:val="left"/>
      </w:pPr>
      <w:tblPr/>
      <w:tcPr>
        <w:vAlign w:val="center"/>
      </w:tcPr>
    </w:tblStylePr>
  </w:style>
  <w:style w:type="numbering" w:styleId="Appendix" w:customStyle="1">
    <w:name w:val="Appendix"/>
    <w:uiPriority w:val="99"/>
    <w:rsid w:val="005442AA"/>
    <w:pPr>
      <w:numPr>
        <w:numId w:val="18"/>
      </w:numPr>
    </w:pPr>
  </w:style>
  <w:style w:type="paragraph" w:styleId="BoxTextHeading" w:customStyle="1">
    <w:name w:val="Box Text Heading"/>
    <w:basedOn w:val="BoxText"/>
    <w:link w:val="BoxTextHeadingChar"/>
    <w:qFormat/>
    <w:rsid w:val="005442AA"/>
    <w:pPr>
      <w:spacing w:before="360"/>
    </w:pPr>
    <w:rPr>
      <w:b/>
    </w:rPr>
  </w:style>
  <w:style w:type="character" w:styleId="BoxTextChar" w:customStyle="1">
    <w:name w:val="Box Text Char"/>
    <w:basedOn w:val="DefaultParagraphFont"/>
    <w:link w:val="BoxText"/>
    <w:rsid w:val="002C4758"/>
    <w:rPr>
      <w:rFonts w:ascii="Arial" w:hAnsi="Arial" w:cs="Arial"/>
      <w:b w:val="0"/>
      <w:sz w:val="18"/>
      <w:szCs w:val="18"/>
      <w:shd w:val="clear" w:color="auto" w:fill="F2F2F2" w:themeFill="background1" w:themeFillShade="F2"/>
      <w:lang w:val="en-US"/>
    </w:rPr>
  </w:style>
  <w:style w:type="character" w:styleId="BoxTextHeadingChar" w:customStyle="1">
    <w:name w:val="Box Text Heading Char"/>
    <w:basedOn w:val="BoxTextChar"/>
    <w:link w:val="BoxTextHeading"/>
    <w:rsid w:val="005442AA"/>
    <w:rPr>
      <w:rFonts w:ascii="Arial" w:hAnsi="Arial" w:cs="Arial"/>
      <w:b/>
      <w:sz w:val="18"/>
      <w:szCs w:val="18"/>
      <w:shd w:val="clear" w:color="auto" w:fill="F2F2F2" w:themeFill="background1" w:themeFillShade="F2"/>
      <w:lang w:val="en-US"/>
    </w:rPr>
  </w:style>
  <w:style w:type="character" w:styleId="UnresolvedMention">
    <w:name w:val="Unresolved Mention"/>
    <w:basedOn w:val="DefaultParagraphFont"/>
    <w:uiPriority w:val="99"/>
    <w:semiHidden/>
    <w:unhideWhenUsed/>
    <w:rsid w:val="007F4719"/>
    <w:rPr>
      <w:color w:val="605E5C"/>
      <w:shd w:val="clear" w:color="auto" w:fill="E1DFDD"/>
    </w:rPr>
  </w:style>
  <w:style w:type="paragraph" w:styleId="ListParagraph">
    <w:name w:val="List Paragraph"/>
    <w:basedOn w:val="Normal"/>
    <w:uiPriority w:val="1"/>
    <w:qFormat/>
    <w:rsid w:val="007804B9"/>
    <w:pPr>
      <w:widowControl w:val="0"/>
      <w:numPr>
        <w:numId w:val="26"/>
      </w:numPr>
      <w:autoSpaceDE w:val="0"/>
      <w:autoSpaceDN w:val="0"/>
      <w:spacing w:before="0" w:after="0" w:line="240" w:lineRule="auto"/>
      <w:ind w:left="454" w:hanging="227"/>
    </w:pPr>
    <w:rPr>
      <w:rFonts w:eastAsia="ProximaNova-Light" w:cs="ProximaNova-Light"/>
      <w:lang w:val="en-US"/>
    </w:rPr>
  </w:style>
  <w:style w:type="paragraph" w:styleId="BlockText">
    <w:name w:val="Block Text"/>
    <w:basedOn w:val="Normal"/>
    <w:uiPriority w:val="99"/>
    <w:unhideWhenUsed/>
    <w:rsid w:val="00687F1C"/>
    <w:pPr>
      <w:widowControl w:val="0"/>
      <w:pBdr>
        <w:top w:val="single" w:color="000000" w:themeColor="text1" w:sz="2" w:space="10"/>
        <w:left w:val="single" w:color="000000" w:themeColor="text1" w:sz="2" w:space="10"/>
        <w:bottom w:val="single" w:color="000000" w:themeColor="text1" w:sz="2" w:space="10"/>
        <w:right w:val="single" w:color="000000" w:themeColor="text1" w:sz="2" w:space="10"/>
      </w:pBdr>
      <w:autoSpaceDE w:val="0"/>
      <w:autoSpaceDN w:val="0"/>
      <w:spacing w:after="240" w:line="240" w:lineRule="auto"/>
      <w:ind w:left="1151" w:right="1151"/>
    </w:pPr>
    <w:rPr>
      <w:rFonts w:eastAsiaTheme="minorEastAsia"/>
      <w:i/>
      <w:iCs/>
      <w:color w:val="000000" w:themeColor="text1"/>
      <w:sz w:val="22"/>
      <w:lang w:val="en-US"/>
    </w:rPr>
  </w:style>
  <w:style w:type="table" w:styleId="TableGridLight">
    <w:name w:val="Grid Table Light"/>
    <w:basedOn w:val="TableNormal"/>
    <w:uiPriority w:val="40"/>
    <w:rsid w:val="00842087"/>
    <w:pPr>
      <w:widowControl w:val="0"/>
      <w:autoSpaceDE w:val="0"/>
      <w:autoSpaceDN w:val="0"/>
    </w:pPr>
    <w:rPr>
      <w:rFonts w:asciiTheme="minorHAnsi" w:hAnsiTheme="minorHAnsi" w:eastAsiaTheme="minorHAnsi" w:cstheme="minorBidi"/>
      <w:sz w:val="22"/>
      <w:szCs w:val="22"/>
      <w:lang w:val="en-US"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numbering" w:styleId="Style1" w:customStyle="1">
    <w:name w:val="Style1"/>
    <w:uiPriority w:val="99"/>
    <w:rsid w:val="00DD687C"/>
    <w:pPr>
      <w:numPr>
        <w:numId w:val="20"/>
      </w:numPr>
    </w:pPr>
  </w:style>
  <w:style w:type="character" w:styleId="xapple-converted-space" w:customStyle="1">
    <w:name w:val="x_apple-converted-space"/>
    <w:basedOn w:val="DefaultParagraphFont"/>
    <w:rsid w:val="00693D93"/>
  </w:style>
  <w:style w:type="numbering" w:styleId="CurrentList3" w:customStyle="1">
    <w:name w:val="Current List3"/>
    <w:uiPriority w:val="99"/>
    <w:rsid w:val="00834FBA"/>
    <w:pPr>
      <w:numPr>
        <w:numId w:val="25"/>
      </w:numPr>
    </w:pPr>
  </w:style>
  <w:style w:type="numbering" w:styleId="CurrentList1" w:customStyle="1">
    <w:name w:val="Current List1"/>
    <w:uiPriority w:val="99"/>
    <w:rsid w:val="00834FBA"/>
    <w:pPr>
      <w:numPr>
        <w:numId w:val="23"/>
      </w:numPr>
    </w:pPr>
  </w:style>
  <w:style w:type="numbering" w:styleId="CurrentList2" w:customStyle="1">
    <w:name w:val="Current List2"/>
    <w:uiPriority w:val="99"/>
    <w:rsid w:val="00834FBA"/>
    <w:pPr>
      <w:numPr>
        <w:numId w:val="24"/>
      </w:numPr>
    </w:pPr>
  </w:style>
  <w:style w:type="paragraph" w:styleId="Heading4Headings" w:customStyle="1">
    <w:name w:val="Heading 4 (Headings)"/>
    <w:basedOn w:val="Body"/>
    <w:next w:val="Body"/>
    <w:uiPriority w:val="99"/>
    <w:rsid w:val="00BE6315"/>
    <w:pPr>
      <w:keepNext/>
      <w:spacing w:before="160" w:after="170" w:line="280" w:lineRule="atLeast"/>
    </w:pPr>
    <w:rPr>
      <w:rFonts w:ascii="Proxima Nova" w:hAnsi="Proxima Nova" w:cs="Proxima Nova"/>
      <w:color w:val="0D245E"/>
      <w:sz w:val="26"/>
      <w:szCs w:val="26"/>
    </w:rPr>
  </w:style>
  <w:style w:type="paragraph" w:styleId="PulloutbulletsPulloutBox" w:customStyle="1">
    <w:name w:val="Pullout bullets (Pullout / Box)"/>
    <w:basedOn w:val="Normal"/>
    <w:uiPriority w:val="99"/>
    <w:rsid w:val="00BE6315"/>
    <w:pPr>
      <w:suppressAutoHyphens/>
      <w:autoSpaceDE w:val="0"/>
      <w:autoSpaceDN w:val="0"/>
      <w:adjustRightInd w:val="0"/>
      <w:spacing w:before="170" w:after="57" w:line="300" w:lineRule="atLeast"/>
      <w:ind w:left="360" w:hanging="360"/>
      <w:textAlignment w:val="center"/>
    </w:pPr>
    <w:rPr>
      <w:rFonts w:ascii="Proxima Nova Light" w:hAnsi="Proxima Nova Light" w:eastAsia="Times New Roman" w:cs="Proxima Nova Light"/>
      <w:color w:val="000000"/>
      <w:sz w:val="22"/>
      <w:lang w:val="en-US" w:eastAsia="en-AU"/>
    </w:rPr>
  </w:style>
  <w:style w:type="paragraph" w:styleId="PatientSurveyQuestionsFigures" w:customStyle="1">
    <w:name w:val="Patient Survey Questions (Figures)"/>
    <w:basedOn w:val="Body"/>
    <w:uiPriority w:val="99"/>
    <w:rsid w:val="00BE6315"/>
    <w:pPr>
      <w:tabs>
        <w:tab w:val="left" w:pos="397"/>
      </w:tabs>
      <w:spacing w:before="113" w:line="276" w:lineRule="auto"/>
      <w:ind w:left="397" w:hanging="397"/>
    </w:pPr>
  </w:style>
  <w:style w:type="paragraph" w:styleId="NoParagraphStyle" w:customStyle="1">
    <w:name w:val="[No Paragraph Style]"/>
    <w:rsid w:val="006D46D9"/>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Heading5Headings" w:customStyle="1">
    <w:name w:val="Heading 5 (Headings)"/>
    <w:basedOn w:val="Heading4Headings"/>
    <w:uiPriority w:val="99"/>
    <w:rsid w:val="006D46D9"/>
    <w:pPr>
      <w:spacing w:before="57" w:after="0" w:line="260" w:lineRule="atLeast"/>
    </w:pPr>
    <w:rPr>
      <w:color w:val="000000"/>
      <w:sz w:val="22"/>
      <w:szCs w:val="22"/>
    </w:rPr>
  </w:style>
  <w:style w:type="paragraph" w:styleId="Body1-LJFigures" w:customStyle="1">
    <w:name w:val="Body 1 - LJ (Figures)"/>
    <w:basedOn w:val="NoParagraphStyle"/>
    <w:uiPriority w:val="99"/>
    <w:rsid w:val="006D46D9"/>
    <w:pPr>
      <w:suppressAutoHyphens/>
    </w:pPr>
    <w:rPr>
      <w:rFonts w:ascii="Proxima Nova" w:hAnsi="Proxima Nova" w:cs="Proxima Nova"/>
      <w:sz w:val="18"/>
      <w:szCs w:val="18"/>
    </w:rPr>
  </w:style>
  <w:style w:type="character" w:styleId="Semibold" w:customStyle="1">
    <w:name w:val="Semibold"/>
    <w:uiPriority w:val="99"/>
    <w:rsid w:val="006D46D9"/>
    <w:rPr>
      <w:rFonts w:ascii="Proxima Nova Semibold" w:hAnsi="Proxima Nova Semibold" w:cs="Proxima Nova Semibold"/>
      <w:color w:val="000000"/>
    </w:rPr>
  </w:style>
  <w:style w:type="character" w:styleId="PageNumber">
    <w:name w:val="page number"/>
    <w:basedOn w:val="DefaultParagraphFont"/>
    <w:semiHidden/>
    <w:unhideWhenUsed/>
    <w:rsid w:val="00CB0988"/>
  </w:style>
  <w:style w:type="paragraph" w:styleId="TableBodyTables" w:customStyle="1">
    <w:name w:val="Table Body (Tables)"/>
    <w:basedOn w:val="NoParagraphStyle"/>
    <w:uiPriority w:val="99"/>
    <w:rsid w:val="005321C3"/>
    <w:pPr>
      <w:suppressAutoHyphens/>
      <w:spacing w:before="113" w:line="240" w:lineRule="atLeast"/>
    </w:pPr>
    <w:rPr>
      <w:rFonts w:ascii="Proxima Nova Light" w:hAnsi="Proxima Nova Light" w:cs="Proxima Nova Light"/>
      <w:sz w:val="18"/>
      <w:szCs w:val="18"/>
    </w:rPr>
  </w:style>
  <w:style w:type="paragraph" w:styleId="Subtitle">
    <w:name w:val="Subtitle"/>
    <w:basedOn w:val="Normal"/>
    <w:next w:val="Normal"/>
    <w:link w:val="SubtitleChar"/>
    <w:qFormat/>
    <w:rsid w:val="00793E83"/>
    <w:pPr>
      <w:numPr>
        <w:ilvl w:val="1"/>
      </w:numPr>
      <w:spacing w:after="160"/>
    </w:pPr>
    <w:rPr>
      <w:rFonts w:cs="Times New Roman (Body CS)" w:eastAsiaTheme="minorEastAsia"/>
      <w:color w:val="000000" w:themeColor="text1"/>
      <w:spacing w:val="6"/>
      <w:sz w:val="40"/>
    </w:rPr>
  </w:style>
  <w:style w:type="character" w:styleId="SubtitleChar" w:customStyle="1">
    <w:name w:val="Subtitle Char"/>
    <w:basedOn w:val="DefaultParagraphFont"/>
    <w:link w:val="Subtitle"/>
    <w:rsid w:val="00793E83"/>
    <w:rPr>
      <w:rFonts w:ascii="Arial" w:hAnsi="Arial" w:cs="Times New Roman (Body CS)" w:eastAsiaTheme="minorEastAsia"/>
      <w:color w:val="000000" w:themeColor="text1"/>
      <w:spacing w:val="6"/>
      <w:sz w:val="40"/>
      <w:szCs w:val="22"/>
      <w:lang w:eastAsia="en-US"/>
    </w:rPr>
  </w:style>
  <w:style w:type="paragraph" w:styleId="Quote">
    <w:name w:val="Quote"/>
    <w:basedOn w:val="Normal"/>
    <w:next w:val="Normal"/>
    <w:link w:val="QuoteChar"/>
    <w:uiPriority w:val="29"/>
    <w:qFormat/>
    <w:rsid w:val="003E1416"/>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3E1416"/>
    <w:rPr>
      <w:rFonts w:ascii="Arial" w:hAnsi="Arial" w:eastAsiaTheme="minorHAnsi" w:cstheme="minorBidi"/>
      <w:i/>
      <w:iCs/>
      <w:color w:val="404040" w:themeColor="text1" w:themeTint="BF"/>
      <w:szCs w:val="22"/>
      <w:lang w:eastAsia="en-US"/>
    </w:rPr>
  </w:style>
  <w:style w:type="paragraph" w:styleId="Heading1Headings" w:customStyle="1">
    <w:name w:val="Heading 1 (Headings)"/>
    <w:basedOn w:val="NoParagraphStyle"/>
    <w:uiPriority w:val="99"/>
    <w:rsid w:val="00E97394"/>
    <w:pPr>
      <w:pageBreakBefore/>
      <w:suppressAutoHyphens/>
      <w:spacing w:after="794" w:line="560" w:lineRule="atLeast"/>
    </w:pPr>
    <w:rPr>
      <w:rFonts w:ascii="VIC" w:hAnsi="VIC" w:cs="VIC"/>
      <w:b/>
      <w:bCs/>
      <w:color w:val="100149"/>
      <w:spacing w:val="2"/>
      <w:sz w:val="48"/>
      <w:szCs w:val="48"/>
      <w:lang w:val="en-GB"/>
    </w:rPr>
  </w:style>
  <w:style w:type="paragraph" w:styleId="BodyBodycopy" w:customStyle="1">
    <w:name w:val="Body (Body copy)"/>
    <w:basedOn w:val="NoParagraphStyle"/>
    <w:uiPriority w:val="99"/>
    <w:rsid w:val="00E97394"/>
    <w:pPr>
      <w:suppressAutoHyphens/>
      <w:spacing w:before="170" w:line="220" w:lineRule="atLeast"/>
    </w:pPr>
    <w:rPr>
      <w:rFonts w:ascii="VIC Light" w:hAnsi="VIC Light" w:cs="VIC Light"/>
      <w:sz w:val="18"/>
      <w:szCs w:val="18"/>
      <w:lang w:val="en-GB"/>
    </w:rPr>
  </w:style>
  <w:style w:type="paragraph" w:styleId="IntroBodycopy" w:customStyle="1">
    <w:name w:val="Intro (Body copy)"/>
    <w:basedOn w:val="NoParagraphStyle"/>
    <w:uiPriority w:val="99"/>
    <w:rsid w:val="00E97394"/>
    <w:pPr>
      <w:suppressAutoHyphens/>
      <w:spacing w:after="283"/>
    </w:pPr>
    <w:rPr>
      <w:rFonts w:ascii="VIC Light" w:hAnsi="VIC Light" w:cs="VIC Light"/>
      <w:color w:val="00B4AE"/>
      <w:sz w:val="30"/>
      <w:szCs w:val="30"/>
      <w:lang w:val="en-GB"/>
    </w:rPr>
  </w:style>
  <w:style w:type="paragraph" w:styleId="Bullet1Lists" w:customStyle="1">
    <w:name w:val="Bullet 1 (Lists)"/>
    <w:basedOn w:val="BodyBodycopy"/>
    <w:uiPriority w:val="99"/>
    <w:rsid w:val="00E97394"/>
    <w:pPr>
      <w:spacing w:before="57"/>
      <w:ind w:left="170" w:hanging="170"/>
    </w:pPr>
  </w:style>
  <w:style w:type="paragraph" w:styleId="FiguretitleHeadings" w:customStyle="1">
    <w:name w:val="Figure title (Headings)"/>
    <w:basedOn w:val="NoParagraphStyle"/>
    <w:uiPriority w:val="99"/>
    <w:rsid w:val="00E97394"/>
    <w:pPr>
      <w:tabs>
        <w:tab w:val="left" w:pos="1134"/>
      </w:tabs>
      <w:suppressAutoHyphens/>
      <w:spacing w:before="397" w:line="240" w:lineRule="atLeast"/>
      <w:ind w:left="1077" w:hanging="1077"/>
    </w:pPr>
    <w:rPr>
      <w:rFonts w:ascii="VIC SemiBold" w:hAnsi="VIC SemiBold" w:cs="VIC SemiBold"/>
      <w:b/>
      <w:bCs/>
      <w:color w:val="100149"/>
      <w:sz w:val="20"/>
      <w:szCs w:val="20"/>
    </w:rPr>
  </w:style>
  <w:style w:type="paragraph" w:styleId="SmallheadingInsidecover" w:customStyle="1">
    <w:name w:val="Small heading (Inside cover)"/>
    <w:basedOn w:val="BodyBodycopy"/>
    <w:uiPriority w:val="99"/>
    <w:rsid w:val="00E97394"/>
    <w:pPr>
      <w:spacing w:before="113"/>
    </w:pPr>
    <w:rPr>
      <w:rFonts w:ascii="VIC SemiBold" w:hAnsi="VIC SemiBold" w:cs="VIC SemiBold"/>
      <w:b/>
      <w:bCs/>
    </w:rPr>
  </w:style>
  <w:style w:type="paragraph" w:styleId="Heading2Headings" w:customStyle="1">
    <w:name w:val="Heading 2 (Headings)"/>
    <w:basedOn w:val="SmallheadingInsidecover"/>
    <w:uiPriority w:val="99"/>
    <w:rsid w:val="00E97394"/>
    <w:pPr>
      <w:spacing w:before="227" w:line="280" w:lineRule="atLeast"/>
    </w:pPr>
    <w:rPr>
      <w:color w:val="00B4AE"/>
      <w:sz w:val="24"/>
      <w:szCs w:val="24"/>
    </w:rPr>
  </w:style>
  <w:style w:type="paragraph" w:styleId="Heading33Headings" w:customStyle="1">
    <w:name w:val="Heading 33 (Headings)"/>
    <w:basedOn w:val="Heading4Headings"/>
    <w:uiPriority w:val="99"/>
    <w:rsid w:val="00E97394"/>
    <w:pPr>
      <w:keepNext w:val="0"/>
      <w:pBdr>
        <w:bottom w:val="single" w:color="auto" w:sz="8" w:space="2"/>
      </w:pBdr>
      <w:spacing w:before="340" w:after="0" w:line="260" w:lineRule="atLeast"/>
    </w:pPr>
    <w:rPr>
      <w:rFonts w:ascii="VIC" w:hAnsi="VIC" w:cs="VIC"/>
      <w:b/>
      <w:bCs/>
      <w:color w:val="100149"/>
      <w:sz w:val="22"/>
      <w:szCs w:val="22"/>
      <w:lang w:val="en-GB"/>
    </w:rPr>
  </w:style>
  <w:style w:type="paragraph" w:styleId="TableTitleHeadings" w:customStyle="1">
    <w:name w:val="Table Title (Headings)"/>
    <w:basedOn w:val="NoParagraphStyle"/>
    <w:uiPriority w:val="99"/>
    <w:rsid w:val="00E97394"/>
    <w:pPr>
      <w:tabs>
        <w:tab w:val="left" w:pos="907"/>
      </w:tabs>
      <w:suppressAutoHyphens/>
      <w:spacing w:before="170" w:line="240" w:lineRule="atLeast"/>
      <w:ind w:left="907" w:hanging="907"/>
    </w:pPr>
    <w:rPr>
      <w:rFonts w:ascii="VIC SemiBold" w:hAnsi="VIC SemiBold" w:cs="VIC SemiBold"/>
      <w:b/>
      <w:bCs/>
      <w:color w:val="100149"/>
      <w:sz w:val="20"/>
      <w:szCs w:val="20"/>
      <w:lang w:val="en-GB"/>
    </w:rPr>
  </w:style>
  <w:style w:type="paragraph" w:styleId="BPHeading2HeadingsBigPicturechapter" w:customStyle="1">
    <w:name w:val="BP Heading 2 (Headings:Big Picture chapter)"/>
    <w:basedOn w:val="Heading2Headings"/>
    <w:uiPriority w:val="99"/>
    <w:rsid w:val="00E97394"/>
    <w:pPr>
      <w:spacing w:line="360" w:lineRule="atLeast"/>
    </w:pPr>
    <w:rPr>
      <w:rFonts w:ascii="VIC" w:hAnsi="VIC" w:cs="VIC"/>
      <w:color w:val="100149"/>
      <w:sz w:val="30"/>
      <w:szCs w:val="30"/>
    </w:rPr>
  </w:style>
  <w:style w:type="paragraph" w:styleId="BPheading3HeadingsBigPicturechapter" w:customStyle="1">
    <w:name w:val="BP heading 3 (Headings:Big Picture chapter)"/>
    <w:basedOn w:val="Heading4Headings"/>
    <w:uiPriority w:val="99"/>
    <w:rsid w:val="00E97394"/>
    <w:pPr>
      <w:keepNext w:val="0"/>
      <w:spacing w:before="227" w:after="57" w:line="320" w:lineRule="atLeast"/>
    </w:pPr>
    <w:rPr>
      <w:rFonts w:ascii="VIC SemiBold" w:hAnsi="VIC SemiBold" w:cs="VIC SemiBold"/>
      <w:b/>
      <w:bCs/>
      <w:color w:val="00B4AE"/>
      <w:spacing w:val="2"/>
      <w:sz w:val="24"/>
      <w:szCs w:val="24"/>
      <w:lang w:val="en-GB"/>
    </w:rPr>
  </w:style>
  <w:style w:type="paragraph" w:styleId="BPheading4HeadingsBigPicturechapter" w:customStyle="1">
    <w:name w:val="BP heading 4 (Headings:Big Picture chapter)"/>
    <w:basedOn w:val="Heading4Headings"/>
    <w:uiPriority w:val="99"/>
    <w:rsid w:val="00E97394"/>
    <w:pPr>
      <w:keepNext w:val="0"/>
      <w:spacing w:before="227" w:line="240" w:lineRule="atLeast"/>
    </w:pPr>
    <w:rPr>
      <w:rFonts w:ascii="VIC Medium Italic" w:hAnsi="VIC Medium Italic" w:cs="VIC Medium Italic"/>
      <w:i/>
      <w:iCs/>
      <w:color w:val="100149"/>
      <w:sz w:val="20"/>
      <w:szCs w:val="20"/>
      <w:lang w:val="en-GB"/>
    </w:rPr>
  </w:style>
  <w:style w:type="paragraph" w:styleId="NoteBodycopy" w:customStyle="1">
    <w:name w:val="Note (Body copy)"/>
    <w:basedOn w:val="BodyBodycopy"/>
    <w:uiPriority w:val="99"/>
    <w:rsid w:val="00E97394"/>
    <w:pPr>
      <w:spacing w:after="113"/>
    </w:pPr>
    <w:rPr>
      <w:sz w:val="16"/>
      <w:szCs w:val="16"/>
    </w:rPr>
  </w:style>
  <w:style w:type="paragraph" w:styleId="ProgramsFundedHeading2TablesProgramsFunded" w:customStyle="1">
    <w:name w:val="Programs Funded Heading 2 (Tables:Programs Funded)"/>
    <w:basedOn w:val="ERSCinitiativeTables"/>
    <w:uiPriority w:val="99"/>
    <w:rsid w:val="00D4300E"/>
    <w:rPr>
      <w:caps/>
      <w:color w:val="30FF9B"/>
    </w:rPr>
  </w:style>
  <w:style w:type="paragraph" w:styleId="TableheadingleftTables" w:customStyle="1">
    <w:name w:val="Table heading_left (Tables)"/>
    <w:basedOn w:val="NoParagraphStyle"/>
    <w:uiPriority w:val="99"/>
    <w:rsid w:val="00E97394"/>
    <w:pPr>
      <w:suppressAutoHyphens/>
      <w:spacing w:before="113" w:after="113" w:line="220" w:lineRule="atLeast"/>
    </w:pPr>
    <w:rPr>
      <w:rFonts w:ascii="VIC SemiBold" w:hAnsi="VIC SemiBold" w:cs="VIC SemiBold"/>
      <w:b/>
      <w:bCs/>
      <w:color w:val="100149"/>
      <w:sz w:val="18"/>
      <w:szCs w:val="18"/>
      <w:lang w:val="en-GB"/>
    </w:rPr>
  </w:style>
  <w:style w:type="paragraph" w:styleId="TablebodyTables0" w:customStyle="1">
    <w:name w:val="Table body (Tables)"/>
    <w:basedOn w:val="BodyBodycopy"/>
    <w:uiPriority w:val="99"/>
    <w:rsid w:val="00E97394"/>
    <w:pPr>
      <w:spacing w:before="57" w:after="57"/>
    </w:pPr>
  </w:style>
  <w:style w:type="paragraph" w:styleId="SustainabilityFundHeadings" w:customStyle="1">
    <w:name w:val="Sustainability Fund (Headings)"/>
    <w:basedOn w:val="Heading2Headings"/>
    <w:uiPriority w:val="99"/>
    <w:rsid w:val="00E97394"/>
    <w:pPr>
      <w:spacing w:line="360" w:lineRule="atLeast"/>
    </w:pPr>
    <w:rPr>
      <w:rFonts w:ascii="VIC" w:hAnsi="VIC" w:cs="VIC"/>
      <w:spacing w:val="6"/>
      <w:sz w:val="28"/>
      <w:szCs w:val="28"/>
    </w:rPr>
  </w:style>
  <w:style w:type="paragraph" w:styleId="BignumberPulloutboxgraphics" w:customStyle="1">
    <w:name w:val="Big number (Pull out box graphics)"/>
    <w:basedOn w:val="Heading4Headings"/>
    <w:uiPriority w:val="99"/>
    <w:rsid w:val="00E97394"/>
    <w:pPr>
      <w:keepNext w:val="0"/>
      <w:spacing w:before="397" w:after="0" w:line="240" w:lineRule="atLeast"/>
    </w:pPr>
    <w:rPr>
      <w:rFonts w:ascii="VIC" w:hAnsi="VIC" w:cs="VIC"/>
      <w:b/>
      <w:bCs/>
      <w:color w:val="100149"/>
      <w:sz w:val="50"/>
      <w:szCs w:val="50"/>
      <w:lang w:val="en-GB"/>
    </w:rPr>
  </w:style>
  <w:style w:type="character" w:styleId="Bold" w:customStyle="1">
    <w:name w:val="Bold"/>
    <w:uiPriority w:val="99"/>
    <w:rsid w:val="00E97394"/>
    <w:rPr>
      <w:b/>
      <w:bCs/>
    </w:rPr>
  </w:style>
  <w:style w:type="character" w:styleId="LightItalic" w:customStyle="1">
    <w:name w:val="Light Italic"/>
    <w:uiPriority w:val="99"/>
    <w:rsid w:val="00E97394"/>
    <w:rPr>
      <w:i/>
      <w:iCs/>
    </w:rPr>
  </w:style>
  <w:style w:type="character" w:styleId="SemiboldNavy" w:customStyle="1">
    <w:name w:val="Semibold Navy"/>
    <w:uiPriority w:val="99"/>
    <w:rsid w:val="00E97394"/>
    <w:rPr>
      <w:b/>
      <w:bCs/>
      <w:color w:val="100149"/>
    </w:rPr>
  </w:style>
  <w:style w:type="character" w:styleId="Bolditalic" w:customStyle="1">
    <w:name w:val="Bold italic"/>
    <w:basedOn w:val="Bold"/>
    <w:uiPriority w:val="99"/>
    <w:rsid w:val="00E97394"/>
    <w:rPr>
      <w:b/>
      <w:bCs/>
      <w:i/>
      <w:iCs/>
    </w:rPr>
  </w:style>
  <w:style w:type="paragraph" w:styleId="TableheadingleftboldTables" w:customStyle="1">
    <w:name w:val="Table heading_left bold (Tables)"/>
    <w:basedOn w:val="NoParagraphStyle"/>
    <w:uiPriority w:val="99"/>
    <w:rsid w:val="00D4300E"/>
    <w:pPr>
      <w:suppressAutoHyphens/>
      <w:spacing w:before="170" w:line="220" w:lineRule="atLeast"/>
    </w:pPr>
    <w:rPr>
      <w:rFonts w:ascii="VIC SemiBold" w:hAnsi="VIC SemiBold" w:cs="VIC SemiBold"/>
      <w:b/>
      <w:bCs/>
      <w:color w:val="000056"/>
      <w:sz w:val="18"/>
      <w:szCs w:val="18"/>
      <w:lang w:val="en-GB"/>
    </w:rPr>
  </w:style>
  <w:style w:type="paragraph" w:styleId="ProgramsFundedboldTablesProgramsFunded" w:customStyle="1">
    <w:name w:val="Programs Funded bold (Tables:Programs Funded)"/>
    <w:basedOn w:val="TableheadingleftboldTables"/>
    <w:uiPriority w:val="99"/>
    <w:rsid w:val="00D4300E"/>
    <w:rPr>
      <w:rFonts w:ascii="VIC" w:hAnsi="VIC" w:cs="VIC"/>
      <w:color w:val="000000"/>
    </w:rPr>
  </w:style>
  <w:style w:type="paragraph" w:styleId="OutcomenumbersTables" w:customStyle="1">
    <w:name w:val="Outcome numbers (Tables)"/>
    <w:basedOn w:val="TableheadingleftTables"/>
    <w:uiPriority w:val="99"/>
    <w:rsid w:val="00D4300E"/>
    <w:pPr>
      <w:jc w:val="center"/>
    </w:pPr>
    <w:rPr>
      <w:color w:val="FFFFFF"/>
    </w:rPr>
  </w:style>
  <w:style w:type="paragraph" w:styleId="BodyTablesProgramsFunded" w:customStyle="1">
    <w:name w:val="Body (Tables:Programs Funded)"/>
    <w:basedOn w:val="TablebodyTables0"/>
    <w:uiPriority w:val="99"/>
    <w:rsid w:val="00D4300E"/>
    <w:rPr>
      <w:spacing w:val="-2"/>
    </w:rPr>
  </w:style>
  <w:style w:type="paragraph" w:styleId="BulletTablesProgramsFunded" w:customStyle="1">
    <w:name w:val="Bullet (Tables:Programs Funded)"/>
    <w:basedOn w:val="Bullet1Lists"/>
    <w:uiPriority w:val="99"/>
    <w:rsid w:val="00D4300E"/>
    <w:pPr>
      <w:spacing w:before="0"/>
    </w:pPr>
  </w:style>
  <w:style w:type="paragraph" w:styleId="Heading15Headings" w:customStyle="1">
    <w:name w:val="Heading 1.5 (Headings)"/>
    <w:basedOn w:val="Heading1Headings"/>
    <w:uiPriority w:val="99"/>
    <w:rsid w:val="0008527C"/>
    <w:pPr>
      <w:pageBreakBefore w:val="0"/>
      <w:spacing w:after="397"/>
    </w:pPr>
    <w:rPr>
      <w:color w:val="000056"/>
      <w:spacing w:val="1"/>
      <w:sz w:val="28"/>
      <w:szCs w:val="28"/>
    </w:rPr>
  </w:style>
  <w:style w:type="paragraph" w:styleId="Header">
    <w:name w:val="header"/>
    <w:basedOn w:val="Normal"/>
    <w:link w:val="HeaderChar"/>
    <w:unhideWhenUsed/>
    <w:rsid w:val="00A51B59"/>
    <w:pPr>
      <w:tabs>
        <w:tab w:val="center" w:pos="4513"/>
        <w:tab w:val="right" w:pos="9026"/>
      </w:tabs>
      <w:spacing w:before="0" w:after="0" w:line="240" w:lineRule="auto"/>
    </w:pPr>
  </w:style>
  <w:style w:type="character" w:styleId="HeaderChar" w:customStyle="1">
    <w:name w:val="Header Char"/>
    <w:basedOn w:val="DefaultParagraphFont"/>
    <w:link w:val="Header"/>
    <w:rsid w:val="00A51B59"/>
    <w:rPr>
      <w:rFonts w:ascii="Arial" w:hAnsi="Arial" w:eastAsiaTheme="minorHAnsi" w:cstheme="minorBidi"/>
      <w:szCs w:val="22"/>
      <w:lang w:eastAsia="en-US"/>
    </w:rPr>
  </w:style>
  <w:style w:type="paragraph" w:styleId="Footer">
    <w:name w:val="footer"/>
    <w:basedOn w:val="Normal"/>
    <w:link w:val="FooterChar"/>
    <w:unhideWhenUsed/>
    <w:rsid w:val="00A51B59"/>
    <w:pPr>
      <w:tabs>
        <w:tab w:val="center" w:pos="4513"/>
        <w:tab w:val="right" w:pos="9026"/>
      </w:tabs>
      <w:spacing w:before="0" w:after="0" w:line="240" w:lineRule="auto"/>
    </w:pPr>
  </w:style>
  <w:style w:type="character" w:styleId="FooterChar" w:customStyle="1">
    <w:name w:val="Footer Char"/>
    <w:basedOn w:val="DefaultParagraphFont"/>
    <w:link w:val="Footer"/>
    <w:rsid w:val="00A51B59"/>
    <w:rPr>
      <w:rFonts w:ascii="Arial" w:hAnsi="Arial" w:eastAsiaTheme="minorHAnsi" w:cstheme="minorBidi"/>
      <w:szCs w:val="22"/>
      <w:lang w:eastAsia="en-US"/>
    </w:rPr>
  </w:style>
  <w:style w:type="paragraph" w:styleId="Bullets" w:customStyle="1">
    <w:name w:val="Bullets"/>
    <w:basedOn w:val="Body"/>
    <w:uiPriority w:val="99"/>
    <w:rsid w:val="007804B9"/>
    <w:pPr>
      <w:spacing w:before="113" w:after="113" w:line="220" w:lineRule="atLeast"/>
      <w:ind w:left="227" w:hanging="227"/>
    </w:pPr>
    <w:rPr>
      <w:rFonts w:ascii="FreightSans Pro Book" w:hAnsi="FreightSans Pro Book" w:cs="FreightSans Pro Book"/>
      <w:color w:val="00000A"/>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72819">
      <w:bodyDiv w:val="1"/>
      <w:marLeft w:val="0"/>
      <w:marRight w:val="0"/>
      <w:marTop w:val="0"/>
      <w:marBottom w:val="0"/>
      <w:divBdr>
        <w:top w:val="none" w:sz="0" w:space="0" w:color="auto"/>
        <w:left w:val="none" w:sz="0" w:space="0" w:color="auto"/>
        <w:bottom w:val="none" w:sz="0" w:space="0" w:color="auto"/>
        <w:right w:val="none" w:sz="0" w:space="0" w:color="auto"/>
      </w:divBdr>
    </w:div>
    <w:div w:id="331833493">
      <w:bodyDiv w:val="1"/>
      <w:marLeft w:val="0"/>
      <w:marRight w:val="0"/>
      <w:marTop w:val="0"/>
      <w:marBottom w:val="0"/>
      <w:divBdr>
        <w:top w:val="none" w:sz="0" w:space="0" w:color="auto"/>
        <w:left w:val="none" w:sz="0" w:space="0" w:color="auto"/>
        <w:bottom w:val="none" w:sz="0" w:space="0" w:color="auto"/>
        <w:right w:val="none" w:sz="0" w:space="0" w:color="auto"/>
      </w:divBdr>
    </w:div>
    <w:div w:id="1356273201">
      <w:bodyDiv w:val="1"/>
      <w:marLeft w:val="0"/>
      <w:marRight w:val="0"/>
      <w:marTop w:val="0"/>
      <w:marBottom w:val="0"/>
      <w:divBdr>
        <w:top w:val="none" w:sz="0" w:space="0" w:color="auto"/>
        <w:left w:val="none" w:sz="0" w:space="0" w:color="auto"/>
        <w:bottom w:val="none" w:sz="0" w:space="0" w:color="auto"/>
        <w:right w:val="none" w:sz="0" w:space="0" w:color="auto"/>
      </w:divBdr>
    </w:div>
    <w:div w:id="1529220858">
      <w:bodyDiv w:val="1"/>
      <w:marLeft w:val="0"/>
      <w:marRight w:val="0"/>
      <w:marTop w:val="0"/>
      <w:marBottom w:val="0"/>
      <w:divBdr>
        <w:top w:val="none" w:sz="0" w:space="0" w:color="auto"/>
        <w:left w:val="none" w:sz="0" w:space="0" w:color="auto"/>
        <w:bottom w:val="none" w:sz="0" w:space="0" w:color="auto"/>
        <w:right w:val="none" w:sz="0" w:space="0" w:color="auto"/>
      </w:divBdr>
    </w:div>
    <w:div w:id="1630672488">
      <w:bodyDiv w:val="1"/>
      <w:marLeft w:val="0"/>
      <w:marRight w:val="0"/>
      <w:marTop w:val="0"/>
      <w:marBottom w:val="0"/>
      <w:divBdr>
        <w:top w:val="none" w:sz="0" w:space="0" w:color="auto"/>
        <w:left w:val="none" w:sz="0" w:space="0" w:color="auto"/>
        <w:bottom w:val="none" w:sz="0" w:space="0" w:color="auto"/>
        <w:right w:val="none" w:sz="0" w:space="0" w:color="auto"/>
      </w:divBdr>
    </w:div>
    <w:div w:id="1680614982">
      <w:bodyDiv w:val="1"/>
      <w:marLeft w:val="0"/>
      <w:marRight w:val="0"/>
      <w:marTop w:val="0"/>
      <w:marBottom w:val="0"/>
      <w:divBdr>
        <w:top w:val="none" w:sz="0" w:space="0" w:color="auto"/>
        <w:left w:val="none" w:sz="0" w:space="0" w:color="auto"/>
        <w:bottom w:val="none" w:sz="0" w:space="0" w:color="auto"/>
        <w:right w:val="none" w:sz="0" w:space="0" w:color="auto"/>
      </w:divBdr>
    </w:div>
    <w:div w:id="1810434120">
      <w:bodyDiv w:val="1"/>
      <w:marLeft w:val="0"/>
      <w:marRight w:val="0"/>
      <w:marTop w:val="0"/>
      <w:marBottom w:val="0"/>
      <w:divBdr>
        <w:top w:val="none" w:sz="0" w:space="0" w:color="auto"/>
        <w:left w:val="none" w:sz="0" w:space="0" w:color="auto"/>
        <w:bottom w:val="none" w:sz="0" w:space="0" w:color="auto"/>
        <w:right w:val="none" w:sz="0" w:space="0" w:color="auto"/>
      </w:divBdr>
    </w:div>
    <w:div w:id="1950967780">
      <w:bodyDiv w:val="1"/>
      <w:marLeft w:val="0"/>
      <w:marRight w:val="0"/>
      <w:marTop w:val="0"/>
      <w:marBottom w:val="0"/>
      <w:divBdr>
        <w:top w:val="none" w:sz="0" w:space="0" w:color="auto"/>
        <w:left w:val="none" w:sz="0" w:space="0" w:color="auto"/>
        <w:bottom w:val="none" w:sz="0" w:space="0" w:color="auto"/>
        <w:right w:val="none" w:sz="0" w:space="0" w:color="auto"/>
      </w:divBdr>
      <w:divsChild>
        <w:div w:id="368458906">
          <w:marLeft w:val="357"/>
          <w:marRight w:val="0"/>
          <w:marTop w:val="0"/>
          <w:marBottom w:val="40"/>
          <w:divBdr>
            <w:top w:val="none" w:sz="0" w:space="0" w:color="auto"/>
            <w:left w:val="none" w:sz="0" w:space="0" w:color="auto"/>
            <w:bottom w:val="none" w:sz="0" w:space="0" w:color="auto"/>
            <w:right w:val="none" w:sz="0" w:space="0" w:color="auto"/>
          </w:divBdr>
        </w:div>
        <w:div w:id="1009258459">
          <w:marLeft w:val="357"/>
          <w:marRight w:val="0"/>
          <w:marTop w:val="0"/>
          <w:marBottom w:val="40"/>
          <w:divBdr>
            <w:top w:val="none" w:sz="0" w:space="0" w:color="auto"/>
            <w:left w:val="none" w:sz="0" w:space="0" w:color="auto"/>
            <w:bottom w:val="none" w:sz="0" w:space="0" w:color="auto"/>
            <w:right w:val="none" w:sz="0" w:space="0" w:color="auto"/>
          </w:divBdr>
        </w:div>
        <w:div w:id="1018386784">
          <w:marLeft w:val="357"/>
          <w:marRight w:val="0"/>
          <w:marTop w:val="0"/>
          <w:marBottom w:val="40"/>
          <w:divBdr>
            <w:top w:val="none" w:sz="0" w:space="0" w:color="auto"/>
            <w:left w:val="none" w:sz="0" w:space="0" w:color="auto"/>
            <w:bottom w:val="none" w:sz="0" w:space="0" w:color="auto"/>
            <w:right w:val="none" w:sz="0" w:space="0" w:color="auto"/>
          </w:divBdr>
        </w:div>
        <w:div w:id="1203206193">
          <w:marLeft w:val="357"/>
          <w:marRight w:val="0"/>
          <w:marTop w:val="0"/>
          <w:marBottom w:val="40"/>
          <w:divBdr>
            <w:top w:val="none" w:sz="0" w:space="0" w:color="auto"/>
            <w:left w:val="none" w:sz="0" w:space="0" w:color="auto"/>
            <w:bottom w:val="none" w:sz="0" w:space="0" w:color="auto"/>
            <w:right w:val="none" w:sz="0" w:space="0" w:color="auto"/>
          </w:divBdr>
        </w:div>
        <w:div w:id="1377315049">
          <w:marLeft w:val="357"/>
          <w:marRight w:val="0"/>
          <w:marTop w:val="0"/>
          <w:marBottom w:val="40"/>
          <w:divBdr>
            <w:top w:val="none" w:sz="0" w:space="0" w:color="auto"/>
            <w:left w:val="none" w:sz="0" w:space="0" w:color="auto"/>
            <w:bottom w:val="none" w:sz="0" w:space="0" w:color="auto"/>
            <w:right w:val="none" w:sz="0" w:space="0" w:color="auto"/>
          </w:divBdr>
        </w:div>
        <w:div w:id="1412971809">
          <w:marLeft w:val="357"/>
          <w:marRight w:val="0"/>
          <w:marTop w:val="0"/>
          <w:marBottom w:val="40"/>
          <w:divBdr>
            <w:top w:val="none" w:sz="0" w:space="0" w:color="auto"/>
            <w:left w:val="none" w:sz="0" w:space="0" w:color="auto"/>
            <w:bottom w:val="none" w:sz="0" w:space="0" w:color="auto"/>
            <w:right w:val="none" w:sz="0" w:space="0" w:color="auto"/>
          </w:divBdr>
        </w:div>
        <w:div w:id="1427389000">
          <w:marLeft w:val="357"/>
          <w:marRight w:val="0"/>
          <w:marTop w:val="0"/>
          <w:marBottom w:val="40"/>
          <w:divBdr>
            <w:top w:val="none" w:sz="0" w:space="0" w:color="auto"/>
            <w:left w:val="none" w:sz="0" w:space="0" w:color="auto"/>
            <w:bottom w:val="none" w:sz="0" w:space="0" w:color="auto"/>
            <w:right w:val="none" w:sz="0" w:space="0" w:color="auto"/>
          </w:divBdr>
        </w:div>
        <w:div w:id="1773622975">
          <w:marLeft w:val="360"/>
          <w:marRight w:val="0"/>
          <w:marTop w:val="0"/>
          <w:marBottom w:val="0"/>
          <w:divBdr>
            <w:top w:val="none" w:sz="0" w:space="0" w:color="auto"/>
            <w:left w:val="none" w:sz="0" w:space="0" w:color="auto"/>
            <w:bottom w:val="none" w:sz="0" w:space="0" w:color="auto"/>
            <w:right w:val="none" w:sz="0" w:space="0" w:color="auto"/>
          </w:divBdr>
        </w:div>
        <w:div w:id="1883906142">
          <w:marLeft w:val="357"/>
          <w:marRight w:val="0"/>
          <w:marTop w:val="0"/>
          <w:marBottom w:val="40"/>
          <w:divBdr>
            <w:top w:val="none" w:sz="0" w:space="0" w:color="auto"/>
            <w:left w:val="none" w:sz="0" w:space="0" w:color="auto"/>
            <w:bottom w:val="none" w:sz="0" w:space="0" w:color="auto"/>
            <w:right w:val="none" w:sz="0" w:space="0" w:color="auto"/>
          </w:divBdr>
        </w:div>
        <w:div w:id="1969043838">
          <w:marLeft w:val="357"/>
          <w:marRight w:val="0"/>
          <w:marTop w:val="0"/>
          <w:marBottom w:val="40"/>
          <w:divBdr>
            <w:top w:val="none" w:sz="0" w:space="0" w:color="auto"/>
            <w:left w:val="none" w:sz="0" w:space="0" w:color="auto"/>
            <w:bottom w:val="none" w:sz="0" w:space="0" w:color="auto"/>
            <w:right w:val="none" w:sz="0" w:space="0" w:color="auto"/>
          </w:divBdr>
        </w:div>
        <w:div w:id="2029213071">
          <w:marLeft w:val="357"/>
          <w:marRight w:val="0"/>
          <w:marTop w:val="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6.emf" Id="rId13" /><Relationship Type="http://schemas.openxmlformats.org/officeDocument/2006/relationships/image" Target="media/image11.emf"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14.emf" Id="rId21" /><Relationship Type="http://schemas.openxmlformats.org/officeDocument/2006/relationships/customXml" Target="../customXml/item5.xml" Id="rId34" /><Relationship Type="http://schemas.openxmlformats.org/officeDocument/2006/relationships/endnotes" Target="endnotes.xml" Id="rId7" /><Relationship Type="http://schemas.openxmlformats.org/officeDocument/2006/relationships/image" Target="media/image5.emf" Id="rId12" /><Relationship Type="http://schemas.openxmlformats.org/officeDocument/2006/relationships/image" Target="media/image10.emf" Id="rId17" /><Relationship Type="http://schemas.openxmlformats.org/officeDocument/2006/relationships/footer" Target="footer1.xml" Id="rId25" /><Relationship Type="http://schemas.openxmlformats.org/officeDocument/2006/relationships/customXml" Target="../customXml/item4.xml" Id="rId33" /><Relationship Type="http://schemas.openxmlformats.org/officeDocument/2006/relationships/numbering" Target="numbering.xml" Id="rId2" /><Relationship Type="http://schemas.openxmlformats.org/officeDocument/2006/relationships/image" Target="media/image9.emf" Id="rId16" /><Relationship Type="http://schemas.openxmlformats.org/officeDocument/2006/relationships/image" Target="media/image13.emf"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emf" Id="rId11" /><Relationship Type="http://schemas.openxmlformats.org/officeDocument/2006/relationships/header" Target="header2.xml" Id="rId24" /><Relationship Type="http://schemas.openxmlformats.org/officeDocument/2006/relationships/customXml" Target="../customXml/item3.xml" Id="rId32" /><Relationship Type="http://schemas.openxmlformats.org/officeDocument/2006/relationships/webSettings" Target="webSettings.xml" Id="rId5" /><Relationship Type="http://schemas.openxmlformats.org/officeDocument/2006/relationships/image" Target="media/image8.emf"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customXml" Target="../customXml/item7.xml" Id="rId36" /><Relationship Type="http://schemas.openxmlformats.org/officeDocument/2006/relationships/image" Target="media/image3.emf" Id="rId10" /><Relationship Type="http://schemas.openxmlformats.org/officeDocument/2006/relationships/image" Target="media/image12.emf" Id="rId19" /><Relationship Type="http://schemas.openxmlformats.org/officeDocument/2006/relationships/customXml" Target="../customXml/item2.xml" Id="rId31"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image" Target="media/image7.emf" Id="rId14" /><Relationship Type="http://schemas.openxmlformats.org/officeDocument/2006/relationships/image" Target="media/image15.emf" Id="rId22" /><Relationship Type="http://schemas.openxmlformats.org/officeDocument/2006/relationships/header" Target="header3.xml" Id="rId27" /><Relationship Type="http://schemas.openxmlformats.org/officeDocument/2006/relationships/theme" Target="theme/theme1.xml" Id="rId30" /><Relationship Type="http://schemas.openxmlformats.org/officeDocument/2006/relationships/customXml" Target="../customXml/item6.xml" Id="rId35" /><Relationship Type="http://schemas.openxmlformats.org/officeDocument/2006/relationships/image" Target="media/image1.emf" Id="rId8"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ardner\Desktop\Guide%20Template%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BF68EED188A8AC47A89FB5047AADD839" ma:contentTypeVersion="16" ma:contentTypeDescription="Includes progress reports, health check, benefit realisation reports and all other project related reports - DEPI" ma:contentTypeScope="" ma:versionID="82eaa9a0ec7e312064fa459d094a576d">
  <xsd:schema xmlns:xsd="http://www.w3.org/2001/XMLSchema" xmlns:xs="http://www.w3.org/2001/XMLSchema" xmlns:p="http://schemas.microsoft.com/office/2006/metadata/properties" xmlns:ns1="http://schemas.microsoft.com/sharepoint/v3" xmlns:ns2="a5f32de4-e402-4188-b034-e71ca7d22e54" xmlns:ns3="9fd47c19-1c4a-4d7d-b342-c10cef269344" xmlns:ns4="a362e7d2-7dc2-4b04-a258-b0c902f08587" targetNamespace="http://schemas.microsoft.com/office/2006/metadata/properties" ma:root="true" ma:fieldsID="7400635eac4736840b166c3fa09f5555" ns1:_="" ns2:_="" ns3:_="" ns4:_="">
    <xsd:import namespace="http://schemas.microsoft.com/sharepoint/v3"/>
    <xsd:import namespace="a5f32de4-e402-4188-b034-e71ca7d22e54"/>
    <xsd:import namespace="9fd47c19-1c4a-4d7d-b342-c10cef269344"/>
    <xsd:import namespace="a362e7d2-7dc2-4b04-a258-b0c902f08587"/>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roject_x0020_Resources" minOccurs="0"/>
                <xsd:element ref="ns4: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Council Secretariat|5161c110-e975-4a03-bebc-f972df70e38f"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0c17c6d-7247-4e0f-85e1-6d7a2872b3d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0c17c6d-7247-4e0f-85e1-6d7a2872b3d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62e7d2-7dc2-4b04-a258-b0c902f08587" elementFormDefault="qualified">
    <xsd:import namespace="http://schemas.microsoft.com/office/2006/documentManagement/types"/>
    <xsd:import namespace="http://schemas.microsoft.com/office/infopath/2007/PartnerControls"/>
    <xsd:element name="Project_x0020_Resources" ma:index="31" nillable="true" ma:displayName="Project Resources" ma:format="Dropdown" ma:indexed="true" ma:internalName="Project_x0020_Resources">
      <xsd:simpleType>
        <xsd:restriction base="dms:Choice">
          <xsd:enumeration value="Templates"/>
          <xsd:enumeration value="Reports – HC"/>
          <xsd:enumeration value="Reports – Project"/>
          <xsd:enumeration value="Reports – Reference"/>
          <xsd:enumeration value="Process &amp; Guidelines"/>
          <xsd:enumeration value="Governance · Admin"/>
          <xsd:enumeration value="Correspondence"/>
          <xsd:enumeration value="MS Submission"/>
          <xsd:enumeration value="Editing"/>
          <xsd:enumeration value="First Pages"/>
          <xsd:enumeration value="Second Pages"/>
          <xsd:enumeration value="Final Pages"/>
          <xsd:enumeration value="Procurement"/>
          <xsd:enumeration value="Meetings"/>
          <xsd:enumeration value="Workshops"/>
          <xsd:enumeration value="Deliverables"/>
        </xsd:restriction>
      </xsd:simpleType>
    </xsd:element>
    <xsd:element name="Project" ma:index="32" nillable="true" ma:displayName="Project" ma:indexed="true" ma:internalName="Proje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451F"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Project xmlns="a362e7d2-7dc2-4b04-a258-b0c902f08587">PR200501 Cultural heritage and climate change</Project>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roject_x0020_Resources xmlns="a362e7d2-7dc2-4b04-a258-b0c902f08587">Final Pages</Project_x0020_Resources>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Council Secretariat</TermName>
          <TermId xmlns="http://schemas.microsoft.com/office/infopath/2007/PartnerControls">5161c110-e975-4a03-bebc-f972df70e38f</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DOCID357-59716002-2235</_dlc_DocId>
    <_dlc_DocIdUrl xmlns="a5f32de4-e402-4188-b034-e71ca7d22e54">
      <Url>https://delwpvicgovau.sharepoint.com/sites/ecm_357/_layouts/15/DocIdRedir.aspx?ID=DOCID357-59716002-2235</Url>
      <Description>DOCID357-59716002-2235</Description>
    </_dlc_DocIdUrl>
  </documentManagement>
</p:properties>
</file>

<file path=customXml/itemProps1.xml><?xml version="1.0" encoding="utf-8"?>
<ds:datastoreItem xmlns:ds="http://schemas.openxmlformats.org/officeDocument/2006/customXml" ds:itemID="{000E597B-DB75-414B-A33A-002D3DBBC63D}">
  <ds:schemaRefs>
    <ds:schemaRef ds:uri="http://schemas.openxmlformats.org/officeDocument/2006/bibliography"/>
  </ds:schemaRefs>
</ds:datastoreItem>
</file>

<file path=customXml/itemProps2.xml><?xml version="1.0" encoding="utf-8"?>
<ds:datastoreItem xmlns:ds="http://schemas.openxmlformats.org/officeDocument/2006/customXml" ds:itemID="{853F9D90-711E-4355-A803-26A535EB455C}"/>
</file>

<file path=customXml/itemProps3.xml><?xml version="1.0" encoding="utf-8"?>
<ds:datastoreItem xmlns:ds="http://schemas.openxmlformats.org/officeDocument/2006/customXml" ds:itemID="{D2C8E22F-CCF2-41B9-A447-BACB6476F9A4}"/>
</file>

<file path=customXml/itemProps4.xml><?xml version="1.0" encoding="utf-8"?>
<ds:datastoreItem xmlns:ds="http://schemas.openxmlformats.org/officeDocument/2006/customXml" ds:itemID="{4DFEE201-A723-46D6-9028-1D71FBA19104}"/>
</file>

<file path=customXml/itemProps5.xml><?xml version="1.0" encoding="utf-8"?>
<ds:datastoreItem xmlns:ds="http://schemas.openxmlformats.org/officeDocument/2006/customXml" ds:itemID="{E9D30023-D796-48F7-9CBE-2BFF5FA14C22}"/>
</file>

<file path=customXml/itemProps6.xml><?xml version="1.0" encoding="utf-8"?>
<ds:datastoreItem xmlns:ds="http://schemas.openxmlformats.org/officeDocument/2006/customXml" ds:itemID="{20DD5E87-730B-483F-A08B-C4AF8A5042A6}"/>
</file>

<file path=customXml/itemProps7.xml><?xml version="1.0" encoding="utf-8"?>
<ds:datastoreItem xmlns:ds="http://schemas.openxmlformats.org/officeDocument/2006/customXml" ds:itemID="{16DF8B4A-CC03-4F19-8129-0959887BC53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Guide Template 2018.dotx</ap:Template>
  <ap:Application>Microsoft Word for the web</ap:Application>
  <ap:DocSecurity>0</ap:DocSecurity>
  <ap:ScaleCrop>false</ap:ScaleCrop>
  <ap:Company>ARRB Group Ltd</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CulturalHeritageClimateChange_VAT_SubsurfaceArchDeposits.docx</dc:title>
  <dc:creator>Elaena Gardner</dc:creator>
  <cp:lastModifiedBy>Michelle Glynn (DEECA)</cp:lastModifiedBy>
  <cp:revision>5</cp:revision>
  <cp:lastPrinted>2015-02-18T05:16:00Z</cp:lastPrinted>
  <dcterms:created xsi:type="dcterms:W3CDTF">2023-05-26T05:02:00Z</dcterms:created>
  <dcterms:modified xsi:type="dcterms:W3CDTF">2023-06-25T07:50:29Z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_author">
    <vt:lpwstr>Peter Eady, Clarissa Han and James Luk</vt:lpwstr>
  </property>
  <property fmtid="{D5CDD505-2E9C-101B-9397-08002B2CF9AE}" pid="3" name="a_project_number">
    <vt:lpwstr>RETP7047</vt:lpwstr>
  </property>
  <property fmtid="{D5CDD505-2E9C-101B-9397-08002B2CF9AE}" pid="4" name="a_client">
    <vt:lpwstr> </vt:lpwstr>
  </property>
  <property fmtid="{D5CDD505-2E9C-101B-9397-08002B2CF9AE}" pid="5" name="a_cic">
    <vt:lpwstr> </vt:lpwstr>
  </property>
  <property fmtid="{D5CDD505-2E9C-101B-9397-08002B2CF9AE}" pid="6" name="a_report_type">
    <vt:lpwstr> </vt:lpwstr>
  </property>
  <property fmtid="{D5CDD505-2E9C-101B-9397-08002B2CF9AE}" pid="7" name="a_report_date">
    <vt:lpwstr> </vt:lpwstr>
  </property>
  <property fmtid="{D5CDD505-2E9C-101B-9397-08002B2CF9AE}" pid="8" name="a_title">
    <vt:lpwstr>Guide to Traffic Management – Part 5: Road Management</vt:lpwstr>
  </property>
  <property fmtid="{D5CDD505-2E9C-101B-9397-08002B2CF9AE}" pid="9" name="a_austroads_program_manager">
    <vt:lpwstr>Gary Liddle</vt:lpwstr>
  </property>
  <property fmtid="{D5CDD505-2E9C-101B-9397-08002B2CF9AE}" pid="10" name="a_austraods_publication_number">
    <vt:lpwstr> </vt:lpwstr>
  </property>
  <property fmtid="{D5CDD505-2E9C-101B-9397-08002B2CF9AE}" pid="11" name="a_ARRB_Project_Leader">
    <vt:lpwstr>David Bennett</vt:lpwstr>
  </property>
  <property fmtid="{D5CDD505-2E9C-101B-9397-08002B2CF9AE}" pid="12" name="a_ARRB_Quality_Manager">
    <vt:lpwstr>Paul Bennett</vt:lpwstr>
  </property>
  <property fmtid="{D5CDD505-2E9C-101B-9397-08002B2CF9AE}" pid="13" name="a_Document_type">
    <vt:lpwstr> </vt:lpwstr>
  </property>
  <property fmtid="{D5CDD505-2E9C-101B-9397-08002B2CF9AE}" pid="14" name="a_Comment_approval">
    <vt:lpwstr> </vt:lpwstr>
  </property>
  <property fmtid="{D5CDD505-2E9C-101B-9397-08002B2CF9AE}" pid="15" name="a_austroads_project_number">
    <vt:lpwstr>NT1796</vt:lpwstr>
  </property>
  <property fmtid="{D5CDD505-2E9C-101B-9397-08002B2CF9AE}" pid="16" name="a_report_month">
    <vt:lpwstr>January</vt:lpwstr>
  </property>
  <property fmtid="{D5CDD505-2E9C-101B-9397-08002B2CF9AE}" pid="17" name="a_report_year">
    <vt:lpwstr>2014</vt:lpwstr>
  </property>
  <property fmtid="{D5CDD505-2E9C-101B-9397-08002B2CF9AE}" pid="18" name="a_total_pages">
    <vt:lpwstr>71</vt:lpwstr>
  </property>
  <property fmtid="{D5CDD505-2E9C-101B-9397-08002B2CF9AE}" pid="19" name="a_austroads_project_manager">
    <vt:lpwstr>Gordon Farrelly</vt:lpwstr>
  </property>
  <property fmtid="{D5CDD505-2E9C-101B-9397-08002B2CF9AE}" pid="20" name="a_edited">
    <vt:lpwstr>true</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2023-06-05T03:50:18Z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fe15e57e-7319-4f90-a016-464b4331b0f2</vt:lpwstr>
  </property>
  <property fmtid="{D5CDD505-2E9C-101B-9397-08002B2CF9AE}" pid="27" name="MSIP_Label_4257e2ab-f512-40e2-9c9a-c64247360765_ContentBits">
    <vt:lpwstr>2</vt:lpwstr>
  </property>
  <property fmtid="{D5CDD505-2E9C-101B-9397-08002B2CF9AE}" pid="28" name="ContentTypeId">
    <vt:lpwstr>0x0101002517F445A0F35E449C98AAD631F2B038451F00BF68EED188A8AC47A89FB5047AADD839</vt:lpwstr>
  </property>
  <property fmtid="{D5CDD505-2E9C-101B-9397-08002B2CF9AE}" pid="29" name="Section">
    <vt:lpwstr>7;#All|8270565e-a836-42c0-aa61-1ac7b0ff14aa</vt:lpwstr>
  </property>
  <property fmtid="{D5CDD505-2E9C-101B-9397-08002B2CF9AE}" pid="30" name="Agency">
    <vt:lpwstr>1;#Department of Environment, Land, Water and Planning|607a3f87-1228-4cd9-82a5-076aa8776274</vt:lpwstr>
  </property>
  <property fmtid="{D5CDD505-2E9C-101B-9397-08002B2CF9AE}" pid="31" name="Branch">
    <vt:lpwstr>4;#Heritage Council Secretariat|5161c110-e975-4a03-bebc-f972df70e38f</vt:lpwstr>
  </property>
  <property fmtid="{D5CDD505-2E9C-101B-9397-08002B2CF9AE}" pid="32" name="_dlc_DocIdItemGuid">
    <vt:lpwstr>70b7a092-c988-42c2-b3d7-2cbd141e0e9b</vt:lpwstr>
  </property>
  <property fmtid="{D5CDD505-2E9C-101B-9397-08002B2CF9AE}" pid="33" name="Division">
    <vt:lpwstr>5;#Planning Panels Victoria|f7f930e6-b45f-4a5f-abe4-9daa2ee2cc0f</vt:lpwstr>
  </property>
  <property fmtid="{D5CDD505-2E9C-101B-9397-08002B2CF9AE}" pid="34" name="Group1">
    <vt:lpwstr>6;#Planning|a27341dd-7be7-4882-a552-a667d667e276</vt:lpwstr>
  </property>
  <property fmtid="{D5CDD505-2E9C-101B-9397-08002B2CF9AE}" pid="35" name="Dissemination Limiting Marker">
    <vt:lpwstr>2;#FOUO|955eb6fc-b35a-4808-8aa5-31e514fa3f26</vt:lpwstr>
  </property>
  <property fmtid="{D5CDD505-2E9C-101B-9397-08002B2CF9AE}" pid="36" name="Security Classification">
    <vt:lpwstr>3;#Unclassified|7fa379f4-4aba-4692-ab80-7d39d3a23cf4</vt:lpwstr>
  </property>
  <property fmtid="{D5CDD505-2E9C-101B-9397-08002B2CF9AE}" pid="37" name="Sub-Section">
    <vt:lpwstr/>
  </property>
  <property fmtid="{D5CDD505-2E9C-101B-9397-08002B2CF9AE}" pid="38" name="MediaServiceImageTags">
    <vt:lpwstr/>
  </property>
  <property fmtid="{D5CDD505-2E9C-101B-9397-08002B2CF9AE}" pid="39" name="Reference_x0020_Type">
    <vt:lpwstr/>
  </property>
  <property fmtid="{D5CDD505-2E9C-101B-9397-08002B2CF9AE}" pid="40" name="ld508a88e6264ce89693af80a72862cb">
    <vt:lpwstr/>
  </property>
  <property fmtid="{D5CDD505-2E9C-101B-9397-08002B2CF9AE}" pid="41" name="lcf76f155ced4ddcb4097134ff3c332f">
    <vt:lpwstr/>
  </property>
  <property fmtid="{D5CDD505-2E9C-101B-9397-08002B2CF9AE}" pid="42" name="Reference Type">
    <vt:lpwstr/>
  </property>
</Properties>
</file>