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1F25" w14:textId="77777777" w:rsidR="00666529" w:rsidRDefault="00666529" w:rsidP="00666529">
      <w:pPr>
        <w:pStyle w:val="B1"/>
      </w:pPr>
      <w:bookmarkStart w:id="0" w:name="_GoBack"/>
      <w:bookmarkEnd w:id="0"/>
    </w:p>
    <w:p w14:paraId="64D16129" w14:textId="4D0EF411" w:rsidR="00666529" w:rsidRDefault="00666529" w:rsidP="00666529">
      <w:pPr>
        <w:pStyle w:val="H1BEFORE"/>
        <w:rPr>
          <w:color w:val="323E48"/>
          <w:sz w:val="48"/>
          <w:szCs w:val="48"/>
        </w:rPr>
      </w:pPr>
      <w:r w:rsidRPr="00AA30AD">
        <w:rPr>
          <w:sz w:val="48"/>
          <w:szCs w:val="48"/>
        </w:rPr>
        <w:t xml:space="preserve">Heritage Council </w:t>
      </w:r>
      <w:r>
        <w:rPr>
          <w:color w:val="323E48"/>
          <w:sz w:val="48"/>
          <w:szCs w:val="48"/>
        </w:rPr>
        <w:t>of Victoria</w:t>
      </w:r>
    </w:p>
    <w:p w14:paraId="4F893E81" w14:textId="77777777" w:rsidR="00666529" w:rsidRPr="00AA30AD" w:rsidRDefault="00666529" w:rsidP="00666529">
      <w:pPr>
        <w:pStyle w:val="H2AFTER"/>
      </w:pPr>
      <w:r>
        <w:t xml:space="preserve">PUBLIC INTEREST DISCLOSURES POLICY </w:t>
      </w:r>
    </w:p>
    <w:p w14:paraId="5F2FC82F" w14:textId="5ABD9DEC" w:rsidR="00666529" w:rsidRPr="00AA621C" w:rsidRDefault="00733A80" w:rsidP="00666529">
      <w:pPr>
        <w:pStyle w:val="H3AFTER"/>
      </w:pPr>
      <w:r>
        <w:t>ADOPTED</w:t>
      </w:r>
      <w:r w:rsidR="00666529" w:rsidRPr="00AA621C">
        <w:t xml:space="preserve"> by the Heritage Council</w:t>
      </w:r>
      <w:r>
        <w:t>,</w:t>
      </w:r>
      <w:r w:rsidR="00666529" w:rsidRPr="00AA621C">
        <w:t xml:space="preserve"> </w:t>
      </w:r>
      <w:r>
        <w:t>20 August</w:t>
      </w:r>
      <w:r w:rsidR="00666529">
        <w:t xml:space="preserve"> 2020</w:t>
      </w:r>
    </w:p>
    <w:p w14:paraId="471F8D70" w14:textId="77777777" w:rsidR="00666529" w:rsidRDefault="00666529" w:rsidP="00666529">
      <w:pPr>
        <w:pStyle w:val="B1"/>
      </w:pPr>
      <w:r>
        <w:rPr>
          <w:noProof/>
          <w:lang w:eastAsia="en-AU"/>
        </w:rPr>
        <mc:AlternateContent>
          <mc:Choice Requires="wpg">
            <w:drawing>
              <wp:anchor distT="0" distB="0" distL="114300" distR="114300" simplePos="0" relativeHeight="251660288" behindDoc="1" locked="0" layoutInCell="0" allowOverlap="1" wp14:anchorId="56D13A93" wp14:editId="33C0F02C">
                <wp:simplePos x="0" y="0"/>
                <wp:positionH relativeFrom="page">
                  <wp:posOffset>539750</wp:posOffset>
                </wp:positionH>
                <wp:positionV relativeFrom="paragraph">
                  <wp:posOffset>0</wp:posOffset>
                </wp:positionV>
                <wp:extent cx="6353175" cy="82296"/>
                <wp:effectExtent l="0" t="0" r="285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296"/>
                          <a:chOff x="13626" y="3745"/>
                          <a:chExt cx="8464" cy="24"/>
                        </a:xfrm>
                      </wpg:grpSpPr>
                      <wps:wsp>
                        <wps:cNvPr id="6"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62FC3" id="Group 5" o:spid="_x0000_s1026" style="position:absolute;margin-left:42.5pt;margin-top:0;width:500.25pt;height:6.5pt;z-index:-251656192;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" path="m,l2456,e" filled="f" strokecolor="#aa182c" strokeweight="1.53528mm">
                  <v:path arrowok="t" o:connecttype="custom" o:connectlocs="0,0;2456,0" o:connectangles="0,0"/>
                </v:shape>
                <w10:wrap anchorx="page"/>
              </v:group>
            </w:pict>
          </mc:Fallback>
        </mc:AlternateContent>
      </w:r>
    </w:p>
    <w:p w14:paraId="2081DDC7" w14:textId="77777777" w:rsidR="00666529" w:rsidRPr="00FE71C4" w:rsidRDefault="00666529" w:rsidP="00666529">
      <w:pPr>
        <w:pStyle w:val="BH2Reversed"/>
      </w:pPr>
      <w:r w:rsidRPr="00277B17">
        <w:t>PURPOSE</w:t>
      </w:r>
    </w:p>
    <w:p w14:paraId="3125D7D6" w14:textId="77777777" w:rsidR="00666529" w:rsidRDefault="00666529" w:rsidP="00666529">
      <w:pPr>
        <w:pStyle w:val="B1"/>
        <w:rPr>
          <w:color w:val="FFFFFF" w:themeColor="background1"/>
        </w:rPr>
      </w:pPr>
      <w:r w:rsidRPr="006C07D9">
        <w:rPr>
          <w:color w:val="FFFFFF" w:themeColor="background1"/>
        </w:rPr>
        <w:t xml:space="preserve">To </w:t>
      </w:r>
      <w:r>
        <w:rPr>
          <w:color w:val="FFFFFF" w:themeColor="background1"/>
        </w:rPr>
        <w:t xml:space="preserve">describe how allegations of corrupt conduct, improper conduct or detrimental action involving the Heritage Council of Victoria or its officers will be managed, in accordance with the </w:t>
      </w:r>
      <w:r w:rsidRPr="000530A2">
        <w:rPr>
          <w:i/>
          <w:iCs/>
          <w:color w:val="FFFFFF" w:themeColor="background1"/>
        </w:rPr>
        <w:t>Public Interest Disclosures Act 2012</w:t>
      </w:r>
      <w:r w:rsidRPr="006C07D9">
        <w:rPr>
          <w:color w:val="FFFFFF" w:themeColor="background1"/>
        </w:rPr>
        <w:t>.</w:t>
      </w:r>
      <w:r>
        <w:rPr>
          <w:color w:val="FFFFFF" w:themeColor="background1"/>
        </w:rPr>
        <w:t xml:space="preserve"> </w:t>
      </w:r>
    </w:p>
    <w:p w14:paraId="13D5FD98" w14:textId="77777777" w:rsidR="00666529" w:rsidRPr="0000330F" w:rsidRDefault="00666529" w:rsidP="00666529">
      <w:pPr>
        <w:pStyle w:val="B1"/>
        <w:rPr>
          <w:color w:val="FFFFFF" w:themeColor="background1"/>
        </w:rPr>
      </w:pPr>
      <w:r w:rsidRPr="0000330F">
        <w:rPr>
          <w:color w:val="FFFFFF" w:themeColor="background1"/>
        </w:rPr>
        <w:t>This policy applies to members and alternate members of the Heritage Council of Victoria</w:t>
      </w:r>
      <w:r>
        <w:rPr>
          <w:color w:val="FFFFFF" w:themeColor="background1"/>
        </w:rPr>
        <w:t xml:space="preserve"> and its Secretariat staff</w:t>
      </w:r>
      <w:r w:rsidRPr="0000330F">
        <w:rPr>
          <w:color w:val="FFFFFF" w:themeColor="background1"/>
        </w:rPr>
        <w:t>.</w:t>
      </w:r>
      <w:r>
        <w:rPr>
          <w:color w:val="FFFFFF" w:themeColor="background1"/>
        </w:rPr>
        <w:t xml:space="preserve"> </w:t>
      </w:r>
      <w:r w:rsidRPr="003D5BA2">
        <w:rPr>
          <w:noProof/>
          <w:lang w:val="en-AU" w:eastAsia="en-AU"/>
        </w:rPr>
        <mc:AlternateContent>
          <mc:Choice Requires="wps">
            <w:drawing>
              <wp:anchor distT="0" distB="0" distL="114300" distR="114300" simplePos="0" relativeHeight="251659264" behindDoc="1" locked="1" layoutInCell="1" allowOverlap="1" wp14:anchorId="0BCA8880" wp14:editId="55AC9E73">
                <wp:simplePos x="0" y="0"/>
                <wp:positionH relativeFrom="margin">
                  <wp:posOffset>-156210</wp:posOffset>
                </wp:positionH>
                <wp:positionV relativeFrom="page">
                  <wp:posOffset>2290445</wp:posOffset>
                </wp:positionV>
                <wp:extent cx="6310630" cy="1044575"/>
                <wp:effectExtent l="0" t="0" r="0" b="3175"/>
                <wp:wrapNone/>
                <wp:docPr id="279" name="Rectangle 279"/>
                <wp:cNvGraphicFramePr/>
                <a:graphic xmlns:a="http://schemas.openxmlformats.org/drawingml/2006/main">
                  <a:graphicData uri="http://schemas.microsoft.com/office/word/2010/wordprocessingShape">
                    <wps:wsp>
                      <wps:cNvSpPr/>
                      <wps:spPr>
                        <a:xfrm>
                          <a:off x="0" y="0"/>
                          <a:ext cx="6310630" cy="1044575"/>
                        </a:xfrm>
                        <a:prstGeom prst="rect">
                          <a:avLst/>
                        </a:prstGeom>
                        <a:solidFill>
                          <a:srgbClr val="A4001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3FBD1" id="Rectangle 279" o:spid="_x0000_s1026" style="position:absolute;margin-left:-12.3pt;margin-top:180.35pt;width:496.9pt;height: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" fillcolor="#a40016" stroked="f" strokeweight="1pt">
                <w10:wrap anchorx="margin" anchory="page"/>
                <w10:anchorlock/>
              </v:rect>
            </w:pict>
          </mc:Fallback>
        </mc:AlternateContent>
      </w:r>
    </w:p>
    <w:p w14:paraId="136E6353" w14:textId="77777777" w:rsidR="00666529" w:rsidRDefault="00666529" w:rsidP="00666529">
      <w:pPr>
        <w:pStyle w:val="B1"/>
      </w:pPr>
    </w:p>
    <w:p w14:paraId="0CE515FC" w14:textId="77777777" w:rsidR="00666529" w:rsidRDefault="00666529" w:rsidP="00666529">
      <w:pPr>
        <w:pStyle w:val="H4"/>
      </w:pPr>
      <w:r>
        <w:t>RULES &amp; PRINCIPLES</w:t>
      </w:r>
    </w:p>
    <w:p w14:paraId="4B892C2E" w14:textId="77777777" w:rsidR="00666529" w:rsidRDefault="00666529" w:rsidP="00666529">
      <w:pPr>
        <w:pStyle w:val="BP2"/>
      </w:pPr>
      <w:r>
        <w:t xml:space="preserve">The Heritage Council of Victoria (‘the Heritage Council’) is committed to the objectives of the </w:t>
      </w:r>
      <w:r w:rsidRPr="00092153">
        <w:rPr>
          <w:i/>
          <w:iCs/>
        </w:rPr>
        <w:t>Public Interest Disclosures Act 2012</w:t>
      </w:r>
      <w:r>
        <w:t xml:space="preserve"> (PID Act). Under the PID Act, the Independent Board-based Anti-corruption Commission (IBAC) has a key role in receiving, assessing and investigating public interest disclosures. The PID Act:</w:t>
      </w:r>
    </w:p>
    <w:p w14:paraId="6870AD10" w14:textId="77777777" w:rsidR="00666529" w:rsidRDefault="00666529" w:rsidP="00666529">
      <w:pPr>
        <w:pStyle w:val="BP1"/>
      </w:pPr>
      <w:r>
        <w:t>encourages and assists individuals in making disclosures of improper conduct by public officers and public bodies</w:t>
      </w:r>
    </w:p>
    <w:p w14:paraId="45AC1C2C" w14:textId="77777777" w:rsidR="00666529" w:rsidRDefault="00666529" w:rsidP="00666529">
      <w:pPr>
        <w:pStyle w:val="BP1"/>
      </w:pPr>
      <w:r>
        <w:t>establishes a system for such matters to be confidentially disclosed and impartially investigated</w:t>
      </w:r>
    </w:p>
    <w:p w14:paraId="76C1AA42" w14:textId="77777777" w:rsidR="00666529" w:rsidRDefault="00666529" w:rsidP="00666529">
      <w:pPr>
        <w:pStyle w:val="BP1"/>
      </w:pPr>
      <w:r>
        <w:t>provides the discloser with protection from detrimental action as a result of making the disclosure.</w:t>
      </w:r>
    </w:p>
    <w:p w14:paraId="7EADA3DA" w14:textId="77777777" w:rsidR="00666529" w:rsidRDefault="00666529" w:rsidP="00666529">
      <w:pPr>
        <w:pStyle w:val="BP2"/>
      </w:pPr>
      <w:r>
        <w:t>The Heritage Council supports a culture which encourages its members, officers and members of the public to report known or suspected incidences of improper conduct (including corrupt conduct) and / or detrimental action that involves the Heritage Council, its members/alternate members or officers. The Heritage Council  expects its representatives to:</w:t>
      </w:r>
    </w:p>
    <w:p w14:paraId="6673E864" w14:textId="77777777" w:rsidR="00666529" w:rsidRDefault="00666529" w:rsidP="00666529">
      <w:pPr>
        <w:pStyle w:val="BP1"/>
      </w:pPr>
      <w:r>
        <w:t>at all times act honestly and with integrity</w:t>
      </w:r>
    </w:p>
    <w:p w14:paraId="07A72A76" w14:textId="77777777" w:rsidR="00666529" w:rsidRDefault="00666529" w:rsidP="00666529">
      <w:pPr>
        <w:pStyle w:val="BP1"/>
      </w:pPr>
      <w:r>
        <w:t>adhere to the VPS Code of Conduct</w:t>
      </w:r>
    </w:p>
    <w:p w14:paraId="33149416" w14:textId="77777777" w:rsidR="00666529" w:rsidRDefault="00666529" w:rsidP="00666529">
      <w:pPr>
        <w:pStyle w:val="BP1"/>
      </w:pPr>
      <w:r>
        <w:t>report law violation, corrupt conduct or resource mismanagement to the appropriate authority.</w:t>
      </w:r>
    </w:p>
    <w:p w14:paraId="3781D1B5" w14:textId="77777777" w:rsidR="00666529" w:rsidRDefault="00666529" w:rsidP="00666529">
      <w:pPr>
        <w:pStyle w:val="BP2"/>
      </w:pPr>
      <w:r w:rsidRPr="00B67FDD">
        <w:t xml:space="preserve">Reports of corrupt conduct, improper conduct and detrimental action may attract certain protections </w:t>
      </w:r>
      <w:r>
        <w:t>(</w:t>
      </w:r>
      <w:r w:rsidRPr="00B67FDD">
        <w:t xml:space="preserve">previously known as </w:t>
      </w:r>
      <w:r>
        <w:t>‘</w:t>
      </w:r>
      <w:r w:rsidRPr="00B67FDD">
        <w:t>whistleblower</w:t>
      </w:r>
      <w:r>
        <w:t>’</w:t>
      </w:r>
      <w:r w:rsidRPr="00B67FDD">
        <w:t xml:space="preserve"> or protected disclosure protections) to a person who raises such concerns.</w:t>
      </w:r>
    </w:p>
    <w:p w14:paraId="0A56CBB3" w14:textId="77777777" w:rsidR="00666529" w:rsidRPr="00B67FDD" w:rsidRDefault="00666529" w:rsidP="00666529">
      <w:pPr>
        <w:pStyle w:val="BP2"/>
      </w:pPr>
      <w:r>
        <w:t xml:space="preserve">The Heritage Council is a public body subject to the PID Act, but it is not </w:t>
      </w:r>
      <w:proofErr w:type="spellStart"/>
      <w:r>
        <w:t>authorised</w:t>
      </w:r>
      <w:proofErr w:type="spellEnd"/>
      <w:r>
        <w:t xml:space="preserve"> to receive public interest disclosures under the PID Act.</w:t>
      </w:r>
    </w:p>
    <w:p w14:paraId="3ED13552" w14:textId="77777777" w:rsidR="00666529" w:rsidRDefault="00666529" w:rsidP="00666529">
      <w:pPr>
        <w:pStyle w:val="BP2"/>
      </w:pPr>
      <w:r w:rsidRPr="00B67FDD">
        <w:t xml:space="preserve">Reports of corrupt conduct, improper conduct and detrimental action involving the </w:t>
      </w:r>
      <w:r>
        <w:t>Heritage Council</w:t>
      </w:r>
      <w:r w:rsidRPr="00B67FDD">
        <w:t xml:space="preserve"> or its officers </w:t>
      </w:r>
      <w:r>
        <w:t>must be reported directly to IBAC for assessment against the public interest disclosure assessment framework.</w:t>
      </w:r>
    </w:p>
    <w:p w14:paraId="7AF75377" w14:textId="77777777" w:rsidR="00666529" w:rsidRPr="00B67FDD" w:rsidRDefault="00666529" w:rsidP="00666529">
      <w:pPr>
        <w:pStyle w:val="BP2"/>
      </w:pPr>
      <w:r w:rsidRPr="00B67FDD">
        <w:t xml:space="preserve">A public interest disclosure that is assessed by IBAC as a </w:t>
      </w:r>
      <w:r>
        <w:t>p</w:t>
      </w:r>
      <w:r w:rsidRPr="00B67FDD">
        <w:t xml:space="preserve">ublic </w:t>
      </w:r>
      <w:r>
        <w:t>i</w:t>
      </w:r>
      <w:r w:rsidRPr="00B67FDD">
        <w:t xml:space="preserve">nterest </w:t>
      </w:r>
      <w:r>
        <w:t>c</w:t>
      </w:r>
      <w:r w:rsidRPr="00B67FDD">
        <w:t>omplaint will attract protections from detrimental action or reprisals for the discloser.</w:t>
      </w:r>
    </w:p>
    <w:p w14:paraId="7D4A03C6" w14:textId="77777777" w:rsidR="00666529" w:rsidRPr="00B67FDD" w:rsidRDefault="00666529" w:rsidP="00666529">
      <w:pPr>
        <w:pStyle w:val="BP2"/>
      </w:pPr>
      <w:r w:rsidRPr="00B67FDD">
        <w:t>The identity of the discloser and the subject of their disclosure will be treated confidentially regardless of whether allegations are ultimately substantiated or not.</w:t>
      </w:r>
    </w:p>
    <w:p w14:paraId="1B7FB366" w14:textId="297126ED" w:rsidR="00666529" w:rsidRPr="00B67FDD" w:rsidRDefault="00666529" w:rsidP="00666529">
      <w:pPr>
        <w:pStyle w:val="BP2"/>
      </w:pPr>
      <w:r w:rsidRPr="00B67FDD">
        <w:t xml:space="preserve">The </w:t>
      </w:r>
      <w:r>
        <w:t>Heritage Council</w:t>
      </w:r>
      <w:r w:rsidRPr="00B67FDD">
        <w:t xml:space="preserve"> will provide appropriate welfare support to a</w:t>
      </w:r>
      <w:r w:rsidR="00EF236B">
        <w:t>ny Council member or Secretariat staff who make a disclosure</w:t>
      </w:r>
      <w:r w:rsidRPr="00B67FDD">
        <w:t xml:space="preserve"> </w:t>
      </w:r>
      <w:r w:rsidR="00EF236B">
        <w:t>or are the subject of a disclosure,</w:t>
      </w:r>
      <w:r w:rsidRPr="00B67FDD">
        <w:t xml:space="preserve"> and may appoint a welfare manager to that person.</w:t>
      </w:r>
      <w:r>
        <w:t xml:space="preserve"> </w:t>
      </w:r>
    </w:p>
    <w:p w14:paraId="0D121C43" w14:textId="77777777" w:rsidR="00666529" w:rsidRPr="00B67FDD" w:rsidRDefault="00666529" w:rsidP="00666529">
      <w:pPr>
        <w:pStyle w:val="BP2"/>
      </w:pPr>
      <w:r w:rsidRPr="00B67FDD">
        <w:t xml:space="preserve">The </w:t>
      </w:r>
      <w:r>
        <w:t>Heritage Council</w:t>
      </w:r>
      <w:r w:rsidRPr="00B67FDD">
        <w:t xml:space="preserve"> will undertake a risk assessment for each public interest disclosure it receives.</w:t>
      </w:r>
    </w:p>
    <w:p w14:paraId="0AD2DF67" w14:textId="77777777" w:rsidR="00666529" w:rsidRDefault="00666529" w:rsidP="00666529">
      <w:pPr>
        <w:pStyle w:val="BP2"/>
        <w:spacing w:after="240"/>
        <w:ind w:left="357" w:hanging="357"/>
      </w:pPr>
      <w:r w:rsidRPr="00B67FDD">
        <w:t xml:space="preserve">The </w:t>
      </w:r>
      <w:r>
        <w:t xml:space="preserve">Heritage </w:t>
      </w:r>
      <w:r w:rsidRPr="00B641A9">
        <w:t>Council will refer</w:t>
      </w:r>
      <w:r w:rsidRPr="00B67FDD">
        <w:t xml:space="preserve"> misdirected disclosures to </w:t>
      </w:r>
      <w:r>
        <w:t>IBAC</w:t>
      </w:r>
      <w:r w:rsidRPr="00B67FDD">
        <w:t>.</w:t>
      </w:r>
    </w:p>
    <w:p w14:paraId="56B9E516" w14:textId="77777777" w:rsidR="00666529" w:rsidRDefault="00666529" w:rsidP="00666529">
      <w:pPr>
        <w:pStyle w:val="H4"/>
      </w:pPr>
    </w:p>
    <w:p w14:paraId="5286BD1B" w14:textId="3496527D" w:rsidR="00666529" w:rsidRDefault="00666529" w:rsidP="00666529">
      <w:pPr>
        <w:pStyle w:val="H4"/>
      </w:pPr>
      <w:r>
        <w:lastRenderedPageBreak/>
        <w:t xml:space="preserve">ROLE &amp; </w:t>
      </w:r>
      <w:r w:rsidRPr="0023112D">
        <w:t>RESPONSIBILITIES</w:t>
      </w:r>
    </w:p>
    <w:p w14:paraId="1611935F" w14:textId="77777777" w:rsidR="00666529" w:rsidRDefault="00666529" w:rsidP="00666529">
      <w:pPr>
        <w:pStyle w:val="H5"/>
        <w:spacing w:before="60"/>
      </w:pPr>
      <w:r>
        <w:t>Heritage Council Chair</w:t>
      </w:r>
    </w:p>
    <w:p w14:paraId="3B4F5FD4" w14:textId="77777777" w:rsidR="00666529" w:rsidRPr="00580ED6" w:rsidRDefault="00666529" w:rsidP="00666529">
      <w:pPr>
        <w:pStyle w:val="BP2"/>
      </w:pPr>
      <w:r>
        <w:t>The Heritage Council Chair is required to notify IBAC of any matter that appears to involve corrupt or improper conduct.</w:t>
      </w:r>
    </w:p>
    <w:p w14:paraId="6F1C2A52" w14:textId="77777777" w:rsidR="00666529" w:rsidRDefault="00666529" w:rsidP="00666529">
      <w:pPr>
        <w:pStyle w:val="H5"/>
        <w:spacing w:before="60"/>
      </w:pPr>
      <w:r>
        <w:t>Heritage Council members and alternates</w:t>
      </w:r>
    </w:p>
    <w:p w14:paraId="2690719E" w14:textId="77777777" w:rsidR="00666529" w:rsidRDefault="00666529" w:rsidP="00666529">
      <w:pPr>
        <w:pStyle w:val="BP2"/>
      </w:pPr>
      <w:r>
        <w:t>Heritage Council members and alternates are required to:</w:t>
      </w:r>
    </w:p>
    <w:p w14:paraId="0E638E8C" w14:textId="77777777" w:rsidR="00666529" w:rsidRDefault="00666529" w:rsidP="00666529">
      <w:pPr>
        <w:pStyle w:val="BP1"/>
      </w:pPr>
      <w:r>
        <w:t>report known or suspected incidences of improper conduct (including corrupt conduct) and/or detrimental action directly to IBAC</w:t>
      </w:r>
    </w:p>
    <w:p w14:paraId="1C6043AA" w14:textId="77777777" w:rsidR="00666529" w:rsidRDefault="00666529" w:rsidP="00666529">
      <w:pPr>
        <w:pStyle w:val="BP1"/>
      </w:pPr>
      <w:r>
        <w:t xml:space="preserve">refrain from any activity that is, or could be perceived to be, </w:t>
      </w:r>
      <w:proofErr w:type="spellStart"/>
      <w:r>
        <w:t>victimisation</w:t>
      </w:r>
      <w:proofErr w:type="spellEnd"/>
      <w:r>
        <w:t xml:space="preserve"> or harassment of a person who makes a disclosure</w:t>
      </w:r>
    </w:p>
    <w:p w14:paraId="34108A14" w14:textId="77777777" w:rsidR="00666529" w:rsidRDefault="00666529" w:rsidP="00666529">
      <w:pPr>
        <w:pStyle w:val="BP1"/>
      </w:pPr>
      <w:r>
        <w:t>protecting and maintaining the confidentiality of a person they know or suspect to have made a disclosure, including keeping the subject matter of the disclosure confidential.</w:t>
      </w:r>
    </w:p>
    <w:p w14:paraId="798DF961" w14:textId="77777777" w:rsidR="00666529" w:rsidRDefault="00666529" w:rsidP="00666529">
      <w:pPr>
        <w:pStyle w:val="H5"/>
      </w:pPr>
      <w:r>
        <w:t>Heritage Council Executive Officer</w:t>
      </w:r>
    </w:p>
    <w:p w14:paraId="56A4EF74" w14:textId="77777777" w:rsidR="00666529" w:rsidRDefault="00666529" w:rsidP="00666529">
      <w:pPr>
        <w:pStyle w:val="BP2"/>
      </w:pPr>
      <w:r>
        <w:t>The Executive Officer (EO) acts as the Heritage Council’s Principle Officer and Public Interest Disclosure Coordinator. The EO therefore has a central role in public interest disclosure handling for the Heritage Council and for ensuring that the Heritage Council carries out its responsibilities under the PID Act, including</w:t>
      </w:r>
    </w:p>
    <w:p w14:paraId="108320AA" w14:textId="77777777" w:rsidR="00666529" w:rsidRDefault="00666529" w:rsidP="00666529">
      <w:pPr>
        <w:pStyle w:val="BP1"/>
      </w:pPr>
      <w:r>
        <w:t>facilitating training for Heritage Council members and alternates and Secretariat staff regarding their responsibilities in relation to public interest disclosures</w:t>
      </w:r>
    </w:p>
    <w:p w14:paraId="1188E656" w14:textId="77777777" w:rsidR="00666529" w:rsidRDefault="00666529" w:rsidP="00666529">
      <w:pPr>
        <w:pStyle w:val="BP1"/>
      </w:pPr>
      <w:r>
        <w:t>providing general advice about the operation of the PID Act and for making disclosures under the PID Act, including helping a discloser decide if a public interest disclosure is a referable disclosure according to the PID Act</w:t>
      </w:r>
    </w:p>
    <w:p w14:paraId="4BF93D25" w14:textId="77777777" w:rsidR="00666529" w:rsidRDefault="00666529" w:rsidP="00666529">
      <w:pPr>
        <w:pStyle w:val="BP1"/>
      </w:pPr>
      <w:r>
        <w:t>advising a discloser who reports a disclosure to the Heritage Council that their disclosure should be redirected to IBAC if they want it to be assessed or protected under the public interest disclosure regime</w:t>
      </w:r>
    </w:p>
    <w:p w14:paraId="33AB8E5B" w14:textId="77777777" w:rsidR="00666529" w:rsidRDefault="00666529" w:rsidP="00666529">
      <w:pPr>
        <w:pStyle w:val="BP1"/>
      </w:pPr>
      <w:r>
        <w:t>acting as the Heritage Council’s main contact with IBAC in relation to the PID Act and in relation to specific public interest disclosures</w:t>
      </w:r>
    </w:p>
    <w:p w14:paraId="578111B3" w14:textId="77777777" w:rsidR="00666529" w:rsidRDefault="00666529" w:rsidP="00666529">
      <w:pPr>
        <w:pStyle w:val="BP1"/>
      </w:pPr>
      <w:r>
        <w:t>notifying IBAC when there are reasonable grounds to suspect corruption is occurring or has occurred at the Heritage Council</w:t>
      </w:r>
    </w:p>
    <w:p w14:paraId="0D90D54D" w14:textId="77777777" w:rsidR="00666529" w:rsidRDefault="00666529" w:rsidP="00666529">
      <w:pPr>
        <w:pStyle w:val="BP1"/>
      </w:pPr>
      <w:r>
        <w:t>taking all the necessary steps to ensure that information that is received or obtained in relation to a disclosure, including the identities of the discloser and the person(s) to whom the disclosure relates, are kept secret and confidential at all times</w:t>
      </w:r>
    </w:p>
    <w:p w14:paraId="08539336" w14:textId="77777777" w:rsidR="00666529" w:rsidRDefault="00666529" w:rsidP="00666529">
      <w:pPr>
        <w:pStyle w:val="BP1"/>
      </w:pPr>
      <w:r>
        <w:t>undertaking a risk assessment for each public interest disclosure that is received</w:t>
      </w:r>
    </w:p>
    <w:p w14:paraId="094346DA" w14:textId="77777777" w:rsidR="00666529" w:rsidRDefault="00666529" w:rsidP="00666529">
      <w:pPr>
        <w:pStyle w:val="BP1"/>
      </w:pPr>
      <w:r>
        <w:t>liaising with the discloser and providing a regular check-in regarding their welfare</w:t>
      </w:r>
    </w:p>
    <w:p w14:paraId="7501D090" w14:textId="77777777" w:rsidR="00666529" w:rsidRPr="00580ED6" w:rsidRDefault="00666529" w:rsidP="00666529">
      <w:pPr>
        <w:pStyle w:val="BP1"/>
      </w:pPr>
      <w:r>
        <w:t xml:space="preserve">collating statistics required to be reported by the Heritage Council under the PID Act.  </w:t>
      </w:r>
    </w:p>
    <w:p w14:paraId="61AB2D6E" w14:textId="77777777" w:rsidR="00666529" w:rsidRDefault="00666529" w:rsidP="00666529">
      <w:pPr>
        <w:pStyle w:val="H5"/>
      </w:pPr>
      <w:r>
        <w:t>Heritage Council Secretariat staff</w:t>
      </w:r>
    </w:p>
    <w:p w14:paraId="7EFABE62" w14:textId="368D97E2" w:rsidR="00666529" w:rsidRDefault="00666529" w:rsidP="00733A80">
      <w:pPr>
        <w:pStyle w:val="BP2"/>
        <w:spacing w:after="240"/>
        <w:ind w:left="357" w:hanging="357"/>
      </w:pPr>
      <w:r>
        <w:t xml:space="preserve">Heritage Council Secretariat staff are employed by the Department of Environment, Land, Water and Planning (DELWP). As such they follow DELWP Policies and Procedures in relation to the making and handing of public interest disclosures. For more information, refer to the guide: </w:t>
      </w:r>
      <w:hyperlink r:id="rId12" w:history="1">
        <w:r w:rsidR="00733A80" w:rsidRPr="00733A80">
          <w:rPr>
            <w:rStyle w:val="Hyperlink"/>
          </w:rPr>
          <w:t>Public Interest Disclosure Management in DELWP</w:t>
        </w:r>
      </w:hyperlink>
      <w:r w:rsidR="00733A80">
        <w:t>.</w:t>
      </w:r>
    </w:p>
    <w:p w14:paraId="7466A53E" w14:textId="77777777" w:rsidR="00666529" w:rsidRPr="0015720C" w:rsidRDefault="00666529" w:rsidP="00666529">
      <w:pPr>
        <w:pStyle w:val="H4"/>
      </w:pPr>
      <w:r>
        <w:t xml:space="preserve">Key </w:t>
      </w:r>
      <w:r w:rsidRPr="0015720C">
        <w:t>Definitions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547"/>
      </w:tblGrid>
      <w:tr w:rsidR="00666529" w:rsidRPr="001F11BF" w14:paraId="5EB02F76" w14:textId="77777777" w:rsidTr="00991974">
        <w:tc>
          <w:tcPr>
            <w:tcW w:w="1951" w:type="dxa"/>
          </w:tcPr>
          <w:p w14:paraId="20DE2E3E" w14:textId="77777777" w:rsidR="00666529" w:rsidRPr="001F11BF" w:rsidRDefault="00666529" w:rsidP="00991974">
            <w:pPr>
              <w:pStyle w:val="B1"/>
              <w:rPr>
                <w:bCs/>
              </w:rPr>
            </w:pPr>
            <w:r w:rsidRPr="005B4051">
              <w:t>corrupt</w:t>
            </w:r>
            <w:r w:rsidRPr="004F3A78">
              <w:t xml:space="preserve"> conduct</w:t>
            </w:r>
          </w:p>
        </w:tc>
        <w:tc>
          <w:tcPr>
            <w:tcW w:w="7547" w:type="dxa"/>
          </w:tcPr>
          <w:p w14:paraId="06A0B799" w14:textId="77777777" w:rsidR="00666529" w:rsidRPr="001F11BF" w:rsidRDefault="00666529" w:rsidP="00991974">
            <w:pPr>
              <w:pStyle w:val="B1"/>
            </w:pPr>
            <w:r>
              <w:t>D</w:t>
            </w:r>
            <w:r w:rsidRPr="004F3A78">
              <w:t>ishonest activity in which a director, executive, manager, employee or other workplace participant of an entity acts contrary to the interest of the entity and abuses his/her position of trust in order to achieve some personal gain or advantage for themselves of for another person or entity.</w:t>
            </w:r>
          </w:p>
        </w:tc>
      </w:tr>
      <w:tr w:rsidR="00666529" w:rsidRPr="001F11BF" w14:paraId="701BA468" w14:textId="77777777" w:rsidTr="00991974">
        <w:tc>
          <w:tcPr>
            <w:tcW w:w="1951" w:type="dxa"/>
          </w:tcPr>
          <w:p w14:paraId="2819BBA1" w14:textId="77777777" w:rsidR="00666529" w:rsidRPr="004F3A78" w:rsidRDefault="00666529" w:rsidP="00991974">
            <w:pPr>
              <w:pStyle w:val="B1"/>
            </w:pPr>
            <w:r>
              <w:t>detrimental action</w:t>
            </w:r>
          </w:p>
        </w:tc>
        <w:tc>
          <w:tcPr>
            <w:tcW w:w="7547" w:type="dxa"/>
          </w:tcPr>
          <w:p w14:paraId="03E26820" w14:textId="77777777" w:rsidR="00666529" w:rsidRDefault="00666529" w:rsidP="00991974">
            <w:pPr>
              <w:pStyle w:val="B1"/>
            </w:pPr>
            <w:r>
              <w:t xml:space="preserve">Any action causing injury, loss or damage, such as intimidation, harassment or discrimination or other adverse action in relation to a person’s employment, career, profession, trade or business, including the taking of disciplinary action, that is taken against a person </w:t>
            </w:r>
            <w:r w:rsidRPr="003677B1">
              <w:rPr>
                <w:i/>
                <w:iCs/>
              </w:rPr>
              <w:t>in reprisal</w:t>
            </w:r>
            <w:r>
              <w:t xml:space="preserve"> for having reported the alleged improper conduct.</w:t>
            </w:r>
          </w:p>
          <w:p w14:paraId="7E3FC954" w14:textId="5A477F10" w:rsidR="00666529" w:rsidRDefault="00666529" w:rsidP="00991974">
            <w:pPr>
              <w:pStyle w:val="B1"/>
            </w:pPr>
          </w:p>
        </w:tc>
      </w:tr>
      <w:tr w:rsidR="00666529" w:rsidRPr="001F11BF" w14:paraId="4852EB3F" w14:textId="77777777" w:rsidTr="00991974">
        <w:tc>
          <w:tcPr>
            <w:tcW w:w="1951" w:type="dxa"/>
          </w:tcPr>
          <w:p w14:paraId="6F7F2496" w14:textId="77777777" w:rsidR="00666529" w:rsidRPr="001F11BF" w:rsidRDefault="00666529" w:rsidP="00991974">
            <w:pPr>
              <w:pStyle w:val="B1"/>
              <w:rPr>
                <w:bCs/>
              </w:rPr>
            </w:pPr>
            <w:r>
              <w:rPr>
                <w:bCs/>
              </w:rPr>
              <w:lastRenderedPageBreak/>
              <w:t>i</w:t>
            </w:r>
            <w:r w:rsidRPr="001F11BF">
              <w:rPr>
                <w:bCs/>
              </w:rPr>
              <w:t>mproper conduct</w:t>
            </w:r>
          </w:p>
        </w:tc>
        <w:tc>
          <w:tcPr>
            <w:tcW w:w="7547" w:type="dxa"/>
          </w:tcPr>
          <w:p w14:paraId="7BAB839A" w14:textId="77777777" w:rsidR="00666529" w:rsidRPr="001F11BF" w:rsidRDefault="00666529" w:rsidP="00991974">
            <w:pPr>
              <w:pStyle w:val="B1"/>
              <w:spacing w:after="60"/>
            </w:pPr>
            <w:r w:rsidRPr="001F11BF">
              <w:t xml:space="preserve">A substantial mismanagement of public resources, including: </w:t>
            </w:r>
          </w:p>
          <w:p w14:paraId="7DE4A78C" w14:textId="77777777" w:rsidR="00666529" w:rsidRPr="001F11BF" w:rsidRDefault="00666529" w:rsidP="00991974">
            <w:pPr>
              <w:pStyle w:val="BP1"/>
              <w:spacing w:after="0"/>
              <w:ind w:left="714" w:hanging="357"/>
            </w:pPr>
            <w:r w:rsidRPr="001F11BF">
              <w:t>corrupt conduct</w:t>
            </w:r>
          </w:p>
          <w:p w14:paraId="47FCA8C2" w14:textId="77777777" w:rsidR="00666529" w:rsidRPr="001F11BF" w:rsidRDefault="00666529" w:rsidP="00991974">
            <w:pPr>
              <w:pStyle w:val="BP1"/>
              <w:spacing w:after="0"/>
              <w:ind w:left="714" w:hanging="357"/>
            </w:pPr>
            <w:r w:rsidRPr="001F11BF">
              <w:t>activities that create substantial risk to public health or safety</w:t>
            </w:r>
          </w:p>
          <w:p w14:paraId="42E300E7" w14:textId="77777777" w:rsidR="00666529" w:rsidRPr="001F11BF" w:rsidRDefault="00666529" w:rsidP="00991974">
            <w:pPr>
              <w:pStyle w:val="BP1"/>
              <w:spacing w:after="0"/>
              <w:ind w:left="714" w:hanging="357"/>
            </w:pPr>
            <w:r w:rsidRPr="001F11BF">
              <w:t>activities that create a risk to the environment</w:t>
            </w:r>
          </w:p>
          <w:p w14:paraId="19A68360" w14:textId="77777777" w:rsidR="00666529" w:rsidRPr="001F11BF" w:rsidRDefault="00666529" w:rsidP="00991974">
            <w:pPr>
              <w:pStyle w:val="BP1"/>
              <w:spacing w:after="0"/>
              <w:ind w:left="714" w:hanging="357"/>
            </w:pPr>
            <w:r w:rsidRPr="001F11BF">
              <w:t>actions that would constitute a criminal offence</w:t>
            </w:r>
          </w:p>
          <w:p w14:paraId="240AAB1B" w14:textId="77777777" w:rsidR="00666529" w:rsidRPr="001F11BF" w:rsidRDefault="00666529" w:rsidP="00991974">
            <w:pPr>
              <w:pStyle w:val="BP1"/>
              <w:spacing w:after="60"/>
              <w:ind w:left="714" w:hanging="357"/>
            </w:pPr>
            <w:r w:rsidRPr="001F11BF">
              <w:t>actions that would be reasonable grounds for the termination of public employment.</w:t>
            </w:r>
          </w:p>
        </w:tc>
      </w:tr>
      <w:tr w:rsidR="00666529" w:rsidRPr="001F11BF" w14:paraId="5A31CE1A" w14:textId="77777777" w:rsidTr="00991974">
        <w:tc>
          <w:tcPr>
            <w:tcW w:w="1951" w:type="dxa"/>
          </w:tcPr>
          <w:p w14:paraId="3017B1D2" w14:textId="77777777" w:rsidR="00666529" w:rsidRPr="00AD6A56" w:rsidRDefault="00666529" w:rsidP="00991974">
            <w:pPr>
              <w:pStyle w:val="B1"/>
            </w:pPr>
            <w:r>
              <w:t>p</w:t>
            </w:r>
            <w:r w:rsidRPr="00AD6A56">
              <w:t>ublic interest complaint (PIC)</w:t>
            </w:r>
          </w:p>
        </w:tc>
        <w:tc>
          <w:tcPr>
            <w:tcW w:w="7547" w:type="dxa"/>
          </w:tcPr>
          <w:p w14:paraId="180D8847" w14:textId="55167F03" w:rsidR="00666529" w:rsidRPr="00AD6A56" w:rsidRDefault="00666529" w:rsidP="00991974">
            <w:pPr>
              <w:pStyle w:val="B1"/>
            </w:pPr>
            <w:r w:rsidRPr="00AD6A56">
              <w:rPr>
                <w:rStyle w:val="normaltextrun1"/>
              </w:rPr>
              <w:t xml:space="preserve">A </w:t>
            </w:r>
            <w:r>
              <w:rPr>
                <w:rStyle w:val="normaltextrun1"/>
              </w:rPr>
              <w:t>p</w:t>
            </w:r>
            <w:r w:rsidRPr="00AD6A56">
              <w:rPr>
                <w:rStyle w:val="normaltextrun1"/>
              </w:rPr>
              <w:t xml:space="preserve">ublic </w:t>
            </w:r>
            <w:r>
              <w:rPr>
                <w:rStyle w:val="normaltextrun1"/>
              </w:rPr>
              <w:t>i</w:t>
            </w:r>
            <w:r w:rsidRPr="00AD6A56">
              <w:rPr>
                <w:rStyle w:val="normaltextrun1"/>
              </w:rPr>
              <w:t xml:space="preserve">nterest </w:t>
            </w:r>
            <w:r>
              <w:rPr>
                <w:rStyle w:val="normaltextrun1"/>
              </w:rPr>
              <w:t>d</w:t>
            </w:r>
            <w:r w:rsidRPr="00AD6A56">
              <w:rPr>
                <w:rStyle w:val="normaltextrun1"/>
              </w:rPr>
              <w:t>isclosure (PID) that has been determined by the Independent Broad-based Anti-</w:t>
            </w:r>
            <w:r w:rsidRPr="00AD6A56">
              <w:rPr>
                <w:rStyle w:val="contextualspellingandgrammarerror"/>
              </w:rPr>
              <w:t>corruption</w:t>
            </w:r>
            <w:r w:rsidRPr="00AD6A56">
              <w:rPr>
                <w:rStyle w:val="normaltextrun1"/>
              </w:rPr>
              <w:t xml:space="preserve"> Commission (IBAC) to be a PIC.</w:t>
            </w:r>
          </w:p>
        </w:tc>
      </w:tr>
      <w:tr w:rsidR="00666529" w:rsidRPr="001F11BF" w14:paraId="6578E818" w14:textId="77777777" w:rsidTr="00991974">
        <w:tc>
          <w:tcPr>
            <w:tcW w:w="1951" w:type="dxa"/>
          </w:tcPr>
          <w:p w14:paraId="43BCB222" w14:textId="77777777" w:rsidR="00666529" w:rsidRPr="00AD6A56" w:rsidRDefault="00666529" w:rsidP="00991974">
            <w:pPr>
              <w:pStyle w:val="B1"/>
            </w:pPr>
            <w:r>
              <w:t>p</w:t>
            </w:r>
            <w:r w:rsidRPr="00AD6A56">
              <w:t>ublic interest disclosure (PID)</w:t>
            </w:r>
          </w:p>
        </w:tc>
        <w:tc>
          <w:tcPr>
            <w:tcW w:w="7547" w:type="dxa"/>
          </w:tcPr>
          <w:p w14:paraId="390A9167" w14:textId="29AE2160" w:rsidR="00666529" w:rsidRPr="00AD6A56" w:rsidRDefault="00666529" w:rsidP="00991974">
            <w:pPr>
              <w:pStyle w:val="B1"/>
            </w:pPr>
            <w:r w:rsidRPr="00AD6A56">
              <w:t>A report made by a</w:t>
            </w:r>
            <w:r>
              <w:t>n</w:t>
            </w:r>
            <w:r w:rsidRPr="00AD6A56">
              <w:t xml:space="preserve"> </w:t>
            </w:r>
            <w:r>
              <w:t>individual</w:t>
            </w:r>
            <w:r w:rsidRPr="00AD6A56">
              <w:t xml:space="preserve"> </w:t>
            </w:r>
            <w:r>
              <w:t xml:space="preserve">(or a group of individuals) </w:t>
            </w:r>
            <w:r w:rsidRPr="00AD6A56">
              <w:t>about corrupt conduct or improper conduct of public bodies or public officers. A disclosure can also be made about detrimental action against a person by public bodies or public officers in reprisal for the making of a public interest disclosure by any person. The disclosure can relate to corrupt conduct, improper conduct or detrimental action against a person that may already have taken place, may be occurring now, or may be intending to be taken in the future</w:t>
            </w:r>
            <w:r>
              <w:t>.</w:t>
            </w:r>
          </w:p>
        </w:tc>
      </w:tr>
    </w:tbl>
    <w:p w14:paraId="6A6CCC17" w14:textId="77777777" w:rsidR="00666529" w:rsidRDefault="00666529" w:rsidP="00666529">
      <w:pPr>
        <w:pStyle w:val="H4"/>
        <w:spacing w:after="240"/>
      </w:pPr>
      <w:r>
        <w:t>Overview – making a disclosure</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547"/>
      </w:tblGrid>
      <w:tr w:rsidR="00666529" w:rsidRPr="001F11BF" w14:paraId="528FE2BC" w14:textId="77777777" w:rsidTr="00991974">
        <w:tc>
          <w:tcPr>
            <w:tcW w:w="1951" w:type="dxa"/>
            <w:tcBorders>
              <w:right w:val="single" w:sz="12" w:space="0" w:color="FFFFFF" w:themeColor="background1"/>
            </w:tcBorders>
            <w:shd w:val="clear" w:color="auto" w:fill="B7B8BA"/>
          </w:tcPr>
          <w:p w14:paraId="6ADE735B" w14:textId="77777777" w:rsidR="00666529" w:rsidRPr="006E4121" w:rsidRDefault="00666529" w:rsidP="00991974">
            <w:pPr>
              <w:pStyle w:val="B1"/>
              <w:rPr>
                <w:b/>
                <w:bCs/>
              </w:rPr>
            </w:pPr>
            <w:r w:rsidRPr="006E4121">
              <w:rPr>
                <w:b/>
                <w:bCs/>
              </w:rPr>
              <w:t>Who can make a disclosure?</w:t>
            </w:r>
          </w:p>
        </w:tc>
        <w:tc>
          <w:tcPr>
            <w:tcW w:w="7547" w:type="dxa"/>
            <w:tcBorders>
              <w:left w:val="single" w:sz="12" w:space="0" w:color="FFFFFF" w:themeColor="background1"/>
            </w:tcBorders>
            <w:shd w:val="clear" w:color="auto" w:fill="B7B8BA"/>
          </w:tcPr>
          <w:p w14:paraId="72FC6490" w14:textId="77777777" w:rsidR="00666529" w:rsidRDefault="00666529" w:rsidP="00991974">
            <w:pPr>
              <w:pStyle w:val="B1"/>
            </w:pPr>
            <w:r>
              <w:t>Any individual or group of individuals.</w:t>
            </w:r>
          </w:p>
          <w:p w14:paraId="57AAE7EA" w14:textId="77777777" w:rsidR="00666529" w:rsidRPr="006E4121" w:rsidRDefault="00666529" w:rsidP="00991974">
            <w:pPr>
              <w:pStyle w:val="B1"/>
            </w:pPr>
            <w:r>
              <w:t>A disclosure cannot be made by a business or company.</w:t>
            </w:r>
          </w:p>
        </w:tc>
      </w:tr>
      <w:tr w:rsidR="00666529" w:rsidRPr="001F11BF" w14:paraId="772ED3C9" w14:textId="77777777" w:rsidTr="00991974">
        <w:tc>
          <w:tcPr>
            <w:tcW w:w="1951" w:type="dxa"/>
            <w:tcBorders>
              <w:right w:val="single" w:sz="12" w:space="0" w:color="FFFFFF" w:themeColor="background1"/>
            </w:tcBorders>
          </w:tcPr>
          <w:p w14:paraId="74FA2142" w14:textId="77777777" w:rsidR="00666529" w:rsidRPr="006E4121" w:rsidRDefault="00666529" w:rsidP="00991974">
            <w:pPr>
              <w:pStyle w:val="B1"/>
              <w:rPr>
                <w:b/>
                <w:bCs/>
              </w:rPr>
            </w:pPr>
            <w:r w:rsidRPr="006E4121">
              <w:rPr>
                <w:b/>
                <w:bCs/>
              </w:rPr>
              <w:t>How do I make a disclosure?</w:t>
            </w:r>
          </w:p>
        </w:tc>
        <w:tc>
          <w:tcPr>
            <w:tcW w:w="7547" w:type="dxa"/>
            <w:tcBorders>
              <w:left w:val="single" w:sz="12" w:space="0" w:color="FFFFFF" w:themeColor="background1"/>
            </w:tcBorders>
          </w:tcPr>
          <w:p w14:paraId="3ADACE73" w14:textId="77777777" w:rsidR="00666529" w:rsidRPr="006E4121" w:rsidRDefault="00666529" w:rsidP="00991974">
            <w:pPr>
              <w:pStyle w:val="B1"/>
            </w:pPr>
            <w:r>
              <w:t>Verbally or in writing (but not by Fax) to the Independent Board-based Anti-corruption Commission (IBAC). The disclosure can be anonymous.</w:t>
            </w:r>
          </w:p>
        </w:tc>
      </w:tr>
      <w:tr w:rsidR="00666529" w:rsidRPr="001F11BF" w14:paraId="2563B580" w14:textId="77777777" w:rsidTr="00991974">
        <w:tc>
          <w:tcPr>
            <w:tcW w:w="1951" w:type="dxa"/>
            <w:tcBorders>
              <w:right w:val="single" w:sz="12" w:space="0" w:color="FFFFFF" w:themeColor="background1"/>
            </w:tcBorders>
            <w:shd w:val="clear" w:color="auto" w:fill="B7B8BA"/>
          </w:tcPr>
          <w:p w14:paraId="5A7FC732" w14:textId="77777777" w:rsidR="00666529" w:rsidRPr="006E4121" w:rsidRDefault="00666529" w:rsidP="00991974">
            <w:pPr>
              <w:pStyle w:val="B1"/>
              <w:rPr>
                <w:b/>
                <w:bCs/>
              </w:rPr>
            </w:pPr>
            <w:r w:rsidRPr="006E4121">
              <w:rPr>
                <w:b/>
                <w:bCs/>
              </w:rPr>
              <w:t>What can I make a disclosure about?</w:t>
            </w:r>
          </w:p>
        </w:tc>
        <w:tc>
          <w:tcPr>
            <w:tcW w:w="7547" w:type="dxa"/>
            <w:tcBorders>
              <w:left w:val="single" w:sz="12" w:space="0" w:color="FFFFFF" w:themeColor="background1"/>
            </w:tcBorders>
            <w:shd w:val="clear" w:color="auto" w:fill="B7B8BA"/>
          </w:tcPr>
          <w:p w14:paraId="7309A8B2" w14:textId="77777777" w:rsidR="00666529" w:rsidRDefault="00666529" w:rsidP="00991974">
            <w:pPr>
              <w:pStyle w:val="B1"/>
            </w:pPr>
            <w:r>
              <w:t>Corrupt or improper conduct and/or detrimental action taken by public bodies or public officers performing public functions and members of the public seeking to improperly influence public officers.</w:t>
            </w:r>
          </w:p>
          <w:p w14:paraId="5499A535" w14:textId="47D2C08E" w:rsidR="00666529" w:rsidRPr="006E4121" w:rsidRDefault="00666529" w:rsidP="00991974">
            <w:pPr>
              <w:pStyle w:val="B1"/>
            </w:pPr>
            <w:r>
              <w:t xml:space="preserve">This includes the Heritage Council, its members/alternate members and </w:t>
            </w:r>
            <w:r w:rsidR="00EF236B">
              <w:t>Secretariat Staff,</w:t>
            </w:r>
            <w:r>
              <w:t xml:space="preserve"> or members of the public in relation to the agency.</w:t>
            </w:r>
          </w:p>
        </w:tc>
      </w:tr>
      <w:tr w:rsidR="00666529" w:rsidRPr="001F11BF" w14:paraId="355CDD7D" w14:textId="77777777" w:rsidTr="00991974">
        <w:tc>
          <w:tcPr>
            <w:tcW w:w="1951" w:type="dxa"/>
            <w:tcBorders>
              <w:bottom w:val="single" w:sz="12" w:space="0" w:color="B7B8BA"/>
              <w:right w:val="single" w:sz="12" w:space="0" w:color="FFFFFF" w:themeColor="background1"/>
            </w:tcBorders>
          </w:tcPr>
          <w:p w14:paraId="7D36C1C5" w14:textId="77777777" w:rsidR="00666529" w:rsidRPr="006E4121" w:rsidRDefault="00666529" w:rsidP="00991974">
            <w:pPr>
              <w:pStyle w:val="B1"/>
              <w:rPr>
                <w:b/>
                <w:bCs/>
              </w:rPr>
            </w:pPr>
            <w:r w:rsidRPr="006E4121">
              <w:rPr>
                <w:b/>
                <w:bCs/>
              </w:rPr>
              <w:t>Who can I make a disclosure to?</w:t>
            </w:r>
          </w:p>
        </w:tc>
        <w:tc>
          <w:tcPr>
            <w:tcW w:w="7547" w:type="dxa"/>
            <w:tcBorders>
              <w:left w:val="single" w:sz="12" w:space="0" w:color="FFFFFF" w:themeColor="background1"/>
              <w:bottom w:val="single" w:sz="12" w:space="0" w:color="B7B8BA"/>
            </w:tcBorders>
          </w:tcPr>
          <w:p w14:paraId="38B48D57" w14:textId="5EE27B97" w:rsidR="00666529" w:rsidRDefault="00666529" w:rsidP="00991974">
            <w:pPr>
              <w:pStyle w:val="B1"/>
            </w:pPr>
            <w:r>
              <w:t xml:space="preserve">If you wish to make a public interest disclosure about the Heritage Council or any of its members/alternates and/or </w:t>
            </w:r>
            <w:r w:rsidR="00EF236B">
              <w:t>Secretariat staff</w:t>
            </w:r>
            <w:r>
              <w:t xml:space="preserve">, or an individual who may be seeking to influence the Heritage Council, its members/alternates or its </w:t>
            </w:r>
            <w:r w:rsidR="00EF236B">
              <w:t xml:space="preserve">Secretariat staff, </w:t>
            </w:r>
            <w:r>
              <w:t>you may contact:</w:t>
            </w:r>
          </w:p>
          <w:p w14:paraId="12B6950D" w14:textId="77777777" w:rsidR="00390828" w:rsidRPr="00D73158" w:rsidRDefault="00390828" w:rsidP="00D73158">
            <w:pPr>
              <w:pStyle w:val="B1"/>
              <w:rPr>
                <w:b/>
                <w:bCs/>
              </w:rPr>
            </w:pPr>
            <w:r w:rsidRPr="00D73158">
              <w:rPr>
                <w:b/>
                <w:bCs/>
              </w:rPr>
              <w:t>DELWP Public Interest Disclosure Coordinator</w:t>
            </w:r>
          </w:p>
          <w:p w14:paraId="0180BE5C" w14:textId="77777777" w:rsidR="00390828" w:rsidRDefault="00390828" w:rsidP="00D73158">
            <w:pPr>
              <w:pStyle w:val="B1"/>
            </w:pPr>
            <w:r w:rsidRPr="00D73158">
              <w:rPr>
                <w:b/>
                <w:bCs/>
              </w:rPr>
              <w:t>Email:</w:t>
            </w:r>
            <w:r>
              <w:t xml:space="preserve"> </w:t>
            </w:r>
            <w:hyperlink r:id="rId13" w:history="1">
              <w:r w:rsidRPr="00390828">
                <w:rPr>
                  <w:rStyle w:val="Hyperlink"/>
                </w:rPr>
                <w:t>disclosures@delwp.vic.gov.au</w:t>
              </w:r>
            </w:hyperlink>
          </w:p>
          <w:p w14:paraId="31AC26EC" w14:textId="31FA9BDF" w:rsidR="00D41E0C" w:rsidRDefault="00390828" w:rsidP="00D73158">
            <w:pPr>
              <w:pStyle w:val="B1"/>
            </w:pPr>
            <w:r w:rsidRPr="00D73158">
              <w:rPr>
                <w:b/>
                <w:bCs/>
              </w:rPr>
              <w:t>Telephone:</w:t>
            </w:r>
            <w:r w:rsidRPr="00D73158">
              <w:t xml:space="preserve"> 1800 903 877</w:t>
            </w:r>
          </w:p>
          <w:p w14:paraId="763A7607" w14:textId="711352D3" w:rsidR="00D73158" w:rsidRPr="00D73158" w:rsidRDefault="007B29F0" w:rsidP="00D73158">
            <w:pPr>
              <w:pStyle w:val="B1"/>
            </w:pPr>
            <w:r>
              <w:t>or</w:t>
            </w:r>
          </w:p>
          <w:p w14:paraId="019F164E" w14:textId="77777777" w:rsidR="00666529" w:rsidRPr="00CC2B93" w:rsidRDefault="00666529" w:rsidP="00991974">
            <w:pPr>
              <w:pStyle w:val="B1"/>
              <w:rPr>
                <w:b/>
                <w:bCs/>
              </w:rPr>
            </w:pPr>
            <w:r w:rsidRPr="00CC2B93">
              <w:rPr>
                <w:b/>
                <w:bCs/>
              </w:rPr>
              <w:t>Independent Board-based Anti-corruption Commission (IBAC)</w:t>
            </w:r>
          </w:p>
          <w:p w14:paraId="4F275DB1" w14:textId="77777777" w:rsidR="00666529" w:rsidRDefault="00666529" w:rsidP="00991974">
            <w:pPr>
              <w:pStyle w:val="B1"/>
            </w:pPr>
            <w:r w:rsidRPr="003C05FB">
              <w:t>Level 1, North Tower</w:t>
            </w:r>
            <w:r w:rsidRPr="003C05FB">
              <w:br/>
              <w:t>459 Collins Street</w:t>
            </w:r>
            <w:r w:rsidRPr="003C05FB">
              <w:br/>
              <w:t>Melbourne  Vic  3000</w:t>
            </w:r>
          </w:p>
          <w:p w14:paraId="34422159" w14:textId="77777777" w:rsidR="00666529" w:rsidRDefault="00666529" w:rsidP="00991974">
            <w:pPr>
              <w:pStyle w:val="B1"/>
            </w:pPr>
            <w:r>
              <w:t xml:space="preserve">GPO </w:t>
            </w:r>
            <w:r w:rsidRPr="003C05FB">
              <w:t>Box</w:t>
            </w:r>
            <w:r>
              <w:t xml:space="preserve"> 24234 </w:t>
            </w:r>
            <w:r>
              <w:br/>
              <w:t>Melbourne, VIC 3001</w:t>
            </w:r>
          </w:p>
          <w:p w14:paraId="680634A9" w14:textId="77777777" w:rsidR="00666529" w:rsidRDefault="00666529" w:rsidP="00991974">
            <w:pPr>
              <w:pStyle w:val="B1"/>
            </w:pPr>
            <w:r w:rsidRPr="00CC2B93">
              <w:rPr>
                <w:b/>
                <w:bCs/>
              </w:rPr>
              <w:t>IBAC Telephone</w:t>
            </w:r>
            <w:r>
              <w:t>: 1300 735 135</w:t>
            </w:r>
          </w:p>
          <w:p w14:paraId="511F35B9" w14:textId="13F3F4E5" w:rsidR="00666529" w:rsidRPr="003C05FB" w:rsidRDefault="00666529" w:rsidP="00991974">
            <w:pPr>
              <w:pStyle w:val="B1"/>
            </w:pPr>
            <w:r w:rsidRPr="00CC2B93">
              <w:rPr>
                <w:b/>
                <w:bCs/>
              </w:rPr>
              <w:t>IBAC website</w:t>
            </w:r>
            <w:r>
              <w:t xml:space="preserve">: </w:t>
            </w:r>
            <w:hyperlink r:id="rId14" w:history="1">
              <w:r w:rsidRPr="00733A80">
                <w:rPr>
                  <w:rStyle w:val="Hyperlink"/>
                </w:rPr>
                <w:t>www.ibac.vic.gov.au</w:t>
              </w:r>
            </w:hyperlink>
            <w:r>
              <w:t xml:space="preserve"> </w:t>
            </w:r>
          </w:p>
        </w:tc>
      </w:tr>
    </w:tbl>
    <w:p w14:paraId="46A9D1BC" w14:textId="77777777" w:rsidR="00666529" w:rsidRDefault="00666529" w:rsidP="00666529">
      <w:pPr>
        <w:pStyle w:val="B1"/>
      </w:pPr>
    </w:p>
    <w:p w14:paraId="42C89C94" w14:textId="7BE00484" w:rsidR="00E9064F" w:rsidRDefault="00666529" w:rsidP="00666529">
      <w:r>
        <w:t>***end***</w:t>
      </w:r>
    </w:p>
    <w:sectPr w:rsidR="00E9064F" w:rsidSect="00666529">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3DB3" w14:textId="77777777" w:rsidR="00070303" w:rsidRDefault="00070303" w:rsidP="00666529">
      <w:pPr>
        <w:spacing w:after="0" w:line="240" w:lineRule="auto"/>
      </w:pPr>
      <w:r>
        <w:separator/>
      </w:r>
    </w:p>
  </w:endnote>
  <w:endnote w:type="continuationSeparator" w:id="0">
    <w:p w14:paraId="138BC728" w14:textId="77777777" w:rsidR="00070303" w:rsidRDefault="00070303" w:rsidP="0066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85C4" w14:textId="77777777" w:rsidR="001062C7" w:rsidRDefault="00106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2F4E" w14:textId="7FDC68DE" w:rsidR="00666529" w:rsidRPr="00666529" w:rsidRDefault="00733A80">
    <w:pPr>
      <w:pStyle w:val="Footer"/>
      <w:jc w:val="right"/>
      <w:rPr>
        <w:rFonts w:ascii="Arial" w:hAnsi="Arial" w:cs="Arial"/>
        <w:color w:val="323E48"/>
        <w:sz w:val="16"/>
        <w:szCs w:val="16"/>
      </w:rPr>
    </w:pPr>
    <w:r>
      <w:rPr>
        <w:noProof/>
      </w:rPr>
      <mc:AlternateContent>
        <mc:Choice Requires="wps">
          <w:drawing>
            <wp:anchor distT="0" distB="0" distL="114300" distR="114300" simplePos="0" relativeHeight="251660288" behindDoc="0" locked="0" layoutInCell="0" allowOverlap="1" wp14:anchorId="45AFF95F" wp14:editId="058ED05C">
              <wp:simplePos x="0" y="0"/>
              <wp:positionH relativeFrom="page">
                <wp:posOffset>0</wp:posOffset>
              </wp:positionH>
              <wp:positionV relativeFrom="page">
                <wp:posOffset>10227945</wp:posOffset>
              </wp:positionV>
              <wp:extent cx="7560310" cy="273050"/>
              <wp:effectExtent l="0" t="0" r="0" b="12700"/>
              <wp:wrapNone/>
              <wp:docPr id="2" name="MSIPCMa0794de1bb027082a4f898d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C16F1" w14:textId="292A9E53" w:rsidR="00733A80" w:rsidRPr="00733A80" w:rsidRDefault="00733A80" w:rsidP="00733A80">
                          <w:pPr>
                            <w:spacing w:after="0"/>
                            <w:jc w:val="center"/>
                            <w:rPr>
                              <w:rFonts w:ascii="Calibri" w:hAnsi="Calibri" w:cs="Calibri"/>
                              <w:color w:val="000000"/>
                              <w:sz w:val="24"/>
                            </w:rPr>
                          </w:pPr>
                          <w:r w:rsidRPr="00733A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AFF95F" id="_x0000_t202" coordsize="21600,21600" o:spt="202" path="m,l,21600r21600,l21600,xe">
              <v:stroke joinstyle="miter"/>
              <v:path gradientshapeok="t" o:connecttype="rect"/>
            </v:shapetype>
            <v:shape id="MSIPCMa0794de1bb027082a4f898d3"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JIUe8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1A6C16F1" w14:textId="292A9E53" w:rsidR="00733A80" w:rsidRPr="00733A80" w:rsidRDefault="00733A80" w:rsidP="00733A80">
                    <w:pPr>
                      <w:spacing w:after="0"/>
                      <w:jc w:val="center"/>
                      <w:rPr>
                        <w:rFonts w:ascii="Calibri" w:hAnsi="Calibri" w:cs="Calibri"/>
                        <w:color w:val="000000"/>
                        <w:sz w:val="24"/>
                      </w:rPr>
                    </w:pPr>
                    <w:r w:rsidRPr="00733A80">
                      <w:rPr>
                        <w:rFonts w:ascii="Calibri" w:hAnsi="Calibri" w:cs="Calibri"/>
                        <w:color w:val="000000"/>
                        <w:sz w:val="24"/>
                      </w:rPr>
                      <w:t>OFFICIAL</w:t>
                    </w:r>
                  </w:p>
                </w:txbxContent>
              </v:textbox>
              <w10:wrap anchorx="page" anchory="page"/>
            </v:shape>
          </w:pict>
        </mc:Fallback>
      </mc:AlternateContent>
    </w:r>
    <w:sdt>
      <w:sdtPr>
        <w:id w:val="-2015523649"/>
        <w:docPartObj>
          <w:docPartGallery w:val="Page Numbers (Bottom of Page)"/>
          <w:docPartUnique/>
        </w:docPartObj>
      </w:sdtPr>
      <w:sdtEndPr>
        <w:rPr>
          <w:rFonts w:ascii="Arial" w:hAnsi="Arial" w:cs="Arial"/>
          <w:color w:val="323E48"/>
          <w:sz w:val="16"/>
          <w:szCs w:val="16"/>
        </w:rPr>
      </w:sdtEndPr>
      <w:sdtContent>
        <w:sdt>
          <w:sdtPr>
            <w:rPr>
              <w:rFonts w:ascii="Arial" w:hAnsi="Arial" w:cs="Arial"/>
              <w:color w:val="323E48"/>
              <w:sz w:val="16"/>
              <w:szCs w:val="16"/>
            </w:rPr>
            <w:id w:val="-1112732631"/>
            <w:docPartObj>
              <w:docPartGallery w:val="Page Numbers (Top of Page)"/>
              <w:docPartUnique/>
            </w:docPartObj>
          </w:sdtPr>
          <w:sdtEndPr/>
          <w:sdtContent>
            <w:r w:rsidR="00666529" w:rsidRPr="00666529">
              <w:rPr>
                <w:rFonts w:ascii="Arial" w:hAnsi="Arial" w:cs="Arial"/>
                <w:color w:val="323E48"/>
                <w:sz w:val="16"/>
                <w:szCs w:val="16"/>
              </w:rPr>
              <w:t xml:space="preserve">  (Heritage Council Public Interest Disclosure Policy</w:t>
            </w:r>
            <w:r w:rsidR="00B2329A">
              <w:rPr>
                <w:rFonts w:ascii="Arial" w:hAnsi="Arial" w:cs="Arial"/>
                <w:color w:val="323E48"/>
                <w:sz w:val="16"/>
                <w:szCs w:val="16"/>
              </w:rPr>
              <w:t xml:space="preserve">; </w:t>
            </w:r>
            <w:r>
              <w:rPr>
                <w:rFonts w:ascii="Arial" w:hAnsi="Arial" w:cs="Arial"/>
                <w:color w:val="323E48"/>
                <w:sz w:val="16"/>
                <w:szCs w:val="16"/>
              </w:rPr>
              <w:t>ADOPTED</w:t>
            </w:r>
            <w:r w:rsidR="00B2329A">
              <w:rPr>
                <w:rFonts w:ascii="Arial" w:hAnsi="Arial" w:cs="Arial"/>
                <w:color w:val="323E48"/>
                <w:sz w:val="16"/>
                <w:szCs w:val="16"/>
              </w:rPr>
              <w:t xml:space="preserve"> </w:t>
            </w:r>
            <w:r>
              <w:rPr>
                <w:rFonts w:ascii="Arial" w:hAnsi="Arial" w:cs="Arial"/>
                <w:color w:val="323E48"/>
                <w:sz w:val="16"/>
                <w:szCs w:val="16"/>
              </w:rPr>
              <w:t>20</w:t>
            </w:r>
            <w:r w:rsidR="00B2329A">
              <w:rPr>
                <w:rFonts w:ascii="Arial" w:hAnsi="Arial" w:cs="Arial"/>
                <w:color w:val="323E48"/>
                <w:sz w:val="16"/>
                <w:szCs w:val="16"/>
              </w:rPr>
              <w:t xml:space="preserve"> </w:t>
            </w:r>
            <w:r>
              <w:rPr>
                <w:rFonts w:ascii="Arial" w:hAnsi="Arial" w:cs="Arial"/>
                <w:color w:val="323E48"/>
                <w:sz w:val="16"/>
                <w:szCs w:val="16"/>
              </w:rPr>
              <w:t>August</w:t>
            </w:r>
            <w:r w:rsidR="00B2329A">
              <w:rPr>
                <w:rFonts w:ascii="Arial" w:hAnsi="Arial" w:cs="Arial"/>
                <w:color w:val="323E48"/>
                <w:sz w:val="16"/>
                <w:szCs w:val="16"/>
              </w:rPr>
              <w:t xml:space="preserve"> 2020</w:t>
            </w:r>
            <w:r w:rsidR="00666529" w:rsidRPr="00666529">
              <w:rPr>
                <w:rFonts w:ascii="Arial" w:hAnsi="Arial" w:cs="Arial"/>
                <w:color w:val="323E48"/>
                <w:sz w:val="16"/>
                <w:szCs w:val="16"/>
              </w:rPr>
              <w:t xml:space="preserve">) Page </w:t>
            </w:r>
            <w:r w:rsidR="00666529" w:rsidRPr="00666529">
              <w:rPr>
                <w:rFonts w:ascii="Arial" w:hAnsi="Arial" w:cs="Arial"/>
                <w:b/>
                <w:bCs/>
                <w:color w:val="323E48"/>
                <w:sz w:val="16"/>
                <w:szCs w:val="16"/>
              </w:rPr>
              <w:fldChar w:fldCharType="begin"/>
            </w:r>
            <w:r w:rsidR="00666529" w:rsidRPr="00666529">
              <w:rPr>
                <w:rFonts w:ascii="Arial" w:hAnsi="Arial" w:cs="Arial"/>
                <w:b/>
                <w:bCs/>
                <w:color w:val="323E48"/>
                <w:sz w:val="16"/>
                <w:szCs w:val="16"/>
              </w:rPr>
              <w:instrText xml:space="preserve"> PAGE </w:instrText>
            </w:r>
            <w:r w:rsidR="00666529" w:rsidRPr="00666529">
              <w:rPr>
                <w:rFonts w:ascii="Arial" w:hAnsi="Arial" w:cs="Arial"/>
                <w:b/>
                <w:bCs/>
                <w:color w:val="323E48"/>
                <w:sz w:val="16"/>
                <w:szCs w:val="16"/>
              </w:rPr>
              <w:fldChar w:fldCharType="separate"/>
            </w:r>
            <w:r w:rsidR="00666529" w:rsidRPr="00666529">
              <w:rPr>
                <w:rFonts w:ascii="Arial" w:hAnsi="Arial" w:cs="Arial"/>
                <w:b/>
                <w:bCs/>
                <w:noProof/>
                <w:color w:val="323E48"/>
                <w:sz w:val="16"/>
                <w:szCs w:val="16"/>
              </w:rPr>
              <w:t>2</w:t>
            </w:r>
            <w:r w:rsidR="00666529" w:rsidRPr="00666529">
              <w:rPr>
                <w:rFonts w:ascii="Arial" w:hAnsi="Arial" w:cs="Arial"/>
                <w:b/>
                <w:bCs/>
                <w:color w:val="323E48"/>
                <w:sz w:val="16"/>
                <w:szCs w:val="16"/>
              </w:rPr>
              <w:fldChar w:fldCharType="end"/>
            </w:r>
            <w:r w:rsidR="00666529" w:rsidRPr="00666529">
              <w:rPr>
                <w:rFonts w:ascii="Arial" w:hAnsi="Arial" w:cs="Arial"/>
                <w:color w:val="323E48"/>
                <w:sz w:val="16"/>
                <w:szCs w:val="16"/>
              </w:rPr>
              <w:t xml:space="preserve"> of </w:t>
            </w:r>
            <w:r w:rsidR="00666529" w:rsidRPr="00666529">
              <w:rPr>
                <w:rFonts w:ascii="Arial" w:hAnsi="Arial" w:cs="Arial"/>
                <w:b/>
                <w:bCs/>
                <w:color w:val="323E48"/>
                <w:sz w:val="16"/>
                <w:szCs w:val="16"/>
              </w:rPr>
              <w:fldChar w:fldCharType="begin"/>
            </w:r>
            <w:r w:rsidR="00666529" w:rsidRPr="00666529">
              <w:rPr>
                <w:rFonts w:ascii="Arial" w:hAnsi="Arial" w:cs="Arial"/>
                <w:b/>
                <w:bCs/>
                <w:color w:val="323E48"/>
                <w:sz w:val="16"/>
                <w:szCs w:val="16"/>
              </w:rPr>
              <w:instrText xml:space="preserve"> NUMPAGES  </w:instrText>
            </w:r>
            <w:r w:rsidR="00666529" w:rsidRPr="00666529">
              <w:rPr>
                <w:rFonts w:ascii="Arial" w:hAnsi="Arial" w:cs="Arial"/>
                <w:b/>
                <w:bCs/>
                <w:color w:val="323E48"/>
                <w:sz w:val="16"/>
                <w:szCs w:val="16"/>
              </w:rPr>
              <w:fldChar w:fldCharType="separate"/>
            </w:r>
            <w:r w:rsidR="00666529" w:rsidRPr="00666529">
              <w:rPr>
                <w:rFonts w:ascii="Arial" w:hAnsi="Arial" w:cs="Arial"/>
                <w:b/>
                <w:bCs/>
                <w:noProof/>
                <w:color w:val="323E48"/>
                <w:sz w:val="16"/>
                <w:szCs w:val="16"/>
              </w:rPr>
              <w:t>2</w:t>
            </w:r>
            <w:r w:rsidR="00666529" w:rsidRPr="00666529">
              <w:rPr>
                <w:rFonts w:ascii="Arial" w:hAnsi="Arial" w:cs="Arial"/>
                <w:b/>
                <w:bCs/>
                <w:color w:val="323E48"/>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7925" w14:textId="5EC526C7" w:rsidR="00666529" w:rsidRPr="00666529" w:rsidRDefault="00733A80">
    <w:pPr>
      <w:pStyle w:val="Footer"/>
      <w:jc w:val="right"/>
      <w:rPr>
        <w:rFonts w:ascii="Arial" w:hAnsi="Arial" w:cs="Arial"/>
        <w:color w:val="323E48"/>
        <w:sz w:val="16"/>
        <w:szCs w:val="16"/>
      </w:rPr>
    </w:pPr>
    <w:r>
      <w:rPr>
        <w:rFonts w:ascii="Arial" w:hAnsi="Arial" w:cs="Arial"/>
        <w:noProof/>
        <w:color w:val="323E48"/>
        <w:sz w:val="16"/>
        <w:szCs w:val="16"/>
      </w:rPr>
      <mc:AlternateContent>
        <mc:Choice Requires="wps">
          <w:drawing>
            <wp:anchor distT="0" distB="0" distL="114300" distR="114300" simplePos="0" relativeHeight="251661312" behindDoc="0" locked="0" layoutInCell="0" allowOverlap="1" wp14:anchorId="4C6D84C5" wp14:editId="76E22D15">
              <wp:simplePos x="0" y="0"/>
              <wp:positionH relativeFrom="page">
                <wp:posOffset>0</wp:posOffset>
              </wp:positionH>
              <wp:positionV relativeFrom="page">
                <wp:posOffset>10227945</wp:posOffset>
              </wp:positionV>
              <wp:extent cx="7560310" cy="273050"/>
              <wp:effectExtent l="0" t="0" r="0" b="12700"/>
              <wp:wrapNone/>
              <wp:docPr id="3" name="MSIPCMc6f54ec6bb460c6594ebfa98"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5AB0E" w14:textId="656CFD5C" w:rsidR="00733A80" w:rsidRPr="00733A80" w:rsidRDefault="00733A80" w:rsidP="00733A80">
                          <w:pPr>
                            <w:spacing w:after="0"/>
                            <w:jc w:val="center"/>
                            <w:rPr>
                              <w:rFonts w:ascii="Calibri" w:hAnsi="Calibri" w:cs="Calibri"/>
                              <w:color w:val="000000"/>
                              <w:sz w:val="24"/>
                            </w:rPr>
                          </w:pPr>
                          <w:r w:rsidRPr="00733A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6D84C5" id="_x0000_t202" coordsize="21600,21600" o:spt="202" path="m,l,21600r21600,l21600,xe">
              <v:stroke joinstyle="miter"/>
              <v:path gradientshapeok="t" o:connecttype="rect"/>
            </v:shapetype>
            <v:shape id="MSIPCMc6f54ec6bb460c6594ebfa98"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Pqp3bKwAgAAUAUAAA4A&#10;AAAAAAAAAAAAAAAALgIAAGRycy9lMm9Eb2MueG1sUEsBAi0AFAAGAAgAAAAhAJ/VQezfAAAACwEA&#10;AA8AAAAAAAAAAAAAAAAACgUAAGRycy9kb3ducmV2LnhtbFBLBQYAAAAABAAEAPMAAAAWBgAAAAA=&#10;" o:allowincell="f" filled="f" stroked="f" strokeweight=".5pt">
              <v:fill o:detectmouseclick="t"/>
              <v:textbox inset=",0,,0">
                <w:txbxContent>
                  <w:p w14:paraId="7215AB0E" w14:textId="656CFD5C" w:rsidR="00733A80" w:rsidRPr="00733A80" w:rsidRDefault="00733A80" w:rsidP="00733A80">
                    <w:pPr>
                      <w:spacing w:after="0"/>
                      <w:jc w:val="center"/>
                      <w:rPr>
                        <w:rFonts w:ascii="Calibri" w:hAnsi="Calibri" w:cs="Calibri"/>
                        <w:color w:val="000000"/>
                        <w:sz w:val="24"/>
                      </w:rPr>
                    </w:pPr>
                    <w:r w:rsidRPr="00733A80">
                      <w:rPr>
                        <w:rFonts w:ascii="Calibri" w:hAnsi="Calibri" w:cs="Calibri"/>
                        <w:color w:val="000000"/>
                        <w:sz w:val="24"/>
                      </w:rPr>
                      <w:t>OFFICIAL</w:t>
                    </w:r>
                  </w:p>
                </w:txbxContent>
              </v:textbox>
              <w10:wrap anchorx="page" anchory="page"/>
            </v:shape>
          </w:pict>
        </mc:Fallback>
      </mc:AlternateContent>
    </w:r>
    <w:sdt>
      <w:sdtPr>
        <w:rPr>
          <w:rFonts w:ascii="Arial" w:hAnsi="Arial" w:cs="Arial"/>
          <w:color w:val="323E48"/>
          <w:sz w:val="16"/>
          <w:szCs w:val="16"/>
        </w:rPr>
        <w:id w:val="347530744"/>
        <w:docPartObj>
          <w:docPartGallery w:val="Page Numbers (Bottom of Page)"/>
          <w:docPartUnique/>
        </w:docPartObj>
      </w:sdtPr>
      <w:sdtEndPr/>
      <w:sdtContent>
        <w:sdt>
          <w:sdtPr>
            <w:rPr>
              <w:rFonts w:ascii="Arial" w:hAnsi="Arial" w:cs="Arial"/>
              <w:color w:val="323E48"/>
              <w:sz w:val="16"/>
              <w:szCs w:val="16"/>
            </w:rPr>
            <w:id w:val="-1769616900"/>
            <w:docPartObj>
              <w:docPartGallery w:val="Page Numbers (Top of Page)"/>
              <w:docPartUnique/>
            </w:docPartObj>
          </w:sdtPr>
          <w:sdtEndPr/>
          <w:sdtContent>
            <w:r w:rsidR="00666529" w:rsidRPr="00666529">
              <w:rPr>
                <w:rFonts w:ascii="Arial" w:hAnsi="Arial" w:cs="Arial"/>
                <w:color w:val="323E48"/>
                <w:sz w:val="16"/>
                <w:szCs w:val="16"/>
              </w:rPr>
              <w:t xml:space="preserve">  (Heritage Council Public Interest Disclosure Policy</w:t>
            </w:r>
            <w:r w:rsidR="00B2329A">
              <w:rPr>
                <w:rFonts w:ascii="Arial" w:hAnsi="Arial" w:cs="Arial"/>
                <w:color w:val="323E48"/>
                <w:sz w:val="16"/>
                <w:szCs w:val="16"/>
              </w:rPr>
              <w:t xml:space="preserve">; </w:t>
            </w:r>
            <w:r>
              <w:rPr>
                <w:rFonts w:ascii="Arial" w:hAnsi="Arial" w:cs="Arial"/>
                <w:color w:val="323E48"/>
                <w:sz w:val="16"/>
                <w:szCs w:val="16"/>
              </w:rPr>
              <w:t>ADOPTED</w:t>
            </w:r>
            <w:r w:rsidR="00B2329A">
              <w:rPr>
                <w:rFonts w:ascii="Arial" w:hAnsi="Arial" w:cs="Arial"/>
                <w:color w:val="323E48"/>
                <w:sz w:val="16"/>
                <w:szCs w:val="16"/>
              </w:rPr>
              <w:t xml:space="preserve"> </w:t>
            </w:r>
            <w:r>
              <w:rPr>
                <w:rFonts w:ascii="Arial" w:hAnsi="Arial" w:cs="Arial"/>
                <w:color w:val="323E48"/>
                <w:sz w:val="16"/>
                <w:szCs w:val="16"/>
              </w:rPr>
              <w:t>20 August</w:t>
            </w:r>
            <w:r w:rsidR="00B2329A">
              <w:rPr>
                <w:rFonts w:ascii="Arial" w:hAnsi="Arial" w:cs="Arial"/>
                <w:color w:val="323E48"/>
                <w:sz w:val="16"/>
                <w:szCs w:val="16"/>
              </w:rPr>
              <w:t xml:space="preserve"> 2020</w:t>
            </w:r>
            <w:r w:rsidR="00666529" w:rsidRPr="00666529">
              <w:rPr>
                <w:rFonts w:ascii="Arial" w:hAnsi="Arial" w:cs="Arial"/>
                <w:color w:val="323E48"/>
                <w:sz w:val="16"/>
                <w:szCs w:val="16"/>
              </w:rPr>
              <w:t xml:space="preserve">) Page </w:t>
            </w:r>
            <w:r w:rsidR="00666529" w:rsidRPr="00666529">
              <w:rPr>
                <w:rFonts w:ascii="Arial" w:hAnsi="Arial" w:cs="Arial"/>
                <w:b/>
                <w:bCs/>
                <w:color w:val="323E48"/>
                <w:sz w:val="16"/>
                <w:szCs w:val="16"/>
              </w:rPr>
              <w:fldChar w:fldCharType="begin"/>
            </w:r>
            <w:r w:rsidR="00666529" w:rsidRPr="00666529">
              <w:rPr>
                <w:rFonts w:ascii="Arial" w:hAnsi="Arial" w:cs="Arial"/>
                <w:b/>
                <w:bCs/>
                <w:color w:val="323E48"/>
                <w:sz w:val="16"/>
                <w:szCs w:val="16"/>
              </w:rPr>
              <w:instrText xml:space="preserve"> PAGE </w:instrText>
            </w:r>
            <w:r w:rsidR="00666529" w:rsidRPr="00666529">
              <w:rPr>
                <w:rFonts w:ascii="Arial" w:hAnsi="Arial" w:cs="Arial"/>
                <w:b/>
                <w:bCs/>
                <w:color w:val="323E48"/>
                <w:sz w:val="16"/>
                <w:szCs w:val="16"/>
              </w:rPr>
              <w:fldChar w:fldCharType="separate"/>
            </w:r>
            <w:r w:rsidR="00666529" w:rsidRPr="00666529">
              <w:rPr>
                <w:rFonts w:ascii="Arial" w:hAnsi="Arial" w:cs="Arial"/>
                <w:b/>
                <w:bCs/>
                <w:noProof/>
                <w:color w:val="323E48"/>
                <w:sz w:val="16"/>
                <w:szCs w:val="16"/>
              </w:rPr>
              <w:t>2</w:t>
            </w:r>
            <w:r w:rsidR="00666529" w:rsidRPr="00666529">
              <w:rPr>
                <w:rFonts w:ascii="Arial" w:hAnsi="Arial" w:cs="Arial"/>
                <w:b/>
                <w:bCs/>
                <w:color w:val="323E48"/>
                <w:sz w:val="16"/>
                <w:szCs w:val="16"/>
              </w:rPr>
              <w:fldChar w:fldCharType="end"/>
            </w:r>
            <w:r w:rsidR="00666529" w:rsidRPr="00666529">
              <w:rPr>
                <w:rFonts w:ascii="Arial" w:hAnsi="Arial" w:cs="Arial"/>
                <w:color w:val="323E48"/>
                <w:sz w:val="16"/>
                <w:szCs w:val="16"/>
              </w:rPr>
              <w:t xml:space="preserve"> of </w:t>
            </w:r>
            <w:r w:rsidR="00666529" w:rsidRPr="00666529">
              <w:rPr>
                <w:rFonts w:ascii="Arial" w:hAnsi="Arial" w:cs="Arial"/>
                <w:b/>
                <w:bCs/>
                <w:color w:val="323E48"/>
                <w:sz w:val="16"/>
                <w:szCs w:val="16"/>
              </w:rPr>
              <w:fldChar w:fldCharType="begin"/>
            </w:r>
            <w:r w:rsidR="00666529" w:rsidRPr="00666529">
              <w:rPr>
                <w:rFonts w:ascii="Arial" w:hAnsi="Arial" w:cs="Arial"/>
                <w:b/>
                <w:bCs/>
                <w:color w:val="323E48"/>
                <w:sz w:val="16"/>
                <w:szCs w:val="16"/>
              </w:rPr>
              <w:instrText xml:space="preserve"> NUMPAGES  </w:instrText>
            </w:r>
            <w:r w:rsidR="00666529" w:rsidRPr="00666529">
              <w:rPr>
                <w:rFonts w:ascii="Arial" w:hAnsi="Arial" w:cs="Arial"/>
                <w:b/>
                <w:bCs/>
                <w:color w:val="323E48"/>
                <w:sz w:val="16"/>
                <w:szCs w:val="16"/>
              </w:rPr>
              <w:fldChar w:fldCharType="separate"/>
            </w:r>
            <w:r w:rsidR="00666529" w:rsidRPr="00666529">
              <w:rPr>
                <w:rFonts w:ascii="Arial" w:hAnsi="Arial" w:cs="Arial"/>
                <w:b/>
                <w:bCs/>
                <w:noProof/>
                <w:color w:val="323E48"/>
                <w:sz w:val="16"/>
                <w:szCs w:val="16"/>
              </w:rPr>
              <w:t>2</w:t>
            </w:r>
            <w:r w:rsidR="00666529" w:rsidRPr="00666529">
              <w:rPr>
                <w:rFonts w:ascii="Arial" w:hAnsi="Arial" w:cs="Arial"/>
                <w:b/>
                <w:bCs/>
                <w:color w:val="323E48"/>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D292" w14:textId="77777777" w:rsidR="00070303" w:rsidRDefault="00070303" w:rsidP="00666529">
      <w:pPr>
        <w:spacing w:after="0" w:line="240" w:lineRule="auto"/>
      </w:pPr>
      <w:r>
        <w:separator/>
      </w:r>
    </w:p>
  </w:footnote>
  <w:footnote w:type="continuationSeparator" w:id="0">
    <w:p w14:paraId="0505D10E" w14:textId="77777777" w:rsidR="00070303" w:rsidRDefault="00070303" w:rsidP="0066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65B4" w14:textId="77777777" w:rsidR="001062C7" w:rsidRDefault="00106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B0A6" w14:textId="77777777" w:rsidR="001062C7" w:rsidRDefault="00106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90D8" w14:textId="55FA09B7" w:rsidR="00666529" w:rsidRDefault="00666529">
    <w:pPr>
      <w:pStyle w:val="Header"/>
    </w:pPr>
    <w:r>
      <w:rPr>
        <w:noProof/>
      </w:rPr>
      <w:drawing>
        <wp:anchor distT="0" distB="0" distL="114300" distR="114300" simplePos="0" relativeHeight="251659264" behindDoc="1" locked="0" layoutInCell="1" allowOverlap="1" wp14:anchorId="74539056" wp14:editId="321F88F3">
          <wp:simplePos x="0" y="0"/>
          <wp:positionH relativeFrom="column">
            <wp:posOffset>4879238</wp:posOffset>
          </wp:positionH>
          <wp:positionV relativeFrom="paragraph">
            <wp:posOffset>-395656</wp:posOffset>
          </wp:positionV>
          <wp:extent cx="1904365" cy="10795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F7F9F"/>
    <w:multiLevelType w:val="hybridMultilevel"/>
    <w:tmpl w:val="897260EC"/>
    <w:lvl w:ilvl="0" w:tplc="B560BF36">
      <w:start w:val="1"/>
      <w:numFmt w:val="bullet"/>
      <w:pStyle w:val="BP1"/>
      <w:lvlText w:val=""/>
      <w:lvlJc w:val="left"/>
      <w:pPr>
        <w:ind w:left="720" w:hanging="360"/>
      </w:pPr>
      <w:rPr>
        <w:rFonts w:ascii="Symbol" w:hAnsi="Symbol" w:hint="default"/>
        <w:i w:val="0"/>
        <w:iCs/>
        <w:color w:val="A40016"/>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E5644F1"/>
    <w:multiLevelType w:val="hybridMultilevel"/>
    <w:tmpl w:val="BE08D69A"/>
    <w:lvl w:ilvl="0" w:tplc="8EBC62A6">
      <w:start w:val="1"/>
      <w:numFmt w:val="decimal"/>
      <w:pStyle w:val="BP2"/>
      <w:lvlText w:val="0%1."/>
      <w:lvlJc w:val="left"/>
      <w:pPr>
        <w:ind w:left="360" w:hanging="360"/>
      </w:pPr>
      <w:rPr>
        <w:rFonts w:hint="default"/>
        <w:b/>
        <w:i w:val="0"/>
        <w:iCs/>
        <w:color w:val="A40016"/>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29"/>
    <w:rsid w:val="00070303"/>
    <w:rsid w:val="001062C7"/>
    <w:rsid w:val="00390828"/>
    <w:rsid w:val="00666529"/>
    <w:rsid w:val="00733A80"/>
    <w:rsid w:val="007B29F0"/>
    <w:rsid w:val="00B2329A"/>
    <w:rsid w:val="00CD3DDD"/>
    <w:rsid w:val="00D41E0C"/>
    <w:rsid w:val="00D73158"/>
    <w:rsid w:val="00E9064F"/>
    <w:rsid w:val="00EF2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0533E"/>
  <w15:chartTrackingRefBased/>
  <w15:docId w15:val="{A69D0D25-EA56-4FCA-9CA1-1B54AF2D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AFTER">
    <w:name w:val="H3 (AFTER)"/>
    <w:basedOn w:val="Normal"/>
    <w:qFormat/>
    <w:rsid w:val="00666529"/>
    <w:pPr>
      <w:spacing w:before="100" w:after="360" w:line="240" w:lineRule="auto"/>
    </w:pPr>
    <w:rPr>
      <w:rFonts w:ascii="Arial" w:eastAsiaTheme="majorEastAsia" w:hAnsi="Arial" w:cs="Arial"/>
      <w:color w:val="323E48"/>
      <w:sz w:val="28"/>
      <w:szCs w:val="32"/>
      <w:lang w:val="en-US"/>
    </w:rPr>
  </w:style>
  <w:style w:type="paragraph" w:customStyle="1" w:styleId="H1BEFORE">
    <w:name w:val="H1 (BEFORE)"/>
    <w:basedOn w:val="Normal"/>
    <w:qFormat/>
    <w:rsid w:val="00666529"/>
    <w:pPr>
      <w:spacing w:before="100" w:after="100" w:line="240" w:lineRule="auto"/>
    </w:pPr>
    <w:rPr>
      <w:rFonts w:ascii="Georgia" w:hAnsi="Georgia" w:cs="Arial"/>
      <w:b/>
      <w:bCs/>
      <w:noProof/>
      <w:color w:val="A40016"/>
      <w:sz w:val="52"/>
      <w:szCs w:val="70"/>
      <w:lang w:val="en-US" w:bidi="hi-IN"/>
    </w:rPr>
  </w:style>
  <w:style w:type="paragraph" w:customStyle="1" w:styleId="B1">
    <w:name w:val="B1"/>
    <w:qFormat/>
    <w:rsid w:val="00666529"/>
    <w:pPr>
      <w:spacing w:after="120" w:line="240" w:lineRule="atLeast"/>
    </w:pPr>
    <w:rPr>
      <w:rFonts w:ascii="Arial" w:eastAsiaTheme="minorEastAsia" w:hAnsi="Arial" w:cs="Arial"/>
      <w:color w:val="323E48"/>
      <w:sz w:val="19"/>
      <w:szCs w:val="18"/>
      <w:lang w:val="en-US" w:bidi="hi-IN"/>
    </w:rPr>
  </w:style>
  <w:style w:type="paragraph" w:customStyle="1" w:styleId="H4">
    <w:name w:val="H4"/>
    <w:next w:val="Normal"/>
    <w:qFormat/>
    <w:rsid w:val="00666529"/>
    <w:pPr>
      <w:kinsoku w:val="0"/>
      <w:overflowPunct w:val="0"/>
      <w:spacing w:before="240" w:after="60" w:line="240" w:lineRule="auto"/>
    </w:pPr>
    <w:rPr>
      <w:rFonts w:ascii="Arial" w:eastAsiaTheme="majorEastAsia" w:hAnsi="Arial" w:cs="Arial"/>
      <w:b/>
      <w:bCs/>
      <w:caps/>
      <w:color w:val="A40016"/>
      <w:sz w:val="20"/>
      <w:szCs w:val="28"/>
      <w:lang w:val="en-US"/>
    </w:rPr>
  </w:style>
  <w:style w:type="paragraph" w:customStyle="1" w:styleId="BP1">
    <w:name w:val="BP1"/>
    <w:qFormat/>
    <w:rsid w:val="00666529"/>
    <w:pPr>
      <w:numPr>
        <w:numId w:val="2"/>
      </w:numPr>
      <w:tabs>
        <w:tab w:val="left" w:pos="432"/>
      </w:tabs>
      <w:spacing w:after="120" w:line="240" w:lineRule="atLeast"/>
    </w:pPr>
    <w:rPr>
      <w:rFonts w:ascii="Arial" w:eastAsiaTheme="minorEastAsia" w:hAnsi="Arial" w:cs="Arial"/>
      <w:color w:val="323E48"/>
      <w:sz w:val="19"/>
      <w:szCs w:val="18"/>
      <w:lang w:val="en-US" w:bidi="hi-IN"/>
    </w:rPr>
  </w:style>
  <w:style w:type="paragraph" w:customStyle="1" w:styleId="BP2">
    <w:name w:val="BP2"/>
    <w:basedOn w:val="BP1"/>
    <w:qFormat/>
    <w:rsid w:val="00666529"/>
    <w:pPr>
      <w:numPr>
        <w:numId w:val="1"/>
      </w:numPr>
    </w:pPr>
  </w:style>
  <w:style w:type="paragraph" w:customStyle="1" w:styleId="H2AFTER">
    <w:name w:val="(H2 AFTER)"/>
    <w:qFormat/>
    <w:rsid w:val="00666529"/>
    <w:pPr>
      <w:spacing w:before="100" w:line="240" w:lineRule="auto"/>
    </w:pPr>
    <w:rPr>
      <w:rFonts w:ascii="Georgia" w:hAnsi="Georgia" w:cs="Arial"/>
      <w:b/>
      <w:bCs/>
      <w:noProof/>
      <w:color w:val="323E48"/>
      <w:sz w:val="32"/>
      <w:szCs w:val="70"/>
      <w:lang w:val="en-US" w:bidi="hi-IN"/>
    </w:rPr>
  </w:style>
  <w:style w:type="paragraph" w:customStyle="1" w:styleId="BH2Reversed">
    <w:name w:val="BH2_Reversed"/>
    <w:basedOn w:val="H2AFTER"/>
    <w:next w:val="B1"/>
    <w:qFormat/>
    <w:rsid w:val="00666529"/>
    <w:pPr>
      <w:spacing w:before="160" w:after="120"/>
    </w:pPr>
    <w:rPr>
      <w:color w:val="FFFFFF" w:themeColor="background1"/>
      <w:sz w:val="28"/>
      <w:szCs w:val="28"/>
    </w:rPr>
  </w:style>
  <w:style w:type="paragraph" w:customStyle="1" w:styleId="H5">
    <w:name w:val="H5"/>
    <w:next w:val="Normal"/>
    <w:qFormat/>
    <w:rsid w:val="00666529"/>
    <w:pPr>
      <w:spacing w:before="240" w:after="0"/>
    </w:pPr>
    <w:rPr>
      <w:rFonts w:ascii="Arial" w:eastAsiaTheme="minorEastAsia" w:hAnsi="Arial" w:cs="Arial"/>
      <w:b/>
      <w:bCs/>
      <w:color w:val="323E48"/>
      <w:sz w:val="20"/>
      <w:szCs w:val="18"/>
      <w:lang w:val="en-US" w:bidi="hi-IN"/>
    </w:rPr>
  </w:style>
  <w:style w:type="table" w:styleId="TableGrid">
    <w:name w:val="Table Grid"/>
    <w:basedOn w:val="TableNormal"/>
    <w:uiPriority w:val="59"/>
    <w:rsid w:val="0066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666529"/>
  </w:style>
  <w:style w:type="character" w:customStyle="1" w:styleId="contextualspellingandgrammarerror">
    <w:name w:val="contextualspellingandgrammarerror"/>
    <w:basedOn w:val="DefaultParagraphFont"/>
    <w:rsid w:val="00666529"/>
  </w:style>
  <w:style w:type="paragraph" w:styleId="Header">
    <w:name w:val="header"/>
    <w:basedOn w:val="Normal"/>
    <w:link w:val="HeaderChar"/>
    <w:uiPriority w:val="99"/>
    <w:unhideWhenUsed/>
    <w:rsid w:val="00666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29"/>
  </w:style>
  <w:style w:type="paragraph" w:styleId="Footer">
    <w:name w:val="footer"/>
    <w:basedOn w:val="Normal"/>
    <w:link w:val="FooterChar"/>
    <w:uiPriority w:val="99"/>
    <w:unhideWhenUsed/>
    <w:rsid w:val="00666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29"/>
  </w:style>
  <w:style w:type="character" w:styleId="Hyperlink">
    <w:name w:val="Hyperlink"/>
    <w:basedOn w:val="DefaultParagraphFont"/>
    <w:uiPriority w:val="99"/>
    <w:unhideWhenUsed/>
    <w:rsid w:val="00733A80"/>
    <w:rPr>
      <w:color w:val="0563C1" w:themeColor="hyperlink"/>
      <w:u w:val="single"/>
    </w:rPr>
  </w:style>
  <w:style w:type="character" w:styleId="UnresolvedMention">
    <w:name w:val="Unresolved Mention"/>
    <w:basedOn w:val="DefaultParagraphFont"/>
    <w:uiPriority w:val="99"/>
    <w:semiHidden/>
    <w:unhideWhenUsed/>
    <w:rsid w:val="00733A80"/>
    <w:rPr>
      <w:color w:val="605E5C"/>
      <w:shd w:val="clear" w:color="auto" w:fill="E1DFDD"/>
    </w:rPr>
  </w:style>
  <w:style w:type="character" w:styleId="FollowedHyperlink">
    <w:name w:val="FollowedHyperlink"/>
    <w:basedOn w:val="DefaultParagraphFont"/>
    <w:uiPriority w:val="99"/>
    <w:semiHidden/>
    <w:unhideWhenUsed/>
    <w:rsid w:val="00733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1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closures@delwp.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2.delwp.vic.gov.au/our-department/public-interest-disclos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bac.vic.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DB6BFBFF1C0E54497698082841C3632" ma:contentTypeVersion="18" ma:contentTypeDescription="Create a new document." ma:contentTypeScope="" ma:versionID="12dcfb452b3e4dba39deec48f9f76637">
  <xsd:schema xmlns:xsd="http://www.w3.org/2001/XMLSchema" xmlns:xs="http://www.w3.org/2001/XMLSchema" xmlns:p="http://schemas.microsoft.com/office/2006/metadata/properties" xmlns:ns3="a5f32de4-e402-4188-b034-e71ca7d22e54" xmlns:ns4="aa716494-26c9-4571-b078-9fbf34a7ea31" xmlns:ns5="3f67edd5-41a0-49b3-aba2-c83935b757bf" targetNamespace="http://schemas.microsoft.com/office/2006/metadata/properties" ma:root="true" ma:fieldsID="105cb4e8033ba0aa0f099d2940a98977" ns3:_="" ns4:_="" ns5:_="">
    <xsd:import namespace="a5f32de4-e402-4188-b034-e71ca7d22e54"/>
    <xsd:import namespace="aa716494-26c9-4571-b078-9fbf34a7ea31"/>
    <xsd:import namespace="3f67edd5-41a0-49b3-aba2-c83935b757bf"/>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716494-26c9-4571-b078-9fbf34a7e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7edd5-41a0-49b3-aba2-c83935b757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66FEC-E888-4375-9E61-B38421FF2892}">
  <ds:schemaRefs>
    <ds:schemaRef ds:uri="http://purl.org/dc/elements/1.1/"/>
    <ds:schemaRef ds:uri="http://schemas.microsoft.com/office/infopath/2007/PartnerControls"/>
    <ds:schemaRef ds:uri="http://purl.org/dc/terms/"/>
    <ds:schemaRef ds:uri="http://schemas.openxmlformats.org/package/2006/metadata/core-properties"/>
    <ds:schemaRef ds:uri="aa716494-26c9-4571-b078-9fbf34a7ea31"/>
    <ds:schemaRef ds:uri="http://schemas.microsoft.com/office/2006/documentManagement/types"/>
    <ds:schemaRef ds:uri="3f67edd5-41a0-49b3-aba2-c83935b757bf"/>
    <ds:schemaRef ds:uri="a5f32de4-e402-4188-b034-e71ca7d22e5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6B8DEFC-2397-401D-9AAE-4F646C2F1778}">
  <ds:schemaRefs>
    <ds:schemaRef ds:uri="http://schemas.microsoft.com/sharepoint/v3/contenttype/forms"/>
  </ds:schemaRefs>
</ds:datastoreItem>
</file>

<file path=customXml/itemProps3.xml><?xml version="1.0" encoding="utf-8"?>
<ds:datastoreItem xmlns:ds="http://schemas.openxmlformats.org/officeDocument/2006/customXml" ds:itemID="{70127AFA-74E5-46AE-8309-F92138A03B58}">
  <ds:schemaRefs>
    <ds:schemaRef ds:uri="http://schemas.microsoft.com/sharepoint/events"/>
  </ds:schemaRefs>
</ds:datastoreItem>
</file>

<file path=customXml/itemProps4.xml><?xml version="1.0" encoding="utf-8"?>
<ds:datastoreItem xmlns:ds="http://schemas.openxmlformats.org/officeDocument/2006/customXml" ds:itemID="{FA7641BF-DF3E-4D44-A38B-2B07AD643C4C}">
  <ds:schemaRefs>
    <ds:schemaRef ds:uri="Microsoft.SharePoint.Taxonomy.ContentTypeSync"/>
  </ds:schemaRefs>
</ds:datastoreItem>
</file>

<file path=customXml/itemProps5.xml><?xml version="1.0" encoding="utf-8"?>
<ds:datastoreItem xmlns:ds="http://schemas.openxmlformats.org/officeDocument/2006/customXml" ds:itemID="{13779ABC-07DD-4211-BE77-3AE23EB3C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aa716494-26c9-4571-b078-9fbf34a7ea31"/>
    <ds:schemaRef ds:uri="3f67edd5-41a0-49b3-aba2-c83935b75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HCVPublicInterestDisclosurePolicy2020</dc:title>
  <dc:subject/>
  <dc:creator>Michelle Glynn (DELWP)</dc:creator>
  <cp:keywords/>
  <dc:description/>
  <cp:lastModifiedBy>Michelle Glynn (DELWP)</cp:lastModifiedBy>
  <cp:revision>10</cp:revision>
  <cp:lastPrinted>2021-01-04T23:25:00Z</cp:lastPrinted>
  <dcterms:created xsi:type="dcterms:W3CDTF">2020-06-03T05:44:00Z</dcterms:created>
  <dcterms:modified xsi:type="dcterms:W3CDTF">2021-01-04T23:25:00Z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0x010100DDB6BFBFF1C0E54497698082841C3632</vt:lpwstr>
  </property>
  <property fmtid="{D5CDD505-2E9C-101B-9397-08002B2CF9AE}" pid="3" name="MSIP_Label_4257e2ab-f512-40e2-9c9a-c64247360765_Enabled">
    <vt:lpwstr>true</vt:lpwstr>
  </property>
  <property fmtid="{D5CDD505-2E9C-101B-9397-08002B2CF9AE}" pid="4" name="MSIP_Label_4257e2ab-f512-40e2-9c9a-c64247360765_SetDate">
    <vt:lpwstr>2020-08-20T23:45:00Z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a8599737-ab94-401f-a102-2aabde6c0002</vt:lpwstr>
  </property>
  <property fmtid="{D5CDD505-2E9C-101B-9397-08002B2CF9AE}" pid="9" name="MSIP_Label_4257e2ab-f512-40e2-9c9a-c64247360765_ContentBits">
    <vt:lpwstr>2</vt:lpwstr>
  </property>
</Properties>
</file>