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4841" w14:textId="4891AA40" w:rsidR="00810798" w:rsidRPr="00E4675B" w:rsidRDefault="00810798" w:rsidP="00810798">
      <w:pPr>
        <w:pStyle w:val="Heading5"/>
        <w:rPr>
          <w:rFonts w:ascii="Georgia" w:hAnsi="Georgia"/>
          <w:color w:val="AA1E2E"/>
          <w:sz w:val="32"/>
        </w:rPr>
      </w:pPr>
      <w:r w:rsidRPr="3DEE0433">
        <w:rPr>
          <w:rFonts w:ascii="Georgia" w:hAnsi="Georgia"/>
          <w:color w:val="AA1E2E"/>
          <w:sz w:val="32"/>
          <w:szCs w:val="32"/>
        </w:rPr>
        <w:t>HERITAGE COUNCIL OF VIC</w:t>
      </w:r>
      <w:r w:rsidR="00E4675B" w:rsidRPr="3DEE0433">
        <w:rPr>
          <w:rFonts w:ascii="Georgia" w:hAnsi="Georgia"/>
          <w:color w:val="AA1E2E"/>
          <w:sz w:val="32"/>
          <w:szCs w:val="32"/>
        </w:rPr>
        <w:t>T</w:t>
      </w:r>
      <w:r w:rsidRPr="3DEE0433">
        <w:rPr>
          <w:rFonts w:ascii="Georgia" w:hAnsi="Georgia"/>
          <w:color w:val="AA1E2E"/>
          <w:sz w:val="32"/>
          <w:szCs w:val="32"/>
        </w:rPr>
        <w:t>ORIA</w:t>
      </w:r>
    </w:p>
    <w:p w14:paraId="0613F1AC" w14:textId="73B601F9" w:rsidR="60C9190E" w:rsidRDefault="60C9190E" w:rsidP="3DEE0433">
      <w:pPr>
        <w:pStyle w:val="Heading4"/>
      </w:pPr>
      <w:r w:rsidRPr="3DEE0433">
        <w:rPr>
          <w:rFonts w:ascii="Georgia" w:hAnsi="Georgia"/>
          <w:color w:val="AA1E2E"/>
          <w:sz w:val="40"/>
          <w:szCs w:val="40"/>
        </w:rPr>
        <w:t>Gifts, Benefits and Hospitality Policy</w:t>
      </w:r>
    </w:p>
    <w:p w14:paraId="30A61C90" w14:textId="634028F4" w:rsidR="00810798" w:rsidRPr="00E4675B" w:rsidRDefault="00810798" w:rsidP="00810798">
      <w:pPr>
        <w:pStyle w:val="Heading1"/>
        <w:rPr>
          <w:rFonts w:ascii="Arial" w:hAnsi="Arial"/>
          <w:color w:val="AA1E2E"/>
          <w:sz w:val="32"/>
        </w:rPr>
      </w:pPr>
      <w:r w:rsidRPr="00E4675B">
        <w:rPr>
          <w:rFonts w:ascii="Arial" w:hAnsi="Arial"/>
          <w:color w:val="AA1E2E"/>
          <w:sz w:val="32"/>
        </w:rPr>
        <w:t>Scope</w:t>
      </w:r>
    </w:p>
    <w:p w14:paraId="6FA27AC1" w14:textId="42BFE0DF" w:rsidR="00810798" w:rsidRDefault="00810798" w:rsidP="00810798">
      <w:pPr>
        <w:rPr>
          <w:rFonts w:ascii="Arial" w:hAnsi="Arial" w:cs="Arial"/>
          <w:color w:val="323E48"/>
        </w:rPr>
      </w:pPr>
      <w:r w:rsidRPr="00E4675B">
        <w:rPr>
          <w:rFonts w:ascii="Arial" w:hAnsi="Arial" w:cs="Arial"/>
          <w:color w:val="323E48"/>
        </w:rPr>
        <w:t xml:space="preserve">This policy sets out the </w:t>
      </w:r>
      <w:r w:rsidR="008A4B65" w:rsidRPr="00E4675B">
        <w:rPr>
          <w:rFonts w:ascii="Arial" w:hAnsi="Arial" w:cs="Arial"/>
          <w:color w:val="323E48"/>
        </w:rPr>
        <w:t>Heritage Council of Victoria’s (the Council)</w:t>
      </w:r>
      <w:r w:rsidRPr="00E4675B">
        <w:rPr>
          <w:rFonts w:ascii="Arial" w:hAnsi="Arial" w:cs="Arial"/>
          <w:color w:val="323E48"/>
        </w:rPr>
        <w:t xml:space="preserve"> </w:t>
      </w:r>
      <w:r w:rsidR="00EF63ED">
        <w:rPr>
          <w:rFonts w:ascii="Arial" w:hAnsi="Arial" w:cs="Arial"/>
          <w:color w:val="323E48"/>
        </w:rPr>
        <w:t>policy</w:t>
      </w:r>
      <w:r w:rsidR="00574604">
        <w:rPr>
          <w:rFonts w:ascii="Arial" w:hAnsi="Arial" w:cs="Arial"/>
          <w:color w:val="323E48"/>
        </w:rPr>
        <w:t>:</w:t>
      </w:r>
    </w:p>
    <w:p w14:paraId="777394F2" w14:textId="62630208" w:rsidR="00D728A6" w:rsidRPr="00DF71FD" w:rsidRDefault="00D728A6" w:rsidP="00D728A6">
      <w:pPr>
        <w:numPr>
          <w:ilvl w:val="0"/>
          <w:numId w:val="29"/>
        </w:numPr>
        <w:spacing w:before="60" w:after="60" w:line="240" w:lineRule="auto"/>
        <w:ind w:left="357" w:hanging="357"/>
        <w:rPr>
          <w:rFonts w:ascii="Arial" w:hAnsi="Arial" w:cs="Arial"/>
          <w:color w:val="323E48"/>
        </w:rPr>
      </w:pPr>
      <w:r w:rsidRPr="4627ADAC">
        <w:rPr>
          <w:rFonts w:ascii="Arial" w:hAnsi="Arial" w:cs="Arial"/>
          <w:color w:val="323E48"/>
        </w:rPr>
        <w:t xml:space="preserve">on minimising external offers of gifts, benefits and hospitality made to, and accepted by, </w:t>
      </w:r>
      <w:r w:rsidR="49FA22AD" w:rsidRPr="4627ADAC">
        <w:rPr>
          <w:rFonts w:ascii="Arial" w:hAnsi="Arial" w:cs="Arial"/>
          <w:color w:val="323E48"/>
        </w:rPr>
        <w:t>members</w:t>
      </w:r>
    </w:p>
    <w:p w14:paraId="195EEF31" w14:textId="00499ADE" w:rsidR="00D728A6" w:rsidRPr="00DF71FD" w:rsidRDefault="00D728A6" w:rsidP="00D728A6">
      <w:pPr>
        <w:numPr>
          <w:ilvl w:val="0"/>
          <w:numId w:val="29"/>
        </w:numPr>
        <w:spacing w:before="60" w:after="60" w:line="240" w:lineRule="auto"/>
        <w:ind w:left="357" w:hanging="357"/>
        <w:rPr>
          <w:rFonts w:ascii="Arial" w:hAnsi="Arial" w:cs="Arial"/>
          <w:color w:val="323E48"/>
        </w:rPr>
      </w:pPr>
      <w:r w:rsidRPr="32E1BB20">
        <w:rPr>
          <w:rFonts w:ascii="Arial" w:hAnsi="Arial" w:cs="Arial"/>
          <w:color w:val="323E48"/>
        </w:rPr>
        <w:t>when it</w:t>
      </w:r>
      <w:r w:rsidRPr="32E1BB20">
        <w:rPr>
          <w:rFonts w:ascii="Arial" w:hAnsi="Arial" w:cs="Arial"/>
          <w:color w:val="323E48"/>
          <w:szCs w:val="21"/>
        </w:rPr>
        <w:t xml:space="preserve"> can provide gifts, benefits and </w:t>
      </w:r>
      <w:r w:rsidRPr="32E1BB20">
        <w:rPr>
          <w:rFonts w:ascii="Arial" w:hAnsi="Arial" w:cs="Arial"/>
          <w:color w:val="323E48"/>
        </w:rPr>
        <w:t>hospitality</w:t>
      </w:r>
    </w:p>
    <w:p w14:paraId="474C3207" w14:textId="6C6498A1" w:rsidR="00810798" w:rsidRDefault="00D728A6" w:rsidP="00D728A6">
      <w:pPr>
        <w:pStyle w:val="Heading1"/>
        <w:rPr>
          <w:rFonts w:ascii="Arial" w:hAnsi="Arial"/>
          <w:color w:val="AA1E2E"/>
          <w:sz w:val="32"/>
        </w:rPr>
      </w:pPr>
      <w:r>
        <w:rPr>
          <w:rFonts w:ascii="Arial" w:hAnsi="Arial"/>
          <w:color w:val="AA1E2E"/>
          <w:sz w:val="32"/>
        </w:rPr>
        <w:t>Policy rules</w:t>
      </w:r>
    </w:p>
    <w:p w14:paraId="6A4047C1" w14:textId="6F8E2622" w:rsidR="000307EE" w:rsidRPr="00B122CD" w:rsidRDefault="000307EE" w:rsidP="3DEE0433">
      <w:pPr>
        <w:rPr>
          <w:rStyle w:val="Emphasis-Bold"/>
          <w:color w:val="323E48"/>
          <w:sz w:val="22"/>
          <w:szCs w:val="22"/>
        </w:rPr>
      </w:pPr>
      <w:r w:rsidRPr="3DEE0433">
        <w:rPr>
          <w:rStyle w:val="Emphasis-Bold"/>
          <w:color w:val="323E48"/>
          <w:sz w:val="22"/>
          <w:szCs w:val="22"/>
        </w:rPr>
        <w:t>Receiving – dealing with off</w:t>
      </w:r>
      <w:r w:rsidR="5C0CED42" w:rsidRPr="3DEE0433">
        <w:rPr>
          <w:rStyle w:val="Emphasis-Bold"/>
          <w:color w:val="323E48"/>
          <w:sz w:val="22"/>
          <w:szCs w:val="22"/>
        </w:rPr>
        <w:t>ers</w:t>
      </w:r>
      <w:r w:rsidRPr="3DEE0433">
        <w:rPr>
          <w:rStyle w:val="Emphasis-Bold"/>
          <w:color w:val="323E48"/>
          <w:sz w:val="22"/>
          <w:szCs w:val="22"/>
        </w:rPr>
        <w:t xml:space="preserve"> of gifts, benefits of hospitality</w:t>
      </w:r>
    </w:p>
    <w:p w14:paraId="58822068" w14:textId="0F479787" w:rsidR="00B122CD" w:rsidRPr="00DF71FD" w:rsidRDefault="00B122CD" w:rsidP="00B122CD">
      <w:pPr>
        <w:pStyle w:val="Bullet"/>
        <w:numPr>
          <w:ilvl w:val="0"/>
          <w:numId w:val="31"/>
        </w:numPr>
        <w:rPr>
          <w:rFonts w:ascii="Arial" w:hAnsi="Arial" w:cs="Arial"/>
          <w:color w:val="323E48"/>
          <w:sz w:val="21"/>
        </w:rPr>
      </w:pPr>
      <w:r w:rsidRPr="00DF71FD">
        <w:rPr>
          <w:rFonts w:ascii="Arial" w:hAnsi="Arial" w:cs="Arial"/>
          <w:color w:val="323E48"/>
          <w:sz w:val="21"/>
        </w:rPr>
        <w:t xml:space="preserve">You should discourage gifts, benefits and hospitality to you or your close relatives, friends or associates, that result from your role with the </w:t>
      </w:r>
      <w:r w:rsidR="00F674BB">
        <w:rPr>
          <w:rFonts w:ascii="Arial" w:hAnsi="Arial" w:cs="Arial"/>
          <w:color w:val="323E48"/>
          <w:sz w:val="21"/>
        </w:rPr>
        <w:t>Council</w:t>
      </w:r>
      <w:r w:rsidRPr="00DF71FD">
        <w:rPr>
          <w:rFonts w:ascii="Arial" w:hAnsi="Arial" w:cs="Arial"/>
          <w:color w:val="323E48"/>
          <w:sz w:val="21"/>
        </w:rPr>
        <w:t>, and minimise the offers you do accept.</w:t>
      </w:r>
    </w:p>
    <w:p w14:paraId="26CDEF14" w14:textId="4E46DD18" w:rsidR="00E40BB2" w:rsidRPr="00F674BB" w:rsidRDefault="00E40BB2" w:rsidP="00E40BB2">
      <w:pPr>
        <w:pStyle w:val="Bullet"/>
        <w:numPr>
          <w:ilvl w:val="0"/>
          <w:numId w:val="31"/>
        </w:numPr>
        <w:rPr>
          <w:rFonts w:ascii="Arial" w:hAnsi="Arial" w:cs="Arial"/>
          <w:color w:val="323E48"/>
          <w:sz w:val="21"/>
        </w:rPr>
      </w:pPr>
      <w:r w:rsidRPr="00F674BB">
        <w:rPr>
          <w:rFonts w:ascii="Arial" w:hAnsi="Arial" w:cs="Arial"/>
          <w:color w:val="323E48"/>
          <w:sz w:val="21"/>
        </w:rPr>
        <w:t>You must not solicit gifts, benefits or hospitality for yourself or anyone else.</w:t>
      </w:r>
    </w:p>
    <w:p w14:paraId="6BA75C1E" w14:textId="0A47D3F3" w:rsidR="003C7E3F" w:rsidRPr="00F674BB" w:rsidRDefault="003C7E3F" w:rsidP="00906CA0">
      <w:pPr>
        <w:pStyle w:val="Bullet"/>
        <w:numPr>
          <w:ilvl w:val="0"/>
          <w:numId w:val="31"/>
        </w:numPr>
        <w:rPr>
          <w:rFonts w:ascii="Arial" w:hAnsi="Arial" w:cs="Arial"/>
          <w:color w:val="323E48"/>
          <w:sz w:val="21"/>
        </w:rPr>
      </w:pPr>
      <w:r w:rsidRPr="00F674BB">
        <w:rPr>
          <w:rFonts w:ascii="Arial" w:hAnsi="Arial" w:cs="Arial"/>
          <w:color w:val="323E48"/>
          <w:sz w:val="21"/>
        </w:rPr>
        <w:t>You are to decline all offers of gifts, benefits or hospitality that:</w:t>
      </w:r>
    </w:p>
    <w:p w14:paraId="76A04DA8" w14:textId="5243442F" w:rsidR="003C7E3F" w:rsidRPr="008332CC" w:rsidRDefault="003C7E3F" w:rsidP="4627ADAC">
      <w:pPr>
        <w:pStyle w:val="Bullet"/>
        <w:numPr>
          <w:ilvl w:val="0"/>
          <w:numId w:val="33"/>
        </w:numPr>
        <w:rPr>
          <w:rFonts w:asciiTheme="minorHAnsi" w:eastAsiaTheme="minorEastAsia" w:hAnsiTheme="minorHAnsi" w:cstheme="minorBidi"/>
          <w:color w:val="323E48"/>
          <w:sz w:val="21"/>
          <w:szCs w:val="21"/>
        </w:rPr>
      </w:pPr>
      <w:r w:rsidRPr="4627ADAC">
        <w:rPr>
          <w:rFonts w:ascii="Arial" w:hAnsi="Arial" w:cs="Arial"/>
          <w:color w:val="323E48"/>
          <w:sz w:val="21"/>
          <w:szCs w:val="21"/>
        </w:rPr>
        <w:t xml:space="preserve">are likely to influence you, or be perceived to influence you, during your duties as a </w:t>
      </w:r>
      <w:r w:rsidR="7CF3D41B" w:rsidRPr="4627ADAC">
        <w:rPr>
          <w:rFonts w:ascii="Arial" w:hAnsi="Arial" w:cs="Arial"/>
          <w:color w:val="323E48"/>
          <w:sz w:val="21"/>
          <w:szCs w:val="21"/>
        </w:rPr>
        <w:t xml:space="preserve">Council </w:t>
      </w:r>
      <w:r w:rsidR="578C4F39" w:rsidRPr="4627ADAC">
        <w:rPr>
          <w:rFonts w:ascii="Arial" w:hAnsi="Arial" w:cs="Arial"/>
          <w:color w:val="323E48"/>
          <w:sz w:val="21"/>
          <w:szCs w:val="21"/>
        </w:rPr>
        <w:t>member</w:t>
      </w:r>
    </w:p>
    <w:p w14:paraId="41CFDF3F" w14:textId="1B3C9087" w:rsidR="003C7E3F" w:rsidRPr="008332CC" w:rsidRDefault="003C7E3F" w:rsidP="3DEE0433">
      <w:pPr>
        <w:pStyle w:val="Bullet"/>
        <w:numPr>
          <w:ilvl w:val="0"/>
          <w:numId w:val="33"/>
        </w:numPr>
        <w:rPr>
          <w:color w:val="323E48"/>
          <w:sz w:val="21"/>
          <w:szCs w:val="21"/>
        </w:rPr>
      </w:pPr>
      <w:r w:rsidRPr="3DEE0433">
        <w:rPr>
          <w:rFonts w:ascii="Arial" w:hAnsi="Arial" w:cs="Arial"/>
          <w:color w:val="323E48"/>
          <w:sz w:val="21"/>
          <w:szCs w:val="21"/>
        </w:rPr>
        <w:t>raise an actual, potential or perceived conflict of interest such as an offer from a</w:t>
      </w:r>
      <w:r w:rsidRPr="3DEE0433">
        <w:rPr>
          <w:rFonts w:ascii="Arial" w:hAnsi="Arial" w:cs="Arial"/>
          <w:sz w:val="21"/>
          <w:szCs w:val="21"/>
        </w:rPr>
        <w:t xml:space="preserve"> </w:t>
      </w:r>
      <w:r w:rsidRPr="3DEE0433">
        <w:rPr>
          <w:rStyle w:val="Hyperlink"/>
          <w:rFonts w:ascii="Arial" w:hAnsi="Arial" w:cs="Arial"/>
          <w:sz w:val="21"/>
          <w:szCs w:val="21"/>
        </w:rPr>
        <w:t>business associate</w:t>
      </w:r>
    </w:p>
    <w:p w14:paraId="5EB441D0" w14:textId="77777777" w:rsidR="003C7E3F" w:rsidRPr="00F674BB" w:rsidRDefault="003C7E3F" w:rsidP="003C7E3F">
      <w:pPr>
        <w:pStyle w:val="Bullet"/>
        <w:numPr>
          <w:ilvl w:val="0"/>
          <w:numId w:val="33"/>
        </w:numPr>
        <w:rPr>
          <w:rFonts w:ascii="Arial" w:hAnsi="Arial" w:cs="Arial"/>
          <w:color w:val="323E48"/>
          <w:sz w:val="21"/>
        </w:rPr>
      </w:pPr>
      <w:r w:rsidRPr="00F674BB">
        <w:rPr>
          <w:rFonts w:ascii="Arial" w:hAnsi="Arial" w:cs="Arial"/>
          <w:color w:val="323E48"/>
          <w:sz w:val="21"/>
        </w:rPr>
        <w:t>extend to your relatives or friends</w:t>
      </w:r>
    </w:p>
    <w:p w14:paraId="444D9ECE" w14:textId="77777777" w:rsidR="003C7E3F" w:rsidRPr="008332CC" w:rsidRDefault="003C7E3F" w:rsidP="003C7E3F">
      <w:pPr>
        <w:pStyle w:val="Bullet"/>
        <w:numPr>
          <w:ilvl w:val="0"/>
          <w:numId w:val="33"/>
        </w:numPr>
        <w:rPr>
          <w:rFonts w:ascii="Arial" w:hAnsi="Arial" w:cs="Arial"/>
          <w:sz w:val="21"/>
          <w:szCs w:val="21"/>
        </w:rPr>
      </w:pPr>
      <w:r w:rsidRPr="00F674BB">
        <w:rPr>
          <w:rFonts w:ascii="Arial" w:hAnsi="Arial" w:cs="Arial"/>
          <w:color w:val="323E48"/>
          <w:sz w:val="21"/>
        </w:rPr>
        <w:t>have no</w:t>
      </w:r>
      <w:r w:rsidRPr="008332CC">
        <w:rPr>
          <w:rFonts w:ascii="Arial" w:hAnsi="Arial" w:cs="Arial"/>
          <w:sz w:val="21"/>
          <w:szCs w:val="21"/>
        </w:rPr>
        <w:t xml:space="preserve"> </w:t>
      </w:r>
      <w:hyperlink w:anchor="_Terms_used_in" w:history="1">
        <w:r w:rsidRPr="008332CC">
          <w:rPr>
            <w:rStyle w:val="Hyperlink"/>
            <w:rFonts w:ascii="Arial" w:hAnsi="Arial" w:cs="Arial"/>
            <w:sz w:val="21"/>
            <w:szCs w:val="21"/>
          </w:rPr>
          <w:t>legitimate business reason</w:t>
        </w:r>
      </w:hyperlink>
      <w:r w:rsidRPr="008332CC">
        <w:rPr>
          <w:rFonts w:ascii="Arial" w:hAnsi="Arial" w:cs="Arial"/>
          <w:sz w:val="21"/>
          <w:szCs w:val="21"/>
        </w:rPr>
        <w:t xml:space="preserve"> </w:t>
      </w:r>
      <w:r w:rsidRPr="00F674BB">
        <w:rPr>
          <w:rFonts w:ascii="Arial" w:hAnsi="Arial" w:cs="Arial"/>
          <w:color w:val="323E48"/>
          <w:sz w:val="21"/>
        </w:rPr>
        <w:t>(if the offer is $50 or more)</w:t>
      </w:r>
    </w:p>
    <w:p w14:paraId="70D2214B" w14:textId="77777777" w:rsidR="003C7E3F" w:rsidRPr="00F674BB" w:rsidRDefault="003C7E3F" w:rsidP="003C7E3F">
      <w:pPr>
        <w:pStyle w:val="Bullet"/>
        <w:numPr>
          <w:ilvl w:val="0"/>
          <w:numId w:val="33"/>
        </w:numPr>
        <w:rPr>
          <w:rFonts w:ascii="Arial" w:hAnsi="Arial" w:cs="Arial"/>
          <w:color w:val="323E48"/>
          <w:sz w:val="21"/>
        </w:rPr>
      </w:pPr>
      <w:r w:rsidRPr="00F674BB">
        <w:rPr>
          <w:rFonts w:ascii="Arial" w:hAnsi="Arial" w:cs="Arial"/>
          <w:color w:val="323E48"/>
          <w:sz w:val="21"/>
        </w:rPr>
        <w:t>are money or similar, such as vouchers, or easily converted into money</w:t>
      </w:r>
    </w:p>
    <w:p w14:paraId="48543FFE" w14:textId="77777777" w:rsidR="003C7E3F" w:rsidRPr="00F674BB" w:rsidRDefault="003C7E3F" w:rsidP="003C7E3F">
      <w:pPr>
        <w:pStyle w:val="Bullet"/>
        <w:numPr>
          <w:ilvl w:val="0"/>
          <w:numId w:val="33"/>
        </w:numPr>
        <w:rPr>
          <w:rFonts w:ascii="Arial" w:hAnsi="Arial" w:cs="Arial"/>
          <w:color w:val="323E48"/>
          <w:sz w:val="21"/>
        </w:rPr>
      </w:pPr>
      <w:r w:rsidRPr="00F674BB">
        <w:rPr>
          <w:rFonts w:ascii="Arial" w:hAnsi="Arial" w:cs="Arial"/>
          <w:color w:val="323E48"/>
          <w:sz w:val="21"/>
        </w:rPr>
        <w:t>pay for flights, accommodation or any other perks when offered other than by a conference organiser to compensate for you presenting at a conference</w:t>
      </w:r>
    </w:p>
    <w:p w14:paraId="6327D5F4" w14:textId="51DFFCE7" w:rsidR="003C7E3F" w:rsidRPr="00F674BB" w:rsidRDefault="003C7E3F" w:rsidP="3DEE0433">
      <w:pPr>
        <w:pStyle w:val="Bullet"/>
        <w:numPr>
          <w:ilvl w:val="0"/>
          <w:numId w:val="33"/>
        </w:numPr>
        <w:rPr>
          <w:rFonts w:ascii="Arial" w:hAnsi="Arial" w:cs="Arial"/>
          <w:color w:val="323E48"/>
          <w:sz w:val="21"/>
          <w:szCs w:val="21"/>
        </w:rPr>
      </w:pPr>
      <w:r w:rsidRPr="3DEE0433">
        <w:rPr>
          <w:rFonts w:ascii="Arial" w:hAnsi="Arial" w:cs="Arial"/>
          <w:color w:val="323E48"/>
          <w:sz w:val="21"/>
          <w:szCs w:val="21"/>
        </w:rPr>
        <w:t xml:space="preserve">could bring your integrity, or that of the </w:t>
      </w:r>
      <w:r w:rsidR="5E0C30C4" w:rsidRPr="3DEE0433">
        <w:rPr>
          <w:rFonts w:ascii="Arial" w:hAnsi="Arial" w:cs="Arial"/>
          <w:color w:val="323E48"/>
          <w:sz w:val="21"/>
          <w:szCs w:val="21"/>
        </w:rPr>
        <w:t>Council</w:t>
      </w:r>
      <w:r w:rsidRPr="3DEE0433">
        <w:rPr>
          <w:rFonts w:ascii="Arial" w:hAnsi="Arial" w:cs="Arial"/>
          <w:color w:val="323E48"/>
          <w:sz w:val="21"/>
          <w:szCs w:val="21"/>
        </w:rPr>
        <w:t>, into disrepute</w:t>
      </w:r>
      <w:r w:rsidRPr="3DEE0433">
        <w:rPr>
          <w:color w:val="323E48"/>
        </w:rPr>
        <w:t>.</w:t>
      </w:r>
      <w:r w:rsidRPr="3DEE0433">
        <w:rPr>
          <w:rFonts w:ascii="Arial" w:hAnsi="Arial" w:cs="Arial"/>
          <w:color w:val="323E48"/>
          <w:sz w:val="21"/>
          <w:szCs w:val="21"/>
        </w:rPr>
        <w:t xml:space="preserve"> </w:t>
      </w:r>
    </w:p>
    <w:p w14:paraId="27DED483" w14:textId="77777777" w:rsidR="00906CA0" w:rsidRPr="008332CC" w:rsidRDefault="00906CA0" w:rsidP="00906CA0">
      <w:pPr>
        <w:pStyle w:val="Bullet"/>
        <w:ind w:left="720"/>
        <w:rPr>
          <w:rFonts w:ascii="Arial" w:hAnsi="Arial" w:cs="Arial"/>
          <w:sz w:val="21"/>
          <w:szCs w:val="21"/>
        </w:rPr>
      </w:pPr>
    </w:p>
    <w:p w14:paraId="32783249" w14:textId="4F1EF39F" w:rsidR="00B122CD" w:rsidRPr="00F674BB" w:rsidRDefault="003C7E3F" w:rsidP="00B122CD">
      <w:pPr>
        <w:pStyle w:val="Bullet"/>
        <w:numPr>
          <w:ilvl w:val="0"/>
          <w:numId w:val="31"/>
        </w:numPr>
        <w:rPr>
          <w:rFonts w:ascii="Arial" w:hAnsi="Arial" w:cs="Arial"/>
          <w:color w:val="323E48"/>
          <w:sz w:val="21"/>
        </w:rPr>
      </w:pPr>
      <w:r w:rsidRPr="00F674BB">
        <w:rPr>
          <w:rFonts w:ascii="Arial" w:hAnsi="Arial" w:cs="Arial"/>
          <w:color w:val="323E48"/>
          <w:sz w:val="21"/>
        </w:rPr>
        <w:t>You can accept:</w:t>
      </w:r>
    </w:p>
    <w:p w14:paraId="7DD2063E" w14:textId="77777777" w:rsidR="00906CA0" w:rsidRPr="008332CC" w:rsidRDefault="00E566D5" w:rsidP="00906CA0">
      <w:pPr>
        <w:pStyle w:val="Bullet"/>
        <w:numPr>
          <w:ilvl w:val="0"/>
          <w:numId w:val="35"/>
        </w:numPr>
        <w:rPr>
          <w:rFonts w:ascii="Arial" w:hAnsi="Arial" w:cs="Arial"/>
          <w:sz w:val="21"/>
          <w:szCs w:val="21"/>
        </w:rPr>
      </w:pPr>
      <w:hyperlink w:anchor="_Terms_used_in" w:history="1">
        <w:r w:rsidR="00906CA0" w:rsidRPr="008332CC">
          <w:rPr>
            <w:rStyle w:val="Hyperlink"/>
            <w:rFonts w:ascii="Arial" w:hAnsi="Arial" w:cs="Arial"/>
            <w:sz w:val="21"/>
            <w:szCs w:val="21"/>
          </w:rPr>
          <w:t>token gift offers</w:t>
        </w:r>
      </w:hyperlink>
      <w:r w:rsidR="00906CA0" w:rsidRPr="008332CC">
        <w:rPr>
          <w:rFonts w:ascii="Arial" w:hAnsi="Arial" w:cs="Arial"/>
          <w:sz w:val="21"/>
          <w:szCs w:val="21"/>
        </w:rPr>
        <w:t xml:space="preserve"> </w:t>
      </w:r>
      <w:r w:rsidR="00906CA0" w:rsidRPr="00F674BB">
        <w:rPr>
          <w:rFonts w:ascii="Arial" w:hAnsi="Arial" w:cs="Arial"/>
          <w:color w:val="323E48"/>
          <w:sz w:val="21"/>
        </w:rPr>
        <w:t>which do not amount to a conflict of interest</w:t>
      </w:r>
    </w:p>
    <w:p w14:paraId="7D466BAF" w14:textId="77777777" w:rsidR="00906CA0" w:rsidRPr="00F674BB" w:rsidRDefault="00906CA0" w:rsidP="00906CA0">
      <w:pPr>
        <w:pStyle w:val="Bullet"/>
        <w:numPr>
          <w:ilvl w:val="0"/>
          <w:numId w:val="35"/>
        </w:numPr>
        <w:rPr>
          <w:rFonts w:ascii="Arial" w:hAnsi="Arial" w:cs="Arial"/>
          <w:color w:val="323E48"/>
          <w:sz w:val="21"/>
        </w:rPr>
      </w:pPr>
      <w:r w:rsidRPr="00F674BB">
        <w:rPr>
          <w:rFonts w:ascii="Arial" w:hAnsi="Arial" w:cs="Arial"/>
          <w:color w:val="323E48"/>
          <w:sz w:val="21"/>
        </w:rPr>
        <w:t>gifts offered as part of culture and practice of communities such as from an overseas delegation</w:t>
      </w:r>
    </w:p>
    <w:p w14:paraId="119E1FD3" w14:textId="77777777" w:rsidR="00906CA0" w:rsidRPr="00F674BB" w:rsidRDefault="00906CA0" w:rsidP="00906CA0">
      <w:pPr>
        <w:pStyle w:val="Bullet"/>
        <w:numPr>
          <w:ilvl w:val="0"/>
          <w:numId w:val="35"/>
        </w:numPr>
        <w:rPr>
          <w:rFonts w:ascii="Arial" w:hAnsi="Arial" w:cs="Arial"/>
          <w:color w:val="323E48"/>
          <w:sz w:val="21"/>
        </w:rPr>
      </w:pPr>
      <w:r w:rsidRPr="00F674BB">
        <w:rPr>
          <w:rFonts w:ascii="Arial" w:hAnsi="Arial" w:cs="Arial"/>
          <w:color w:val="323E48"/>
          <w:sz w:val="21"/>
        </w:rPr>
        <w:t xml:space="preserve">thank </w:t>
      </w:r>
      <w:proofErr w:type="gramStart"/>
      <w:r w:rsidRPr="00F674BB">
        <w:rPr>
          <w:rFonts w:ascii="Arial" w:hAnsi="Arial" w:cs="Arial"/>
          <w:color w:val="323E48"/>
          <w:sz w:val="21"/>
        </w:rPr>
        <w:t>you gifts</w:t>
      </w:r>
      <w:proofErr w:type="gramEnd"/>
      <w:r w:rsidRPr="00F674BB">
        <w:rPr>
          <w:rFonts w:ascii="Arial" w:hAnsi="Arial" w:cs="Arial"/>
          <w:color w:val="323E48"/>
          <w:sz w:val="21"/>
        </w:rPr>
        <w:t xml:space="preserve"> such as a small gift to a speaker at a conference and seminar</w:t>
      </w:r>
    </w:p>
    <w:p w14:paraId="7A378FE1" w14:textId="4FF11657" w:rsidR="00906CA0" w:rsidRPr="00F674BB" w:rsidRDefault="00906CA0" w:rsidP="3DEE0433">
      <w:pPr>
        <w:pStyle w:val="Bullet"/>
        <w:numPr>
          <w:ilvl w:val="0"/>
          <w:numId w:val="35"/>
        </w:numPr>
        <w:rPr>
          <w:rFonts w:ascii="Arial" w:hAnsi="Arial" w:cs="Arial"/>
          <w:color w:val="323E48"/>
          <w:sz w:val="21"/>
          <w:szCs w:val="21"/>
        </w:rPr>
      </w:pPr>
      <w:r w:rsidRPr="4627ADAC">
        <w:rPr>
          <w:rFonts w:ascii="Arial" w:hAnsi="Arial" w:cs="Arial"/>
          <w:color w:val="323E48"/>
          <w:sz w:val="21"/>
          <w:szCs w:val="21"/>
        </w:rPr>
        <w:t>tickets to conferences and seminars approved in advance, where the conference organiser offers to fund travel and accommodation costs for a</w:t>
      </w:r>
      <w:r w:rsidR="5211975C" w:rsidRPr="4627ADAC">
        <w:rPr>
          <w:rFonts w:ascii="Arial" w:hAnsi="Arial" w:cs="Arial"/>
          <w:color w:val="323E48"/>
          <w:sz w:val="21"/>
          <w:szCs w:val="21"/>
        </w:rPr>
        <w:t xml:space="preserve"> Council member</w:t>
      </w:r>
      <w:r w:rsidRPr="4627ADAC">
        <w:rPr>
          <w:rFonts w:ascii="Arial" w:hAnsi="Arial" w:cs="Arial"/>
          <w:color w:val="323E48"/>
          <w:sz w:val="21"/>
          <w:szCs w:val="21"/>
        </w:rPr>
        <w:t xml:space="preserve"> to present a paper at the conference</w:t>
      </w:r>
    </w:p>
    <w:p w14:paraId="4097ADB7" w14:textId="77777777" w:rsidR="00906CA0" w:rsidRPr="00F674BB" w:rsidRDefault="00906CA0" w:rsidP="00906CA0">
      <w:pPr>
        <w:pStyle w:val="Bullet"/>
        <w:numPr>
          <w:ilvl w:val="0"/>
          <w:numId w:val="35"/>
        </w:numPr>
        <w:rPr>
          <w:color w:val="323E48"/>
        </w:rPr>
      </w:pPr>
      <w:r w:rsidRPr="00F674BB">
        <w:rPr>
          <w:rFonts w:ascii="Arial" w:hAnsi="Arial" w:cs="Arial"/>
          <w:color w:val="323E48"/>
          <w:sz w:val="21"/>
        </w:rPr>
        <w:t>gifts when there are legitimate business reasons to accept.</w:t>
      </w:r>
    </w:p>
    <w:p w14:paraId="7174F592" w14:textId="77777777" w:rsidR="003C7E3F" w:rsidRPr="00F946DA" w:rsidRDefault="003C7E3F" w:rsidP="003C7E3F">
      <w:pPr>
        <w:pStyle w:val="Bullet"/>
        <w:ind w:left="720"/>
        <w:rPr>
          <w:rFonts w:cs="Calibri"/>
          <w:szCs w:val="22"/>
        </w:rPr>
      </w:pPr>
    </w:p>
    <w:p w14:paraId="6DE11CB4" w14:textId="2A10F5C5" w:rsidR="00810798" w:rsidRDefault="00E4109B" w:rsidP="009B5D19">
      <w:pPr>
        <w:pStyle w:val="Indent-05hangingPM"/>
        <w:spacing w:after="120"/>
        <w:rPr>
          <w:rStyle w:val="Emphasis-Bold"/>
          <w:color w:val="323E48"/>
          <w:sz w:val="22"/>
        </w:rPr>
      </w:pPr>
      <w:r w:rsidRPr="00E4109B">
        <w:rPr>
          <w:rStyle w:val="Emphasis-Bold"/>
          <w:color w:val="323E48"/>
          <w:sz w:val="22"/>
        </w:rPr>
        <w:t>Disclosing and reporting of gifts, benefits and hospitality</w:t>
      </w:r>
    </w:p>
    <w:p w14:paraId="712656C9" w14:textId="1D01F2D4" w:rsidR="00DA6633" w:rsidRDefault="00DA6633" w:rsidP="3F12A290">
      <w:pPr>
        <w:pStyle w:val="Bullet"/>
        <w:numPr>
          <w:ilvl w:val="0"/>
          <w:numId w:val="31"/>
        </w:numPr>
        <w:rPr>
          <w:rFonts w:ascii="Arial" w:hAnsi="Arial" w:cs="Arial"/>
          <w:color w:val="323E48"/>
          <w:sz w:val="21"/>
          <w:szCs w:val="21"/>
        </w:rPr>
      </w:pPr>
      <w:r w:rsidRPr="3F12A290">
        <w:rPr>
          <w:rFonts w:ascii="Arial" w:hAnsi="Arial" w:cs="Arial"/>
          <w:color w:val="323E48"/>
          <w:sz w:val="21"/>
          <w:szCs w:val="21"/>
        </w:rPr>
        <w:t xml:space="preserve">You must disclose all </w:t>
      </w:r>
      <w:r w:rsidRPr="3F12A290">
        <w:rPr>
          <w:rStyle w:val="Hyperlink"/>
          <w:rFonts w:ascii="Arial" w:hAnsi="Arial" w:cs="Arial"/>
          <w:sz w:val="21"/>
          <w:szCs w:val="21"/>
        </w:rPr>
        <w:t>reportable (non-token) gifts</w:t>
      </w:r>
      <w:r w:rsidRPr="3F12A290">
        <w:rPr>
          <w:rFonts w:ascii="Arial" w:hAnsi="Arial" w:cs="Arial"/>
          <w:sz w:val="21"/>
          <w:szCs w:val="21"/>
        </w:rPr>
        <w:t xml:space="preserve"> </w:t>
      </w:r>
      <w:r w:rsidRPr="3F12A290">
        <w:rPr>
          <w:rFonts w:ascii="Arial" w:hAnsi="Arial" w:cs="Arial"/>
          <w:color w:val="323E48"/>
          <w:sz w:val="21"/>
          <w:szCs w:val="21"/>
        </w:rPr>
        <w:t>by completing a</w:t>
      </w:r>
      <w:r w:rsidRPr="3F12A290">
        <w:rPr>
          <w:rFonts w:ascii="Arial" w:hAnsi="Arial" w:cs="Arial"/>
          <w:color w:val="FF0000"/>
          <w:sz w:val="21"/>
          <w:szCs w:val="21"/>
        </w:rPr>
        <w:t xml:space="preserve"> </w:t>
      </w:r>
      <w:hyperlink r:id="rId10">
        <w:r w:rsidRPr="3F12A290">
          <w:rPr>
            <w:rStyle w:val="Hyperlink"/>
            <w:rFonts w:ascii="Arial" w:hAnsi="Arial" w:cs="Arial"/>
            <w:sz w:val="21"/>
            <w:szCs w:val="21"/>
          </w:rPr>
          <w:t>declaration form</w:t>
        </w:r>
      </w:hyperlink>
      <w:r w:rsidRPr="3F12A290">
        <w:rPr>
          <w:rFonts w:ascii="Arial" w:hAnsi="Arial" w:cs="Arial"/>
          <w:color w:val="0000FF"/>
          <w:sz w:val="21"/>
          <w:szCs w:val="21"/>
        </w:rPr>
        <w:t xml:space="preserve"> </w:t>
      </w:r>
      <w:r w:rsidRPr="3F12A290">
        <w:rPr>
          <w:rFonts w:ascii="Arial" w:hAnsi="Arial" w:cs="Arial"/>
          <w:color w:val="323E48"/>
          <w:sz w:val="21"/>
          <w:szCs w:val="21"/>
        </w:rPr>
        <w:t>within 14 days of the offer, even if the offer is declined.</w:t>
      </w:r>
    </w:p>
    <w:p w14:paraId="3A7F3A10" w14:textId="0ADD0019" w:rsidR="00DA6633" w:rsidRPr="00F674BB" w:rsidRDefault="00DA6633" w:rsidP="3F12A290">
      <w:pPr>
        <w:pStyle w:val="Bullet"/>
        <w:ind w:left="360"/>
        <w:rPr>
          <w:rFonts w:ascii="Arial" w:hAnsi="Arial" w:cs="Arial"/>
          <w:color w:val="323E48"/>
          <w:sz w:val="21"/>
          <w:szCs w:val="21"/>
        </w:rPr>
      </w:pPr>
      <w:r w:rsidRPr="3F12A290">
        <w:rPr>
          <w:rFonts w:ascii="Arial" w:hAnsi="Arial" w:cs="Arial"/>
          <w:color w:val="323E48"/>
          <w:sz w:val="21"/>
          <w:szCs w:val="21"/>
        </w:rPr>
        <w:t>Note: Form can be used to declare either gifts, benefits and hospitality or official business events.</w:t>
      </w:r>
    </w:p>
    <w:p w14:paraId="3DE34CDB" w14:textId="2F07E398" w:rsidR="00DA6633" w:rsidRPr="00F674BB" w:rsidRDefault="00DA6633" w:rsidP="3F12A290">
      <w:pPr>
        <w:pStyle w:val="Bullet"/>
        <w:numPr>
          <w:ilvl w:val="0"/>
          <w:numId w:val="31"/>
        </w:numPr>
        <w:rPr>
          <w:rFonts w:ascii="Arial" w:hAnsi="Arial" w:cs="Arial"/>
          <w:color w:val="323E48"/>
          <w:sz w:val="21"/>
          <w:szCs w:val="21"/>
        </w:rPr>
      </w:pPr>
      <w:r w:rsidRPr="3F12A290">
        <w:rPr>
          <w:rFonts w:ascii="Arial" w:hAnsi="Arial" w:cs="Arial"/>
          <w:color w:val="323E48"/>
          <w:sz w:val="21"/>
          <w:szCs w:val="21"/>
        </w:rPr>
        <w:t>You do not have to disclose if you have received a business as usual benefit, either sustenance or an invitation to an official business event. Refer to: Official business events policy for more information.</w:t>
      </w:r>
    </w:p>
    <w:p w14:paraId="0CB882E6" w14:textId="01F0A6BA" w:rsidR="00DA6633" w:rsidRPr="00F674BB" w:rsidRDefault="00DA6633" w:rsidP="3F12A290">
      <w:pPr>
        <w:pStyle w:val="Bullet"/>
        <w:numPr>
          <w:ilvl w:val="0"/>
          <w:numId w:val="31"/>
        </w:numPr>
        <w:rPr>
          <w:rFonts w:ascii="Arial" w:hAnsi="Arial" w:cs="Arial"/>
          <w:color w:val="323E48"/>
          <w:sz w:val="21"/>
          <w:szCs w:val="21"/>
        </w:rPr>
      </w:pPr>
      <w:r w:rsidRPr="3F12A290">
        <w:rPr>
          <w:rFonts w:ascii="Arial" w:hAnsi="Arial" w:cs="Arial"/>
          <w:color w:val="323E48"/>
          <w:sz w:val="21"/>
          <w:szCs w:val="21"/>
        </w:rPr>
        <w:lastRenderedPageBreak/>
        <w:t>You are to report any attempted</w:t>
      </w:r>
      <w:r w:rsidRPr="3F12A290">
        <w:rPr>
          <w:rFonts w:ascii="Arial" w:hAnsi="Arial" w:cs="Arial"/>
          <w:sz w:val="21"/>
          <w:szCs w:val="21"/>
        </w:rPr>
        <w:t xml:space="preserve"> </w:t>
      </w:r>
      <w:r w:rsidRPr="3F12A290">
        <w:rPr>
          <w:rStyle w:val="Hyperlink"/>
          <w:rFonts w:ascii="Arial" w:hAnsi="Arial" w:cs="Arial"/>
          <w:sz w:val="21"/>
          <w:szCs w:val="21"/>
        </w:rPr>
        <w:t>bribes</w:t>
      </w:r>
      <w:r w:rsidRPr="3F12A290">
        <w:rPr>
          <w:rFonts w:ascii="Arial" w:hAnsi="Arial" w:cs="Arial"/>
          <w:sz w:val="21"/>
          <w:szCs w:val="21"/>
        </w:rPr>
        <w:t xml:space="preserve"> </w:t>
      </w:r>
      <w:r w:rsidRPr="3F12A290">
        <w:rPr>
          <w:rFonts w:ascii="Arial" w:hAnsi="Arial" w:cs="Arial"/>
          <w:color w:val="323E48"/>
          <w:sz w:val="21"/>
          <w:szCs w:val="21"/>
        </w:rPr>
        <w:t>to the Public Interest Disclosures Coordinator (who reports criminal or corrupt conduct to Victoria Police or Independent Broad-based Anti-</w:t>
      </w:r>
      <w:proofErr w:type="gramStart"/>
      <w:r w:rsidRPr="3F12A290">
        <w:rPr>
          <w:rFonts w:ascii="Arial" w:hAnsi="Arial" w:cs="Arial"/>
          <w:color w:val="323E48"/>
          <w:sz w:val="21"/>
          <w:szCs w:val="21"/>
        </w:rPr>
        <w:t>corruption</w:t>
      </w:r>
      <w:proofErr w:type="gramEnd"/>
      <w:r w:rsidRPr="3F12A290">
        <w:rPr>
          <w:rFonts w:ascii="Arial" w:hAnsi="Arial" w:cs="Arial"/>
          <w:color w:val="323E48"/>
          <w:sz w:val="21"/>
          <w:szCs w:val="21"/>
        </w:rPr>
        <w:t xml:space="preserve"> Commission).</w:t>
      </w:r>
    </w:p>
    <w:p w14:paraId="3089FD23" w14:textId="77777777" w:rsidR="00DA6633" w:rsidRPr="00F674BB" w:rsidRDefault="00DA6633" w:rsidP="00DA6633">
      <w:pPr>
        <w:pStyle w:val="Bullet"/>
        <w:ind w:left="360"/>
        <w:rPr>
          <w:rFonts w:ascii="Arial" w:hAnsi="Arial" w:cs="Arial"/>
          <w:color w:val="323E48"/>
          <w:sz w:val="21"/>
        </w:rPr>
      </w:pPr>
    </w:p>
    <w:p w14:paraId="73D6D500" w14:textId="77777777" w:rsidR="000F31C1" w:rsidRDefault="00DA6633" w:rsidP="002B7F3B">
      <w:pPr>
        <w:pStyle w:val="Indent-05hangingPM"/>
        <w:spacing w:after="120"/>
        <w:rPr>
          <w:rStyle w:val="Emphasis-Bold"/>
          <w:color w:val="323E48"/>
          <w:sz w:val="22"/>
        </w:rPr>
      </w:pPr>
      <w:r w:rsidRPr="002B7F3B">
        <w:rPr>
          <w:rStyle w:val="Emphasis-Bold"/>
          <w:color w:val="323E48"/>
          <w:sz w:val="22"/>
        </w:rPr>
        <w:t>Offering - managing the provision of gifts, benefits and hospitality</w:t>
      </w:r>
    </w:p>
    <w:p w14:paraId="6A77A3D9" w14:textId="6BE25FA7" w:rsidR="00FB4BF7" w:rsidRPr="00F674BB" w:rsidRDefault="00FB4BF7" w:rsidP="3F12A290">
      <w:pPr>
        <w:pStyle w:val="Bullet"/>
        <w:numPr>
          <w:ilvl w:val="0"/>
          <w:numId w:val="31"/>
        </w:numPr>
        <w:rPr>
          <w:rFonts w:ascii="Arial" w:hAnsi="Arial" w:cs="Arial"/>
          <w:color w:val="323E48"/>
          <w:sz w:val="21"/>
          <w:szCs w:val="21"/>
        </w:rPr>
      </w:pPr>
      <w:r w:rsidRPr="3F12A290">
        <w:rPr>
          <w:rFonts w:ascii="Arial" w:hAnsi="Arial" w:cs="Arial"/>
          <w:color w:val="323E48"/>
          <w:sz w:val="21"/>
          <w:szCs w:val="21"/>
        </w:rPr>
        <w:t>You should avoid making offers of gifts, benefits and hospitality unless:</w:t>
      </w:r>
    </w:p>
    <w:p w14:paraId="0AD5B19F" w14:textId="77777777" w:rsidR="00FB4BF7" w:rsidRPr="00F674BB" w:rsidRDefault="00FB4BF7" w:rsidP="00FB4BF7">
      <w:pPr>
        <w:pStyle w:val="Bullet"/>
        <w:numPr>
          <w:ilvl w:val="0"/>
          <w:numId w:val="38"/>
        </w:numPr>
        <w:rPr>
          <w:rFonts w:ascii="Arial" w:hAnsi="Arial" w:cs="Arial"/>
          <w:color w:val="323E48"/>
          <w:sz w:val="21"/>
        </w:rPr>
      </w:pPr>
      <w:r w:rsidRPr="00F674BB">
        <w:rPr>
          <w:rFonts w:ascii="Arial" w:hAnsi="Arial" w:cs="Arial"/>
          <w:color w:val="323E48"/>
          <w:sz w:val="21"/>
        </w:rPr>
        <w:t>there is a legitimate business reason to further the conduct of official business or other legitimate organisational goals, or promotes and supports government policy objectives and priorities</w:t>
      </w:r>
    </w:p>
    <w:p w14:paraId="430BE8EB" w14:textId="77777777" w:rsidR="00FB4BF7" w:rsidRPr="00F674BB" w:rsidRDefault="00FB4BF7" w:rsidP="00FB4BF7">
      <w:pPr>
        <w:pStyle w:val="Bullet"/>
        <w:numPr>
          <w:ilvl w:val="0"/>
          <w:numId w:val="38"/>
        </w:numPr>
        <w:rPr>
          <w:rFonts w:ascii="Arial" w:hAnsi="Arial" w:cs="Arial"/>
          <w:color w:val="323E48"/>
          <w:sz w:val="21"/>
        </w:rPr>
      </w:pPr>
      <w:r w:rsidRPr="00F674BB">
        <w:rPr>
          <w:rFonts w:ascii="Arial" w:hAnsi="Arial" w:cs="Arial"/>
          <w:color w:val="323E48"/>
          <w:sz w:val="21"/>
        </w:rPr>
        <w:t>it does not raise an actual, potential or perceived conflict of interest</w:t>
      </w:r>
    </w:p>
    <w:p w14:paraId="67E239B4" w14:textId="433BAE96" w:rsidR="00A50780" w:rsidRPr="00757B29" w:rsidRDefault="00FB4BF7" w:rsidP="00757B29">
      <w:pPr>
        <w:pStyle w:val="Indent-05hangingPM"/>
        <w:numPr>
          <w:ilvl w:val="0"/>
          <w:numId w:val="38"/>
        </w:numPr>
        <w:spacing w:after="120"/>
        <w:rPr>
          <w:rFonts w:eastAsia="Calibri"/>
          <w:b/>
        </w:rPr>
      </w:pPr>
      <w:r w:rsidRPr="00F674BB">
        <w:rPr>
          <w:rFonts w:ascii="Arial" w:hAnsi="Arial" w:cs="Arial"/>
          <w:color w:val="323E48"/>
        </w:rPr>
        <w:t xml:space="preserve">any costs are proportionate to the benefits obtained for the State and would be considered reasonable in terms of community expectations. </w:t>
      </w:r>
    </w:p>
    <w:p w14:paraId="5CFB34D6" w14:textId="2C26CF0F" w:rsidR="00A50780" w:rsidRPr="00F674BB" w:rsidRDefault="00A50780" w:rsidP="39D0F95A">
      <w:pPr>
        <w:pStyle w:val="Body"/>
        <w:spacing w:before="60" w:after="60" w:line="276" w:lineRule="auto"/>
        <w:rPr>
          <w:rFonts w:ascii="Arial" w:hAnsi="Arial"/>
          <w:color w:val="323E48"/>
          <w:sz w:val="21"/>
          <w:szCs w:val="21"/>
        </w:rPr>
      </w:pPr>
      <w:r w:rsidRPr="39D0F95A">
        <w:rPr>
          <w:rFonts w:ascii="Arial" w:hAnsi="Arial"/>
          <w:b/>
          <w:bCs/>
          <w:color w:val="323E48"/>
          <w:sz w:val="21"/>
          <w:szCs w:val="21"/>
        </w:rPr>
        <w:t>Note:</w:t>
      </w:r>
      <w:r w:rsidRPr="39D0F95A">
        <w:rPr>
          <w:rFonts w:ascii="Arial" w:hAnsi="Arial"/>
          <w:color w:val="323E48"/>
          <w:sz w:val="21"/>
          <w:szCs w:val="21"/>
        </w:rPr>
        <w:t xml:space="preserve"> The source of authority for this policy can be found in the Policy Register.</w:t>
      </w:r>
    </w:p>
    <w:p w14:paraId="67B1438E" w14:textId="5D967AFE" w:rsidR="00E4109B" w:rsidRPr="00E4109B" w:rsidRDefault="00E4109B" w:rsidP="009B5D19">
      <w:pPr>
        <w:pStyle w:val="Indent-05hangingPM"/>
        <w:spacing w:after="120"/>
        <w:rPr>
          <w:rStyle w:val="Emphasis-Bold"/>
          <w:color w:val="323E48"/>
          <w:sz w:val="22"/>
        </w:rPr>
      </w:pPr>
    </w:p>
    <w:p w14:paraId="701717BB" w14:textId="60A9685E" w:rsidR="00810798" w:rsidRPr="00E4675B" w:rsidRDefault="009B5D19" w:rsidP="007B0FFB">
      <w:pPr>
        <w:pStyle w:val="Heading1"/>
        <w:spacing w:before="0" w:after="100" w:afterAutospacing="1" w:line="240" w:lineRule="auto"/>
        <w:rPr>
          <w:rFonts w:ascii="Arial" w:hAnsi="Arial"/>
          <w:color w:val="AA1E2E"/>
          <w:sz w:val="32"/>
        </w:rPr>
      </w:pPr>
      <w:r>
        <w:rPr>
          <w:rFonts w:ascii="Arial" w:hAnsi="Arial"/>
          <w:color w:val="AA1E2E"/>
          <w:sz w:val="32"/>
        </w:rPr>
        <w:t>Forms and Templates</w:t>
      </w:r>
    </w:p>
    <w:p w14:paraId="1E142674" w14:textId="20C080AB" w:rsidR="00242F72" w:rsidRPr="007B0FFB" w:rsidRDefault="00D749D5" w:rsidP="007B0FFB">
      <w:pPr>
        <w:spacing w:after="100" w:afterAutospacing="1" w:line="240" w:lineRule="auto"/>
        <w:outlineLvl w:val="0"/>
      </w:pPr>
      <w:r>
        <w:rPr>
          <w:rFonts w:ascii="Arial" w:hAnsi="Arial" w:cs="Arial"/>
          <w:color w:val="323E48"/>
        </w:rPr>
        <w:t>.</w:t>
      </w:r>
      <w:bookmarkStart w:id="0" w:name="_Hlk12882849"/>
      <w:r w:rsidR="001E37B2" w:rsidRPr="001E37B2">
        <w:t xml:space="preserve"> </w:t>
      </w:r>
      <w:hyperlink r:id="rId11" w:history="1">
        <w:r w:rsidR="001E37B2" w:rsidRPr="008332CC">
          <w:rPr>
            <w:rStyle w:val="Hyperlink"/>
            <w:rFonts w:ascii="Arial" w:hAnsi="Arial" w:cs="Arial"/>
          </w:rPr>
          <w:t>Declaration attendance form</w:t>
        </w:r>
      </w:hyperlink>
      <w:r w:rsidR="001E37B2" w:rsidRPr="008332CC">
        <w:rPr>
          <w:rStyle w:val="Hyperlink"/>
          <w:rFonts w:ascii="Arial" w:hAnsi="Arial" w:cs="Arial"/>
        </w:rPr>
        <w:t xml:space="preserve"> </w:t>
      </w:r>
      <w:r w:rsidR="001E37B2" w:rsidRPr="008B4168">
        <w:rPr>
          <w:rFonts w:ascii="Arial" w:hAnsi="Arial" w:cs="Arial"/>
          <w:color w:val="323E48"/>
        </w:rPr>
        <w:t>(for declaring offers of gifts, benefits and hospitality).</w:t>
      </w:r>
      <w:bookmarkEnd w:id="0"/>
    </w:p>
    <w:p w14:paraId="1F2C6F6F" w14:textId="543B2C2B" w:rsidR="00810798" w:rsidRDefault="009B5D19" w:rsidP="00E4675B">
      <w:pPr>
        <w:pStyle w:val="Heading1"/>
        <w:rPr>
          <w:rFonts w:ascii="Arial" w:hAnsi="Arial"/>
          <w:color w:val="AA1E2E"/>
          <w:sz w:val="32"/>
        </w:rPr>
      </w:pPr>
      <w:r w:rsidRPr="3DEE0433">
        <w:rPr>
          <w:rFonts w:ascii="Arial" w:hAnsi="Arial"/>
          <w:color w:val="AA1E2E"/>
          <w:sz w:val="32"/>
        </w:rPr>
        <w:t>Contact</w:t>
      </w:r>
    </w:p>
    <w:p w14:paraId="53AC0561" w14:textId="34082423" w:rsidR="18DDC7D0" w:rsidRDefault="18DDC7D0" w:rsidP="3DEE0433">
      <w:pPr>
        <w:numPr>
          <w:ilvl w:val="0"/>
          <w:numId w:val="37"/>
        </w:numPr>
        <w:spacing w:before="60" w:after="60" w:line="240" w:lineRule="auto"/>
        <w:ind w:left="357" w:hanging="357"/>
        <w:rPr>
          <w:color w:val="323E48"/>
        </w:rPr>
      </w:pPr>
      <w:r w:rsidRPr="39D0F95A">
        <w:rPr>
          <w:rFonts w:ascii="Arial" w:hAnsi="Arial" w:cs="Arial"/>
          <w:color w:val="323E48"/>
        </w:rPr>
        <w:t>Chair, Heritage Council of Victoria</w:t>
      </w:r>
    </w:p>
    <w:p w14:paraId="773F53F4" w14:textId="5F2C64AD" w:rsidR="00A1007C" w:rsidRPr="008B4168" w:rsidRDefault="00A1007C" w:rsidP="00A1007C">
      <w:pPr>
        <w:numPr>
          <w:ilvl w:val="0"/>
          <w:numId w:val="37"/>
        </w:numPr>
        <w:spacing w:before="60" w:after="60" w:line="240" w:lineRule="auto"/>
        <w:ind w:left="357" w:hanging="357"/>
        <w:rPr>
          <w:rFonts w:ascii="Arial" w:hAnsi="Arial" w:cs="Arial"/>
          <w:color w:val="323E48"/>
        </w:rPr>
      </w:pPr>
      <w:r w:rsidRPr="39D0F95A">
        <w:rPr>
          <w:rFonts w:ascii="Arial" w:hAnsi="Arial" w:cs="Arial"/>
          <w:color w:val="323E48"/>
        </w:rPr>
        <w:t>Executive Officer, Heritage Council of Victoria</w:t>
      </w:r>
    </w:p>
    <w:p w14:paraId="23AAC0F2" w14:textId="7278254B" w:rsidR="00A1007C" w:rsidRPr="008332CC" w:rsidRDefault="008332CC" w:rsidP="008332CC">
      <w:pPr>
        <w:numPr>
          <w:ilvl w:val="0"/>
          <w:numId w:val="37"/>
        </w:numPr>
        <w:spacing w:before="60" w:after="60" w:line="240" w:lineRule="auto"/>
        <w:ind w:left="357" w:hanging="357"/>
        <w:rPr>
          <w:rStyle w:val="Hyperlink"/>
          <w:rFonts w:ascii="Arial" w:hAnsi="Arial" w:cs="Arial"/>
          <w:color w:val="auto"/>
          <w:u w:val="none"/>
        </w:rPr>
      </w:pPr>
      <w:r w:rsidRPr="39D0F95A">
        <w:rPr>
          <w:rFonts w:ascii="Arial" w:hAnsi="Arial" w:cs="Arial"/>
          <w:color w:val="323E48"/>
        </w:rPr>
        <w:t xml:space="preserve">DELWP </w:t>
      </w:r>
      <w:r w:rsidR="00A1007C" w:rsidRPr="39D0F95A">
        <w:rPr>
          <w:rFonts w:ascii="Arial" w:hAnsi="Arial" w:cs="Arial"/>
          <w:color w:val="323E48"/>
        </w:rPr>
        <w:t>Integrity Unit</w:t>
      </w:r>
      <w:r w:rsidR="00B71024" w:rsidRPr="39D0F95A">
        <w:rPr>
          <w:rFonts w:ascii="Arial" w:hAnsi="Arial" w:cs="Arial"/>
          <w:color w:val="323E48"/>
        </w:rPr>
        <w:t>:</w:t>
      </w:r>
      <w:r w:rsidR="00B71024" w:rsidRPr="39D0F95A">
        <w:rPr>
          <w:rFonts w:ascii="Arial" w:hAnsi="Arial" w:cs="Arial"/>
        </w:rPr>
        <w:t xml:space="preserve"> </w:t>
      </w:r>
      <w:r w:rsidR="00A1007C" w:rsidRPr="39D0F95A">
        <w:rPr>
          <w:rFonts w:ascii="Arial" w:hAnsi="Arial" w:cs="Arial"/>
          <w:b/>
          <w:bCs/>
          <w:color w:val="323E48"/>
        </w:rPr>
        <w:t>Email:</w:t>
      </w:r>
      <w:r w:rsidR="00A1007C" w:rsidRPr="39D0F95A">
        <w:rPr>
          <w:rFonts w:ascii="Arial" w:hAnsi="Arial" w:cs="Arial"/>
        </w:rPr>
        <w:t xml:space="preserve"> </w:t>
      </w:r>
      <w:hyperlink r:id="rId12">
        <w:r w:rsidR="00A1007C" w:rsidRPr="39D0F95A">
          <w:rPr>
            <w:rFonts w:ascii="Arial" w:eastAsiaTheme="majorEastAsia" w:hAnsi="Arial" w:cs="Arial"/>
            <w:color w:val="1F497D"/>
          </w:rPr>
          <w:t>integrity@delwp.vic.gov.au</w:t>
        </w:r>
      </w:hyperlink>
      <w:r w:rsidR="00A1007C" w:rsidRPr="39D0F95A">
        <w:rPr>
          <w:rFonts w:ascii="Arial" w:eastAsiaTheme="majorEastAsia" w:hAnsi="Arial" w:cs="Arial"/>
          <w:color w:val="1F497D"/>
        </w:rPr>
        <w:t xml:space="preserve">; </w:t>
      </w:r>
      <w:r w:rsidR="00A1007C" w:rsidRPr="39D0F95A">
        <w:rPr>
          <w:rFonts w:ascii="Arial" w:hAnsi="Arial" w:cs="Arial"/>
          <w:b/>
          <w:bCs/>
          <w:color w:val="323E48"/>
        </w:rPr>
        <w:t>Phone:</w:t>
      </w:r>
      <w:r w:rsidR="00A1007C" w:rsidRPr="39D0F95A">
        <w:rPr>
          <w:rStyle w:val="Hyperlink"/>
          <w:rFonts w:ascii="Arial" w:eastAsiaTheme="majorEastAsia" w:hAnsi="Arial" w:cs="Arial"/>
          <w:b/>
          <w:bCs/>
          <w:color w:val="44546A" w:themeColor="text2"/>
        </w:rPr>
        <w:t xml:space="preserve"> </w:t>
      </w:r>
      <w:r w:rsidR="00A1007C" w:rsidRPr="39D0F95A">
        <w:rPr>
          <w:rStyle w:val="Hyperlink"/>
          <w:rFonts w:ascii="Arial" w:eastAsiaTheme="majorEastAsia" w:hAnsi="Arial" w:cs="Arial"/>
          <w:color w:val="1F497D"/>
        </w:rPr>
        <w:t>9412 4183</w:t>
      </w:r>
    </w:p>
    <w:p w14:paraId="7D1A5BC3" w14:textId="4704FBD3" w:rsidR="00A1007C" w:rsidRPr="008B4168" w:rsidRDefault="00757B29" w:rsidP="00A1007C">
      <w:pPr>
        <w:pStyle w:val="ListParagraph"/>
        <w:numPr>
          <w:ilvl w:val="0"/>
          <w:numId w:val="37"/>
        </w:numPr>
        <w:spacing w:before="60" w:line="276" w:lineRule="auto"/>
        <w:rPr>
          <w:rFonts w:ascii="Arial" w:hAnsi="Arial" w:cs="Arial"/>
          <w:color w:val="323E48"/>
        </w:rPr>
      </w:pPr>
      <w:r w:rsidRPr="39D0F95A">
        <w:rPr>
          <w:rFonts w:ascii="Arial" w:hAnsi="Arial" w:cs="Arial"/>
          <w:color w:val="323E48"/>
        </w:rPr>
        <w:t xml:space="preserve">DELWP </w:t>
      </w:r>
      <w:r w:rsidR="00A1007C" w:rsidRPr="39D0F95A">
        <w:rPr>
          <w:rFonts w:ascii="Arial" w:hAnsi="Arial" w:cs="Arial"/>
          <w:color w:val="323E48"/>
        </w:rPr>
        <w:t>Public Interest Disclosures Coordinator 1800 903 877.</w:t>
      </w:r>
    </w:p>
    <w:p w14:paraId="644C637B" w14:textId="77777777" w:rsidR="007D6CCA" w:rsidRDefault="009B5D19" w:rsidP="009B5D19">
      <w:pPr>
        <w:pStyle w:val="Heading1"/>
        <w:rPr>
          <w:rFonts w:ascii="Arial" w:hAnsi="Arial"/>
          <w:color w:val="AA1E2E"/>
          <w:sz w:val="32"/>
        </w:rPr>
      </w:pPr>
      <w:r>
        <w:rPr>
          <w:rFonts w:ascii="Arial" w:hAnsi="Arial"/>
          <w:color w:val="AA1E2E"/>
          <w:sz w:val="32"/>
        </w:rPr>
        <w:t>Terms used in this po</w:t>
      </w:r>
      <w:r w:rsidR="00A1007C">
        <w:rPr>
          <w:rFonts w:ascii="Arial" w:hAnsi="Arial"/>
          <w:color w:val="AA1E2E"/>
          <w:sz w:val="32"/>
        </w:rPr>
        <w:t>licy</w:t>
      </w:r>
    </w:p>
    <w:p w14:paraId="1C73C8FE" w14:textId="77777777" w:rsidR="00A1007C" w:rsidRDefault="00A1007C" w:rsidP="00A1007C"/>
    <w:p w14:paraId="667C4A29" w14:textId="77777777" w:rsidR="00DB419A" w:rsidRPr="008B4168" w:rsidRDefault="00DB419A" w:rsidP="00DB419A">
      <w:pPr>
        <w:spacing w:before="60" w:after="60" w:line="276" w:lineRule="auto"/>
        <w:rPr>
          <w:rFonts w:ascii="Arial" w:hAnsi="Arial" w:cs="Arial"/>
          <w:color w:val="323E48"/>
        </w:rPr>
      </w:pPr>
      <w:r w:rsidRPr="008B4168">
        <w:rPr>
          <w:rFonts w:ascii="Arial" w:hAnsi="Arial" w:cs="Arial"/>
          <w:color w:val="323E48"/>
        </w:rPr>
        <w:t>The key terms that are underlined and used throughout this policy are defined here and in the Online Glossary.</w:t>
      </w:r>
    </w:p>
    <w:p w14:paraId="4935E381" w14:textId="67E14D3D" w:rsidR="00DB419A" w:rsidRPr="008B4168" w:rsidRDefault="00DB419A" w:rsidP="4627ADAC">
      <w:pPr>
        <w:spacing w:before="60" w:after="100" w:afterAutospacing="1" w:line="240" w:lineRule="auto"/>
        <w:rPr>
          <w:rFonts w:ascii="Arial" w:hAnsi="Arial" w:cs="Arial"/>
          <w:color w:val="323E48"/>
        </w:rPr>
      </w:pPr>
      <w:r w:rsidRPr="4627ADAC">
        <w:rPr>
          <w:rFonts w:ascii="Arial" w:hAnsi="Arial" w:cs="Arial"/>
          <w:b/>
          <w:bCs/>
          <w:color w:val="323E48"/>
        </w:rPr>
        <w:t>Bribe</w:t>
      </w:r>
      <w:r w:rsidRPr="4627ADAC">
        <w:rPr>
          <w:rFonts w:ascii="Arial" w:hAnsi="Arial" w:cs="Arial"/>
          <w:color w:val="323E48"/>
        </w:rPr>
        <w:t>: an inducement such as an offer of money, made with the intention to corruptly influence a</w:t>
      </w:r>
      <w:r w:rsidR="4C685E09" w:rsidRPr="4627ADAC">
        <w:rPr>
          <w:rFonts w:ascii="Arial" w:hAnsi="Arial" w:cs="Arial"/>
          <w:color w:val="323E48"/>
        </w:rPr>
        <w:t xml:space="preserve"> member</w:t>
      </w:r>
      <w:r w:rsidRPr="4627ADAC">
        <w:rPr>
          <w:rFonts w:ascii="Arial" w:hAnsi="Arial" w:cs="Arial"/>
          <w:color w:val="323E48"/>
        </w:rPr>
        <w:t xml:space="preserve"> in the performance of their duties. Bribery of a public official is a criminal offence.</w:t>
      </w:r>
    </w:p>
    <w:p w14:paraId="3365B92F" w14:textId="558C8964" w:rsidR="00DB419A" w:rsidRPr="008B4168" w:rsidRDefault="00DB419A" w:rsidP="3DEE0433">
      <w:pPr>
        <w:spacing w:before="60" w:after="100" w:afterAutospacing="1" w:line="240" w:lineRule="auto"/>
        <w:rPr>
          <w:rFonts w:ascii="Arial" w:hAnsi="Arial" w:cs="Arial"/>
          <w:color w:val="323E48"/>
        </w:rPr>
      </w:pPr>
      <w:r w:rsidRPr="3DEE0433">
        <w:rPr>
          <w:rFonts w:ascii="Arial" w:hAnsi="Arial" w:cs="Arial"/>
          <w:b/>
          <w:bCs/>
          <w:color w:val="323E48"/>
        </w:rPr>
        <w:t>Business associate</w:t>
      </w:r>
      <w:r w:rsidRPr="3DEE0433">
        <w:rPr>
          <w:rFonts w:ascii="Arial" w:hAnsi="Arial" w:cs="Arial"/>
          <w:color w:val="323E48"/>
        </w:rPr>
        <w:t xml:space="preserve">: external organisation or individual that the </w:t>
      </w:r>
      <w:r w:rsidR="7A718A8D" w:rsidRPr="3DEE0433">
        <w:rPr>
          <w:rFonts w:ascii="Arial" w:hAnsi="Arial" w:cs="Arial"/>
          <w:color w:val="323E48"/>
        </w:rPr>
        <w:t>Council</w:t>
      </w:r>
      <w:r w:rsidRPr="3DEE0433">
        <w:rPr>
          <w:rFonts w:ascii="Arial" w:hAnsi="Arial" w:cs="Arial"/>
          <w:color w:val="323E48"/>
        </w:rPr>
        <w:t xml:space="preserve"> has established, or is likely to establish, a business relationship with, or who may gain from a business decision of the </w:t>
      </w:r>
      <w:r w:rsidR="30C541CC" w:rsidRPr="3DEE0433">
        <w:rPr>
          <w:rFonts w:ascii="Arial" w:hAnsi="Arial" w:cs="Arial"/>
          <w:color w:val="323E48"/>
        </w:rPr>
        <w:t>Council</w:t>
      </w:r>
      <w:r w:rsidRPr="3DEE0433">
        <w:rPr>
          <w:rFonts w:ascii="Arial" w:hAnsi="Arial" w:cs="Arial"/>
          <w:color w:val="323E48"/>
        </w:rPr>
        <w:t>, now or in the future.</w:t>
      </w:r>
    </w:p>
    <w:p w14:paraId="607E1A70" w14:textId="77777777" w:rsidR="00DB419A" w:rsidRPr="008B4168" w:rsidRDefault="00DB419A" w:rsidP="00B71024">
      <w:pPr>
        <w:pStyle w:val="NormalWeb"/>
        <w:spacing w:after="100" w:afterAutospacing="1"/>
        <w:rPr>
          <w:rFonts w:ascii="Arial" w:hAnsi="Arial" w:cs="Arial"/>
          <w:color w:val="323E48"/>
          <w:sz w:val="21"/>
        </w:rPr>
      </w:pPr>
      <w:r w:rsidRPr="008B4168">
        <w:rPr>
          <w:rFonts w:ascii="Arial" w:hAnsi="Arial" w:cs="Arial"/>
          <w:b/>
          <w:bCs/>
          <w:color w:val="323E48"/>
          <w:sz w:val="21"/>
        </w:rPr>
        <w:t>Conflict of interest</w:t>
      </w:r>
      <w:r w:rsidRPr="008B4168">
        <w:rPr>
          <w:rFonts w:ascii="Arial" w:hAnsi="Arial" w:cs="Arial"/>
          <w:color w:val="323E48"/>
          <w:sz w:val="21"/>
        </w:rPr>
        <w:t>: in the public-sector context, is a situation where a conflict arises between a public duty and private interest. The term refers to circumstances where a public official could be influenced, or could be reasonably perceived to be influenced, by a private interest when performing an official function. A range of private interests are relevant to the term conflict of interest</w:t>
      </w:r>
    </w:p>
    <w:p w14:paraId="60C916C6" w14:textId="215369FE" w:rsidR="00DB419A" w:rsidRPr="008B4168" w:rsidRDefault="00DB419A" w:rsidP="4627ADAC">
      <w:pPr>
        <w:keepNext/>
        <w:keepLines/>
        <w:spacing w:before="60" w:after="100" w:afterAutospacing="1" w:line="240" w:lineRule="auto"/>
        <w:rPr>
          <w:rFonts w:ascii="Arial" w:hAnsi="Arial" w:cs="Arial"/>
          <w:color w:val="323E48"/>
        </w:rPr>
      </w:pPr>
      <w:r w:rsidRPr="4627ADAC">
        <w:rPr>
          <w:rFonts w:ascii="Arial" w:hAnsi="Arial" w:cs="Arial"/>
          <w:b/>
          <w:bCs/>
          <w:color w:val="323E48"/>
        </w:rPr>
        <w:lastRenderedPageBreak/>
        <w:t>Gift offer</w:t>
      </w:r>
      <w:r w:rsidRPr="4627ADAC">
        <w:rPr>
          <w:rFonts w:ascii="Arial" w:hAnsi="Arial" w:cs="Arial"/>
          <w:color w:val="323E48"/>
        </w:rPr>
        <w:t>: anything of monetary or other value offered by an external source to a</w:t>
      </w:r>
      <w:r w:rsidR="09B85B56" w:rsidRPr="4627ADAC">
        <w:rPr>
          <w:rFonts w:ascii="Arial" w:hAnsi="Arial" w:cs="Arial"/>
          <w:color w:val="323E48"/>
        </w:rPr>
        <w:t xml:space="preserve"> Council member </w:t>
      </w:r>
      <w:r w:rsidRPr="4627ADAC">
        <w:rPr>
          <w:rFonts w:ascii="Arial" w:hAnsi="Arial" w:cs="Arial"/>
          <w:color w:val="323E48"/>
        </w:rPr>
        <w:t>or their close relative, friend or associate because of the</w:t>
      </w:r>
      <w:r w:rsidR="492566C6" w:rsidRPr="4627ADAC">
        <w:rPr>
          <w:rFonts w:ascii="Arial" w:hAnsi="Arial" w:cs="Arial"/>
          <w:color w:val="323E48"/>
        </w:rPr>
        <w:t>ir</w:t>
      </w:r>
      <w:r w:rsidRPr="4627ADAC">
        <w:rPr>
          <w:rFonts w:ascii="Arial" w:hAnsi="Arial" w:cs="Arial"/>
          <w:color w:val="323E48"/>
        </w:rPr>
        <w:t xml:space="preserve"> role with the </w:t>
      </w:r>
      <w:r w:rsidR="72629C38" w:rsidRPr="4627ADAC">
        <w:rPr>
          <w:rFonts w:ascii="Arial" w:hAnsi="Arial" w:cs="Arial"/>
          <w:color w:val="323E48"/>
        </w:rPr>
        <w:t>Council</w:t>
      </w:r>
      <w:r w:rsidRPr="4627ADAC">
        <w:rPr>
          <w:rFonts w:ascii="Arial" w:hAnsi="Arial" w:cs="Arial"/>
          <w:color w:val="323E48"/>
        </w:rPr>
        <w:t xml:space="preserve">. It includes free or discounted: </w:t>
      </w:r>
    </w:p>
    <w:p w14:paraId="1D7B8CD6" w14:textId="77777777" w:rsidR="00DB419A" w:rsidRPr="008B4168" w:rsidRDefault="00DB419A" w:rsidP="00B71024">
      <w:pPr>
        <w:keepNext/>
        <w:keepLines/>
        <w:numPr>
          <w:ilvl w:val="0"/>
          <w:numId w:val="39"/>
        </w:numPr>
        <w:spacing w:before="60" w:after="100" w:afterAutospacing="1" w:line="240" w:lineRule="auto"/>
        <w:ind w:left="567"/>
        <w:rPr>
          <w:rFonts w:ascii="Arial" w:hAnsi="Arial" w:cs="Arial"/>
          <w:color w:val="323E48"/>
        </w:rPr>
      </w:pPr>
      <w:r w:rsidRPr="008B4168">
        <w:rPr>
          <w:rFonts w:ascii="Arial" w:hAnsi="Arial" w:cs="Arial"/>
          <w:color w:val="323E48"/>
        </w:rPr>
        <w:t>items or services – such as food hamper, desk calendar, box of chocolates, door prize, gardening services</w:t>
      </w:r>
    </w:p>
    <w:p w14:paraId="27D6BE97" w14:textId="77777777" w:rsidR="00DB419A" w:rsidRPr="008B4168" w:rsidRDefault="00DB419A" w:rsidP="00B71024">
      <w:pPr>
        <w:keepNext/>
        <w:keepLines/>
        <w:numPr>
          <w:ilvl w:val="0"/>
          <w:numId w:val="39"/>
        </w:numPr>
        <w:spacing w:before="60" w:after="100" w:afterAutospacing="1" w:line="240" w:lineRule="auto"/>
        <w:ind w:left="567"/>
        <w:rPr>
          <w:rFonts w:ascii="Arial" w:hAnsi="Arial" w:cs="Arial"/>
          <w:color w:val="323E48"/>
        </w:rPr>
      </w:pPr>
      <w:r w:rsidRPr="008B4168">
        <w:rPr>
          <w:rFonts w:ascii="Arial" w:hAnsi="Arial" w:cs="Arial"/>
          <w:color w:val="323E48"/>
        </w:rPr>
        <w:t>benefits – preferential treatment, privileged access, favours or other intangibles such as a discount gym membership or the promise of a new job</w:t>
      </w:r>
    </w:p>
    <w:p w14:paraId="745A8051" w14:textId="77777777" w:rsidR="00DB419A" w:rsidRPr="008B4168" w:rsidRDefault="00DB419A" w:rsidP="00B71024">
      <w:pPr>
        <w:keepNext/>
        <w:keepLines/>
        <w:numPr>
          <w:ilvl w:val="0"/>
          <w:numId w:val="39"/>
        </w:numPr>
        <w:spacing w:before="60" w:after="100" w:afterAutospacing="1" w:line="240" w:lineRule="auto"/>
        <w:ind w:left="567" w:hanging="357"/>
        <w:rPr>
          <w:rFonts w:ascii="Arial" w:hAnsi="Arial" w:cs="Arial"/>
          <w:color w:val="323E48"/>
        </w:rPr>
      </w:pPr>
      <w:r w:rsidRPr="008B4168">
        <w:rPr>
          <w:rFonts w:ascii="Arial" w:hAnsi="Arial" w:cs="Arial"/>
          <w:color w:val="323E48"/>
        </w:rPr>
        <w:t xml:space="preserve">hospitality – the friendly reception and treatment of guests. It includes offers of food, drink, travel, accommodation, events and activities such as sporting, social, industry, arts, entertainment. </w:t>
      </w:r>
    </w:p>
    <w:p w14:paraId="4EF99EFB" w14:textId="77777777" w:rsidR="00DB419A" w:rsidRPr="008B4168" w:rsidRDefault="00DB419A" w:rsidP="00B71024">
      <w:pPr>
        <w:spacing w:before="60" w:after="100" w:afterAutospacing="1" w:line="240" w:lineRule="auto"/>
        <w:rPr>
          <w:rFonts w:ascii="Arial" w:hAnsi="Arial" w:cs="Arial"/>
          <w:color w:val="323E48"/>
        </w:rPr>
      </w:pPr>
      <w:r w:rsidRPr="008B4168">
        <w:rPr>
          <w:rFonts w:ascii="Arial" w:hAnsi="Arial" w:cs="Arial"/>
          <w:color w:val="323E48"/>
        </w:rPr>
        <w:t xml:space="preserve">Depending on its value, a gift offer is token or reportable. </w:t>
      </w:r>
    </w:p>
    <w:p w14:paraId="5954F141" w14:textId="34D9895F" w:rsidR="00DB419A" w:rsidRPr="008B4168" w:rsidRDefault="00DB419A" w:rsidP="4627ADAC">
      <w:pPr>
        <w:spacing w:before="60" w:after="100" w:afterAutospacing="1" w:line="240" w:lineRule="auto"/>
        <w:rPr>
          <w:rFonts w:ascii="Arial" w:hAnsi="Arial" w:cs="Arial"/>
          <w:color w:val="323E48"/>
        </w:rPr>
      </w:pPr>
      <w:r w:rsidRPr="4627ADAC">
        <w:rPr>
          <w:rFonts w:ascii="Arial" w:hAnsi="Arial" w:cs="Arial"/>
          <w:color w:val="323E48"/>
        </w:rPr>
        <w:t>Where a</w:t>
      </w:r>
      <w:r w:rsidR="4CB7A762" w:rsidRPr="4627ADAC">
        <w:rPr>
          <w:rFonts w:ascii="Arial" w:hAnsi="Arial" w:cs="Arial"/>
          <w:color w:val="323E48"/>
        </w:rPr>
        <w:t xml:space="preserve"> Council member</w:t>
      </w:r>
      <w:r w:rsidRPr="4627ADAC">
        <w:rPr>
          <w:rFonts w:ascii="Arial" w:hAnsi="Arial" w:cs="Arial"/>
          <w:color w:val="323E48"/>
        </w:rPr>
        <w:t xml:space="preserve"> is offered hospitality that qualifies as sustenance or an official business event it is not a gift offer. </w:t>
      </w:r>
    </w:p>
    <w:p w14:paraId="2AB81DEF" w14:textId="77777777" w:rsidR="00DB419A" w:rsidRPr="008B4168" w:rsidRDefault="00DB419A" w:rsidP="00B71024">
      <w:pPr>
        <w:spacing w:before="60" w:after="100" w:afterAutospacing="1" w:line="240" w:lineRule="auto"/>
        <w:rPr>
          <w:rFonts w:ascii="Arial" w:hAnsi="Arial" w:cs="Arial"/>
          <w:color w:val="323E48"/>
        </w:rPr>
      </w:pPr>
      <w:r w:rsidRPr="008B4168">
        <w:rPr>
          <w:rFonts w:ascii="Arial" w:hAnsi="Arial" w:cs="Arial"/>
          <w:color w:val="323E48"/>
        </w:rPr>
        <w:t>A generic bulk offer, such as via spam email, is not a gift offer unless it is accepted.</w:t>
      </w:r>
    </w:p>
    <w:p w14:paraId="74613310" w14:textId="608843D1" w:rsidR="00DB419A" w:rsidRPr="008B4168" w:rsidRDefault="00DB419A" w:rsidP="3DEE0433">
      <w:pPr>
        <w:spacing w:before="60" w:after="100" w:afterAutospacing="1" w:line="240" w:lineRule="auto"/>
        <w:rPr>
          <w:rFonts w:ascii="Arial" w:hAnsi="Arial" w:cs="Arial"/>
          <w:color w:val="323E48"/>
        </w:rPr>
      </w:pPr>
      <w:bookmarkStart w:id="1" w:name="_Hlk15546934"/>
      <w:r w:rsidRPr="3DEE0433">
        <w:rPr>
          <w:rFonts w:ascii="Arial" w:hAnsi="Arial" w:cs="Arial"/>
          <w:b/>
          <w:bCs/>
          <w:color w:val="323E48"/>
        </w:rPr>
        <w:t>Legitimate business reason</w:t>
      </w:r>
      <w:bookmarkEnd w:id="1"/>
      <w:r w:rsidRPr="3DEE0433">
        <w:rPr>
          <w:rFonts w:ascii="Arial" w:hAnsi="Arial" w:cs="Arial"/>
          <w:color w:val="323E48"/>
        </w:rPr>
        <w:t xml:space="preserve">: a business purpose that furthers the official business or other legitimate goals of the </w:t>
      </w:r>
      <w:r w:rsidR="0F52B2AC" w:rsidRPr="3DEE0433">
        <w:rPr>
          <w:rFonts w:ascii="Arial" w:hAnsi="Arial" w:cs="Arial"/>
          <w:color w:val="323E48"/>
        </w:rPr>
        <w:t>Council</w:t>
      </w:r>
      <w:r w:rsidRPr="3DEE0433">
        <w:rPr>
          <w:rFonts w:ascii="Arial" w:hAnsi="Arial" w:cs="Arial"/>
          <w:color w:val="323E48"/>
        </w:rPr>
        <w:t>, public sector or State.</w:t>
      </w:r>
    </w:p>
    <w:p w14:paraId="4FF0D377" w14:textId="0F5122F0" w:rsidR="00DB419A" w:rsidRPr="008B4168" w:rsidRDefault="00DB419A" w:rsidP="4627ADAC">
      <w:pPr>
        <w:spacing w:before="60" w:after="100" w:afterAutospacing="1" w:line="240" w:lineRule="auto"/>
        <w:rPr>
          <w:rFonts w:ascii="Arial" w:hAnsi="Arial" w:cs="Arial"/>
          <w:color w:val="323E48"/>
        </w:rPr>
      </w:pPr>
      <w:r w:rsidRPr="008B4168">
        <w:rPr>
          <w:rFonts w:ascii="Arial" w:hAnsi="Arial" w:cs="Arial"/>
          <w:b/>
          <w:bCs/>
          <w:color w:val="323E48"/>
        </w:rPr>
        <w:t>Official business event</w:t>
      </w:r>
      <w:r w:rsidRPr="008B4168">
        <w:rPr>
          <w:rFonts w:ascii="Arial" w:hAnsi="Arial" w:cs="Arial"/>
          <w:color w:val="323E48"/>
        </w:rPr>
        <w:t>:</w:t>
      </w:r>
      <w:r w:rsidR="09A22F23" w:rsidRPr="008B4168">
        <w:rPr>
          <w:rFonts w:ascii="Arial" w:hAnsi="Arial" w:cs="Arial"/>
          <w:color w:val="323E48"/>
        </w:rPr>
        <w:t xml:space="preserve"> </w:t>
      </w:r>
      <w:r w:rsidRPr="008B4168">
        <w:rPr>
          <w:rFonts w:ascii="Arial" w:hAnsi="Arial" w:cs="Arial"/>
          <w:color w:val="323E48"/>
        </w:rPr>
        <w:tab/>
        <w:t>when a</w:t>
      </w:r>
      <w:r w:rsidR="4AD49DF0" w:rsidRPr="008B4168">
        <w:rPr>
          <w:rFonts w:ascii="Arial" w:hAnsi="Arial" w:cs="Arial"/>
          <w:color w:val="323E48"/>
        </w:rPr>
        <w:t xml:space="preserve"> Council member</w:t>
      </w:r>
      <w:r w:rsidRPr="008B4168">
        <w:rPr>
          <w:rFonts w:ascii="Arial" w:hAnsi="Arial" w:cs="Arial"/>
          <w:color w:val="323E48"/>
        </w:rPr>
        <w:t xml:space="preserve"> is invited to an event that it is in the public interest for them to attend such as events hosted by other government agencies, engagement with community or industry stakeholders or maintaining sector or professional knowledge. </w:t>
      </w:r>
    </w:p>
    <w:p w14:paraId="64ED505F" w14:textId="77777777" w:rsidR="00DB419A" w:rsidRPr="008B4168" w:rsidRDefault="00DB419A" w:rsidP="00B71024">
      <w:pPr>
        <w:spacing w:before="60" w:after="100" w:afterAutospacing="1" w:line="240" w:lineRule="auto"/>
        <w:rPr>
          <w:rFonts w:ascii="Arial" w:hAnsi="Arial" w:cs="Arial"/>
          <w:color w:val="323E48"/>
        </w:rPr>
      </w:pPr>
      <w:r w:rsidRPr="008B4168">
        <w:rPr>
          <w:rFonts w:ascii="Arial" w:hAnsi="Arial" w:cs="Arial"/>
          <w:b/>
          <w:bCs/>
          <w:color w:val="323E48"/>
        </w:rPr>
        <w:t>Reportable (non-token) gift offer</w:t>
      </w:r>
      <w:r w:rsidRPr="008B4168">
        <w:rPr>
          <w:rFonts w:ascii="Arial" w:hAnsi="Arial" w:cs="Arial"/>
          <w:color w:val="323E48"/>
        </w:rPr>
        <w:t>: gift offer with an estimated value of $50 or greater, or is of cultural, historic or other significance such as a ceremonial gift.</w:t>
      </w:r>
    </w:p>
    <w:p w14:paraId="7F314C09" w14:textId="77777777" w:rsidR="00DB419A" w:rsidRPr="008B4168" w:rsidRDefault="00DB419A" w:rsidP="00B71024">
      <w:pPr>
        <w:spacing w:before="60" w:after="100" w:afterAutospacing="1" w:line="240" w:lineRule="auto"/>
        <w:rPr>
          <w:rFonts w:ascii="Arial" w:hAnsi="Arial" w:cs="Arial"/>
          <w:color w:val="323E48"/>
        </w:rPr>
      </w:pPr>
      <w:bookmarkStart w:id="2" w:name="_Hlk520204923"/>
      <w:r w:rsidRPr="008B4168">
        <w:rPr>
          <w:rFonts w:ascii="Arial" w:hAnsi="Arial" w:cs="Arial"/>
          <w:b/>
          <w:bCs/>
          <w:color w:val="323E48"/>
        </w:rPr>
        <w:t>Sustenance</w:t>
      </w:r>
      <w:r w:rsidRPr="008B4168">
        <w:rPr>
          <w:rFonts w:ascii="Arial" w:hAnsi="Arial" w:cs="Arial"/>
          <w:color w:val="323E48"/>
        </w:rPr>
        <w:t>: food and drink that does not exceed common courtesy and is offered while performing official duties at another organisation’s or individual’s work premises such as coffee and sandwiches at a business meeting. If you are unsure if the event exceeds sustenance, talk to your line manager.</w:t>
      </w:r>
    </w:p>
    <w:bookmarkEnd w:id="2"/>
    <w:p w14:paraId="28EEB084" w14:textId="39A5C892" w:rsidR="00A1007C" w:rsidRPr="00702470" w:rsidRDefault="00DB419A" w:rsidP="4627ADAC">
      <w:pPr>
        <w:spacing w:before="60" w:after="100" w:afterAutospacing="1" w:line="240" w:lineRule="auto"/>
        <w:rPr>
          <w:rFonts w:ascii="Arial" w:hAnsi="Arial" w:cs="Arial"/>
          <w:color w:val="323E48"/>
        </w:rPr>
        <w:sectPr w:rsidR="00A1007C" w:rsidRPr="00702470" w:rsidSect="0063132F">
          <w:headerReference w:type="default" r:id="rId13"/>
          <w:footerReference w:type="default" r:id="rId14"/>
          <w:headerReference w:type="first" r:id="rId15"/>
          <w:type w:val="continuous"/>
          <w:pgSz w:w="11906" w:h="16838" w:code="9"/>
          <w:pgMar w:top="1440" w:right="1440" w:bottom="1440" w:left="1440" w:header="709" w:footer="709" w:gutter="0"/>
          <w:cols w:space="708"/>
          <w:titlePg/>
          <w:docGrid w:linePitch="360"/>
        </w:sectPr>
      </w:pPr>
      <w:r w:rsidRPr="4627ADAC">
        <w:rPr>
          <w:rFonts w:ascii="Arial" w:hAnsi="Arial" w:cs="Arial"/>
          <w:b/>
          <w:bCs/>
          <w:color w:val="323E48"/>
        </w:rPr>
        <w:t>Token gift offer</w:t>
      </w:r>
      <w:r w:rsidRPr="4627ADAC">
        <w:rPr>
          <w:rFonts w:ascii="Arial" w:hAnsi="Arial" w:cs="Arial"/>
          <w:color w:val="323E48"/>
        </w:rPr>
        <w:t xml:space="preserve">: gift offer that is inconsequential and trivial in value to both the offeror and the </w:t>
      </w:r>
      <w:r w:rsidR="5FCDB6D5" w:rsidRPr="4627ADAC">
        <w:rPr>
          <w:rFonts w:ascii="Arial" w:hAnsi="Arial" w:cs="Arial"/>
          <w:color w:val="323E48"/>
        </w:rPr>
        <w:t>Council member</w:t>
      </w:r>
      <w:r w:rsidRPr="4627ADAC">
        <w:rPr>
          <w:rFonts w:ascii="Arial" w:hAnsi="Arial" w:cs="Arial"/>
          <w:color w:val="323E48"/>
        </w:rPr>
        <w:t>. Whilst this is the primary determinant, the offer must be worth less than $</w:t>
      </w:r>
      <w:r w:rsidR="00702470" w:rsidRPr="4627ADAC">
        <w:rPr>
          <w:rFonts w:ascii="Arial" w:hAnsi="Arial" w:cs="Arial"/>
          <w:color w:val="323E48"/>
        </w:rPr>
        <w:t>5</w:t>
      </w:r>
      <w:r w:rsidR="0063132F">
        <w:rPr>
          <w:rFonts w:ascii="Arial" w:hAnsi="Arial" w:cs="Arial"/>
          <w:color w:val="323E48"/>
        </w:rPr>
        <w:t>0.</w:t>
      </w:r>
      <w:bookmarkStart w:id="3" w:name="_GoBack"/>
      <w:bookmarkEnd w:id="3"/>
    </w:p>
    <w:p w14:paraId="448674E3" w14:textId="77777777" w:rsidR="0063132F" w:rsidRPr="0063132F" w:rsidRDefault="0063132F" w:rsidP="0063132F">
      <w:pPr>
        <w:rPr>
          <w:sz w:val="2"/>
          <w:szCs w:val="2"/>
        </w:rPr>
      </w:pPr>
    </w:p>
    <w:sectPr w:rsidR="0063132F" w:rsidRPr="0063132F" w:rsidSect="0063132F">
      <w:headerReference w:type="first" r:id="rId16"/>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9AE3" w14:textId="77777777" w:rsidR="00E566D5" w:rsidRDefault="00E566D5" w:rsidP="00810798">
      <w:pPr>
        <w:spacing w:after="0" w:line="240" w:lineRule="auto"/>
      </w:pPr>
      <w:r>
        <w:separator/>
      </w:r>
    </w:p>
  </w:endnote>
  <w:endnote w:type="continuationSeparator" w:id="0">
    <w:p w14:paraId="25A023A8" w14:textId="77777777" w:rsidR="00E566D5" w:rsidRDefault="00E566D5" w:rsidP="0081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188371"/>
      <w:docPartObj>
        <w:docPartGallery w:val="Page Numbers (Bottom of Page)"/>
        <w:docPartUnique/>
      </w:docPartObj>
    </w:sdtPr>
    <w:sdtEndPr>
      <w:rPr>
        <w:noProof/>
      </w:rPr>
    </w:sdtEndPr>
    <w:sdtContent>
      <w:p w14:paraId="368B319F" w14:textId="0BC6D836" w:rsidR="00CA5B72" w:rsidRDefault="00CA5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569D67" w14:textId="77777777" w:rsidR="00CA5B72" w:rsidRPr="0063132F" w:rsidRDefault="00CA5B7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B020" w14:textId="77777777" w:rsidR="00E566D5" w:rsidRDefault="00E566D5" w:rsidP="00810798">
      <w:pPr>
        <w:spacing w:after="0" w:line="240" w:lineRule="auto"/>
      </w:pPr>
      <w:r>
        <w:separator/>
      </w:r>
    </w:p>
  </w:footnote>
  <w:footnote w:type="continuationSeparator" w:id="0">
    <w:p w14:paraId="5A2F6045" w14:textId="77777777" w:rsidR="00E566D5" w:rsidRDefault="00E566D5" w:rsidP="00810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992C" w14:textId="736D4022" w:rsidR="009C4E43" w:rsidRDefault="009C4E43">
    <w:pPr>
      <w:pStyle w:val="Header"/>
    </w:pPr>
    <w:r>
      <w:rPr>
        <w:rFonts w:ascii="Arial" w:hAnsi="Arial" w:cs="Arial"/>
        <w:b/>
        <w:noProof/>
        <w:color w:val="323E48"/>
      </w:rPr>
      <w:drawing>
        <wp:anchor distT="0" distB="0" distL="114300" distR="114300" simplePos="0" relativeHeight="251660288" behindDoc="0" locked="0" layoutInCell="1" allowOverlap="1" wp14:anchorId="69F7B0DC" wp14:editId="3BB6EB4A">
          <wp:simplePos x="0" y="0"/>
          <wp:positionH relativeFrom="column">
            <wp:posOffset>4376420</wp:posOffset>
          </wp:positionH>
          <wp:positionV relativeFrom="paragraph">
            <wp:posOffset>-181610</wp:posOffset>
          </wp:positionV>
          <wp:extent cx="1567180"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_Logo_Full Colour.jpg"/>
                  <pic:cNvPicPr/>
                </pic:nvPicPr>
                <pic:blipFill rotWithShape="1">
                  <a:blip r:embed="rId1">
                    <a:extLst>
                      <a:ext uri="{28A0092B-C50C-407E-A947-70E740481C1C}">
                        <a14:useLocalDpi xmlns:a14="http://schemas.microsoft.com/office/drawing/2010/main" val="0"/>
                      </a:ext>
                    </a:extLst>
                  </a:blip>
                  <a:srcRect t="11795" b="15296"/>
                  <a:stretch/>
                </pic:blipFill>
                <pic:spPr bwMode="auto">
                  <a:xfrm>
                    <a:off x="0" y="0"/>
                    <a:ext cx="156718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4258C7" w14:textId="5C5AE323" w:rsidR="009C4E43" w:rsidRDefault="009C4E43">
    <w:pPr>
      <w:pStyle w:val="Header"/>
    </w:pPr>
  </w:p>
  <w:p w14:paraId="25C8AFED" w14:textId="1B123448" w:rsidR="009C4E43" w:rsidRDefault="009C4E43">
    <w:pPr>
      <w:pStyle w:val="Header"/>
    </w:pPr>
  </w:p>
  <w:p w14:paraId="246C78F0" w14:textId="77777777" w:rsidR="009C4E43" w:rsidRDefault="009C4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12C8" w14:textId="1152056E" w:rsidR="009C4E43" w:rsidRDefault="009C4E43">
    <w:pPr>
      <w:pStyle w:val="Header"/>
    </w:pPr>
    <w:r>
      <w:rPr>
        <w:rFonts w:ascii="Arial" w:hAnsi="Arial" w:cs="Arial"/>
        <w:b/>
        <w:noProof/>
        <w:color w:val="323E48"/>
      </w:rPr>
      <w:drawing>
        <wp:anchor distT="0" distB="0" distL="114300" distR="114300" simplePos="0" relativeHeight="251658240" behindDoc="0" locked="0" layoutInCell="1" allowOverlap="1" wp14:anchorId="7EFD441B" wp14:editId="78691072">
          <wp:simplePos x="0" y="0"/>
          <wp:positionH relativeFrom="column">
            <wp:posOffset>1495425</wp:posOffset>
          </wp:positionH>
          <wp:positionV relativeFrom="paragraph">
            <wp:posOffset>-159385</wp:posOffset>
          </wp:positionV>
          <wp:extent cx="2742565" cy="11334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_Logo_Full Colour.jpg"/>
                  <pic:cNvPicPr/>
                </pic:nvPicPr>
                <pic:blipFill rotWithShape="1">
                  <a:blip r:embed="rId1">
                    <a:extLst>
                      <a:ext uri="{28A0092B-C50C-407E-A947-70E740481C1C}">
                        <a14:useLocalDpi xmlns:a14="http://schemas.microsoft.com/office/drawing/2010/main" val="0"/>
                      </a:ext>
                    </a:extLst>
                  </a:blip>
                  <a:srcRect t="11795" b="15296"/>
                  <a:stretch/>
                </pic:blipFill>
                <pic:spPr bwMode="auto">
                  <a:xfrm>
                    <a:off x="0" y="0"/>
                    <a:ext cx="274256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A704EF" w14:textId="77777777" w:rsidR="009C4E43" w:rsidRDefault="009C4E43">
    <w:pPr>
      <w:pStyle w:val="Header"/>
    </w:pPr>
  </w:p>
  <w:p w14:paraId="7F6AE453" w14:textId="42148045" w:rsidR="009C4E43" w:rsidRDefault="009C4E43">
    <w:pPr>
      <w:pStyle w:val="Header"/>
    </w:pPr>
  </w:p>
  <w:p w14:paraId="4D2D524D" w14:textId="4B396780" w:rsidR="009C4E43" w:rsidRDefault="009C4E43">
    <w:pPr>
      <w:pStyle w:val="Header"/>
    </w:pPr>
  </w:p>
  <w:p w14:paraId="5099968C" w14:textId="771CBAFC" w:rsidR="009C4E43" w:rsidRDefault="009C4E43">
    <w:pPr>
      <w:pStyle w:val="Header"/>
    </w:pPr>
  </w:p>
  <w:p w14:paraId="16186258" w14:textId="77777777" w:rsidR="009C4E43" w:rsidRDefault="009C4E43">
    <w:pPr>
      <w:pStyle w:val="Header"/>
    </w:pPr>
  </w:p>
  <w:p w14:paraId="0181071C" w14:textId="77777777" w:rsidR="009C4E43" w:rsidRDefault="009C4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C0E7" w14:textId="77777777" w:rsidR="007D6CCA" w:rsidRPr="0063132F" w:rsidRDefault="007D6CCA" w:rsidP="007D6CC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EA05C20"/>
    <w:lvl w:ilvl="0">
      <w:start w:val="1"/>
      <w:numFmt w:val="bullet"/>
      <w:pStyle w:val="ListBullet2"/>
      <w:lvlText w:val=""/>
      <w:lvlJc w:val="left"/>
      <w:pPr>
        <w:ind w:left="643" w:hanging="360"/>
      </w:pPr>
      <w:rPr>
        <w:rFonts w:ascii="Symbol" w:hAnsi="Symbol" w:hint="default"/>
      </w:rPr>
    </w:lvl>
  </w:abstractNum>
  <w:abstractNum w:abstractNumId="1" w15:restartNumberingAfterBreak="0">
    <w:nsid w:val="FFFFFF89"/>
    <w:multiLevelType w:val="singleLevel"/>
    <w:tmpl w:val="994C81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A36C8"/>
    <w:multiLevelType w:val="hybridMultilevel"/>
    <w:tmpl w:val="AE9A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A37F4"/>
    <w:multiLevelType w:val="hybridMultilevel"/>
    <w:tmpl w:val="8C46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01A76"/>
    <w:multiLevelType w:val="hybridMultilevel"/>
    <w:tmpl w:val="8DDEE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8A4512"/>
    <w:multiLevelType w:val="hybridMultilevel"/>
    <w:tmpl w:val="F202F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94C4D"/>
    <w:multiLevelType w:val="hybridMultilevel"/>
    <w:tmpl w:val="C418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15219B"/>
    <w:multiLevelType w:val="hybridMultilevel"/>
    <w:tmpl w:val="1D828D28"/>
    <w:lvl w:ilvl="0" w:tplc="FFFFFFFF">
      <w:start w:val="1"/>
      <w:numFmt w:val="decimal"/>
      <w:lvlText w:val="%1)"/>
      <w:lvlJc w:val="left"/>
      <w:pPr>
        <w:ind w:left="360" w:hanging="360"/>
      </w:pPr>
      <w:rPr>
        <w:b/>
        <w:color w:val="323E4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A022CAA"/>
    <w:multiLevelType w:val="hybridMultilevel"/>
    <w:tmpl w:val="CCF6A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5945CC"/>
    <w:multiLevelType w:val="hybridMultilevel"/>
    <w:tmpl w:val="C5C6B574"/>
    <w:lvl w:ilvl="0" w:tplc="0C090001">
      <w:start w:val="1"/>
      <w:numFmt w:val="bullet"/>
      <w:lvlText w:val=""/>
      <w:lvlJc w:val="left"/>
      <w:pPr>
        <w:ind w:left="720" w:hanging="360"/>
      </w:pPr>
      <w:rPr>
        <w:rFonts w:ascii="Symbol" w:hAnsi="Symbol" w:hint="default"/>
        <w:b/>
        <w:color w:val="323E4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501275"/>
    <w:multiLevelType w:val="multilevel"/>
    <w:tmpl w:val="DBA6F9C2"/>
    <w:lvl w:ilvl="0">
      <w:start w:val="1"/>
      <w:numFmt w:val="decimal"/>
      <w:lvlText w:val="%1."/>
      <w:lvlJc w:val="left"/>
      <w:pPr>
        <w:ind w:left="357" w:hanging="357"/>
      </w:pPr>
      <w:rPr>
        <w:rFonts w:hint="default"/>
        <w:b/>
        <w:color w:val="008080"/>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5CB25D18"/>
    <w:multiLevelType w:val="hybridMultilevel"/>
    <w:tmpl w:val="804C7898"/>
    <w:lvl w:ilvl="0" w:tplc="EB3856D6">
      <w:start w:val="6"/>
      <w:numFmt w:val="decimal"/>
      <w:lvlText w:val="%1."/>
      <w:lvlJc w:val="left"/>
      <w:pPr>
        <w:ind w:left="720" w:hanging="360"/>
      </w:pPr>
      <w:rPr>
        <w:rFonts w:ascii="Arial" w:hAnsi="Arial" w:cs="Arial"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E879E1"/>
    <w:multiLevelType w:val="multilevel"/>
    <w:tmpl w:val="B77E0A9C"/>
    <w:lvl w:ilvl="0">
      <w:start w:val="1"/>
      <w:numFmt w:val="bullet"/>
      <w:lvlText w:val=""/>
      <w:lvlJc w:val="left"/>
      <w:pPr>
        <w:tabs>
          <w:tab w:val="num" w:pos="454"/>
        </w:tabs>
        <w:ind w:left="454" w:hanging="227"/>
      </w:pPr>
      <w:rPr>
        <w:rFonts w:ascii="Symbol" w:hAnsi="Symbol" w:hint="default"/>
        <w:color w:val="auto"/>
        <w:position w:val="0"/>
        <w:sz w:val="18"/>
      </w:rPr>
    </w:lvl>
    <w:lvl w:ilvl="1">
      <w:start w:val="1"/>
      <w:numFmt w:val="bullet"/>
      <w:lvlText w:val="-"/>
      <w:lvlJc w:val="left"/>
      <w:pPr>
        <w:tabs>
          <w:tab w:val="num" w:pos="681"/>
        </w:tabs>
        <w:ind w:left="681" w:hanging="227"/>
      </w:pPr>
      <w:rPr>
        <w:rFonts w:ascii="Arial" w:hAnsi="Arial" w:cs="Times New Roman" w:hint="default"/>
        <w:color w:val="auto"/>
        <w:position w:val="0"/>
      </w:rPr>
    </w:lvl>
    <w:lvl w:ilvl="2">
      <w:start w:val="1"/>
      <w:numFmt w:val="bullet"/>
      <w:lvlText w:val="-"/>
      <w:lvlJc w:val="left"/>
      <w:pPr>
        <w:tabs>
          <w:tab w:val="num" w:pos="907"/>
        </w:tabs>
        <w:ind w:left="907" w:hanging="226"/>
      </w:pPr>
      <w:rPr>
        <w:rFonts w:ascii="Tahoma" w:hAnsi="Tahoma" w:cs="Times New Roman" w:hint="default"/>
        <w:color w:val="auto"/>
      </w:rPr>
    </w:lvl>
    <w:lvl w:ilvl="3">
      <w:start w:val="1"/>
      <w:numFmt w:val="none"/>
      <w:lvlText w:val=""/>
      <w:lvlJc w:val="left"/>
      <w:pPr>
        <w:tabs>
          <w:tab w:val="num" w:pos="227"/>
        </w:tabs>
        <w:ind w:left="227" w:firstLine="0"/>
      </w:pPr>
    </w:lvl>
    <w:lvl w:ilvl="4">
      <w:start w:val="1"/>
      <w:numFmt w:val="none"/>
      <w:lvlText w:val=""/>
      <w:lvlJc w:val="left"/>
      <w:pPr>
        <w:tabs>
          <w:tab w:val="num" w:pos="227"/>
        </w:tabs>
        <w:ind w:left="227" w:firstLine="0"/>
      </w:pPr>
    </w:lvl>
    <w:lvl w:ilvl="5">
      <w:start w:val="1"/>
      <w:numFmt w:val="none"/>
      <w:lvlText w:val=""/>
      <w:lvlJc w:val="left"/>
      <w:pPr>
        <w:tabs>
          <w:tab w:val="num" w:pos="227"/>
        </w:tabs>
        <w:ind w:left="227" w:firstLine="0"/>
      </w:pPr>
    </w:lvl>
    <w:lvl w:ilvl="6">
      <w:start w:val="1"/>
      <w:numFmt w:val="none"/>
      <w:lvlText w:val=""/>
      <w:lvlJc w:val="left"/>
      <w:pPr>
        <w:tabs>
          <w:tab w:val="num" w:pos="227"/>
        </w:tabs>
        <w:ind w:left="227" w:firstLine="0"/>
      </w:pPr>
    </w:lvl>
    <w:lvl w:ilvl="7">
      <w:start w:val="1"/>
      <w:numFmt w:val="none"/>
      <w:lvlText w:val=""/>
      <w:lvlJc w:val="left"/>
      <w:pPr>
        <w:tabs>
          <w:tab w:val="num" w:pos="227"/>
        </w:tabs>
        <w:ind w:left="227" w:firstLine="0"/>
      </w:pPr>
    </w:lvl>
    <w:lvl w:ilvl="8">
      <w:start w:val="1"/>
      <w:numFmt w:val="none"/>
      <w:lvlText w:val=""/>
      <w:lvlJc w:val="left"/>
      <w:pPr>
        <w:tabs>
          <w:tab w:val="num" w:pos="227"/>
        </w:tabs>
        <w:ind w:left="227" w:firstLine="0"/>
      </w:pPr>
    </w:lvl>
  </w:abstractNum>
  <w:abstractNum w:abstractNumId="13" w15:restartNumberingAfterBreak="0">
    <w:nsid w:val="6722458E"/>
    <w:multiLevelType w:val="hybridMultilevel"/>
    <w:tmpl w:val="41C8E2D4"/>
    <w:lvl w:ilvl="0" w:tplc="0C090001">
      <w:start w:val="1"/>
      <w:numFmt w:val="bullet"/>
      <w:lvlText w:val=""/>
      <w:lvlJc w:val="left"/>
      <w:pPr>
        <w:ind w:left="720" w:hanging="360"/>
      </w:pPr>
      <w:rPr>
        <w:rFonts w:ascii="Symbol" w:hAnsi="Symbol" w:hint="default"/>
        <w:b/>
        <w:color w:val="323E4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D369A4"/>
    <w:multiLevelType w:val="hybridMultilevel"/>
    <w:tmpl w:val="30048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4"/>
  </w:num>
  <w:num w:numId="28">
    <w:abstractNumId w:val="5"/>
  </w:num>
  <w:num w:numId="29">
    <w:abstractNumId w:val="4"/>
  </w:num>
  <w:num w:numId="30">
    <w:abstractNumId w:val="10"/>
  </w:num>
  <w:num w:numId="31">
    <w:abstractNumId w:val="7"/>
  </w:num>
  <w:num w:numId="32">
    <w:abstractNumId w:val="3"/>
  </w:num>
  <w:num w:numId="33">
    <w:abstractNumId w:val="13"/>
  </w:num>
  <w:num w:numId="34">
    <w:abstractNumId w:val="2"/>
  </w:num>
  <w:num w:numId="35">
    <w:abstractNumId w:val="9"/>
  </w:num>
  <w:num w:numId="36">
    <w:abstractNumId w:val="11"/>
  </w:num>
  <w:num w:numId="37">
    <w:abstractNumId w:val="15"/>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98"/>
    <w:rsid w:val="0000272F"/>
    <w:rsid w:val="000307EE"/>
    <w:rsid w:val="00046D5A"/>
    <w:rsid w:val="00056A69"/>
    <w:rsid w:val="000A1EAC"/>
    <w:rsid w:val="000F31C1"/>
    <w:rsid w:val="00105915"/>
    <w:rsid w:val="00143B1E"/>
    <w:rsid w:val="001711F9"/>
    <w:rsid w:val="001E37B2"/>
    <w:rsid w:val="00213454"/>
    <w:rsid w:val="00242F72"/>
    <w:rsid w:val="002B547B"/>
    <w:rsid w:val="002B7F3B"/>
    <w:rsid w:val="00303A85"/>
    <w:rsid w:val="00330895"/>
    <w:rsid w:val="00355B3C"/>
    <w:rsid w:val="003C7E3F"/>
    <w:rsid w:val="003D3221"/>
    <w:rsid w:val="00476D5F"/>
    <w:rsid w:val="00485FFF"/>
    <w:rsid w:val="004A70C6"/>
    <w:rsid w:val="00525B30"/>
    <w:rsid w:val="005323A9"/>
    <w:rsid w:val="00574604"/>
    <w:rsid w:val="006257CC"/>
    <w:rsid w:val="0063132F"/>
    <w:rsid w:val="00702470"/>
    <w:rsid w:val="00757B29"/>
    <w:rsid w:val="00773DD2"/>
    <w:rsid w:val="00784219"/>
    <w:rsid w:val="00786E65"/>
    <w:rsid w:val="007B0FFB"/>
    <w:rsid w:val="007B61A3"/>
    <w:rsid w:val="007C4A9E"/>
    <w:rsid w:val="007D6CCA"/>
    <w:rsid w:val="007E38BE"/>
    <w:rsid w:val="007F79AC"/>
    <w:rsid w:val="00810798"/>
    <w:rsid w:val="008332CC"/>
    <w:rsid w:val="0085344F"/>
    <w:rsid w:val="008A4B65"/>
    <w:rsid w:val="008B4168"/>
    <w:rsid w:val="00906CA0"/>
    <w:rsid w:val="009617C2"/>
    <w:rsid w:val="009B5D19"/>
    <w:rsid w:val="009C4E43"/>
    <w:rsid w:val="009D7B85"/>
    <w:rsid w:val="00A05C58"/>
    <w:rsid w:val="00A1007C"/>
    <w:rsid w:val="00A50780"/>
    <w:rsid w:val="00A74DAB"/>
    <w:rsid w:val="00B122CD"/>
    <w:rsid w:val="00B23447"/>
    <w:rsid w:val="00B37BE4"/>
    <w:rsid w:val="00B702A6"/>
    <w:rsid w:val="00B71024"/>
    <w:rsid w:val="00C57B76"/>
    <w:rsid w:val="00CA5B72"/>
    <w:rsid w:val="00CB631D"/>
    <w:rsid w:val="00CE76C8"/>
    <w:rsid w:val="00D728A6"/>
    <w:rsid w:val="00D749D5"/>
    <w:rsid w:val="00DA6633"/>
    <w:rsid w:val="00DB32BE"/>
    <w:rsid w:val="00DB419A"/>
    <w:rsid w:val="00DF71FD"/>
    <w:rsid w:val="00E25296"/>
    <w:rsid w:val="00E2551F"/>
    <w:rsid w:val="00E40BB2"/>
    <w:rsid w:val="00E4109B"/>
    <w:rsid w:val="00E4675B"/>
    <w:rsid w:val="00E562DB"/>
    <w:rsid w:val="00E566D5"/>
    <w:rsid w:val="00ED540C"/>
    <w:rsid w:val="00EF63ED"/>
    <w:rsid w:val="00F674BB"/>
    <w:rsid w:val="00FB4BF7"/>
    <w:rsid w:val="00FB59FB"/>
    <w:rsid w:val="00FD04DB"/>
    <w:rsid w:val="00FD0E95"/>
    <w:rsid w:val="04C0C0BC"/>
    <w:rsid w:val="09A22F23"/>
    <w:rsid w:val="09B85B56"/>
    <w:rsid w:val="0F52B2AC"/>
    <w:rsid w:val="13362B1F"/>
    <w:rsid w:val="13CED69B"/>
    <w:rsid w:val="14B367C5"/>
    <w:rsid w:val="165487C2"/>
    <w:rsid w:val="173FF779"/>
    <w:rsid w:val="18DDC7D0"/>
    <w:rsid w:val="1C0D1F6C"/>
    <w:rsid w:val="1C83BBFA"/>
    <w:rsid w:val="1D0F598F"/>
    <w:rsid w:val="1F620A54"/>
    <w:rsid w:val="25784264"/>
    <w:rsid w:val="30C541CC"/>
    <w:rsid w:val="329A280B"/>
    <w:rsid w:val="32E1BB20"/>
    <w:rsid w:val="361FDCDA"/>
    <w:rsid w:val="39D0F95A"/>
    <w:rsid w:val="3DEE0433"/>
    <w:rsid w:val="3F12A290"/>
    <w:rsid w:val="4627ADAC"/>
    <w:rsid w:val="46385E44"/>
    <w:rsid w:val="492566C6"/>
    <w:rsid w:val="49FA22AD"/>
    <w:rsid w:val="4AD49DF0"/>
    <w:rsid w:val="4C2FDCA2"/>
    <w:rsid w:val="4C685E09"/>
    <w:rsid w:val="4CB7A762"/>
    <w:rsid w:val="5211975C"/>
    <w:rsid w:val="53C2F1FC"/>
    <w:rsid w:val="56DC83A2"/>
    <w:rsid w:val="578C4F39"/>
    <w:rsid w:val="5C0CED42"/>
    <w:rsid w:val="5E0C30C4"/>
    <w:rsid w:val="5E2E09A7"/>
    <w:rsid w:val="5FCDB6D5"/>
    <w:rsid w:val="60C9190E"/>
    <w:rsid w:val="629A1F7D"/>
    <w:rsid w:val="6BB6F758"/>
    <w:rsid w:val="6D733FA4"/>
    <w:rsid w:val="71484FC1"/>
    <w:rsid w:val="72629C38"/>
    <w:rsid w:val="7A718A8D"/>
    <w:rsid w:val="7C335B70"/>
    <w:rsid w:val="7C8454D4"/>
    <w:rsid w:val="7CF3D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962C"/>
  <w15:chartTrackingRefBased/>
  <w15:docId w15:val="{B8011771-E6CE-4C3C-BE9E-EF698FE7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10798"/>
    <w:pPr>
      <w:spacing w:after="113" w:line="240" w:lineRule="atLeast"/>
    </w:pPr>
    <w:rPr>
      <w:rFonts w:ascii="Calibri" w:eastAsia="Times New Roman" w:hAnsi="Calibri" w:cs="Times New Roman"/>
      <w:sz w:val="21"/>
      <w:szCs w:val="24"/>
    </w:rPr>
  </w:style>
  <w:style w:type="paragraph" w:styleId="Heading1">
    <w:name w:val="heading 1"/>
    <w:basedOn w:val="Normal"/>
    <w:next w:val="Normal"/>
    <w:link w:val="Heading1Char"/>
    <w:qFormat/>
    <w:rsid w:val="00810798"/>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link w:val="Heading2Char"/>
    <w:semiHidden/>
    <w:unhideWhenUsed/>
    <w:qFormat/>
    <w:rsid w:val="00810798"/>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link w:val="Heading3Char"/>
    <w:semiHidden/>
    <w:unhideWhenUsed/>
    <w:qFormat/>
    <w:rsid w:val="00810798"/>
    <w:pPr>
      <w:spacing w:before="140" w:after="100"/>
      <w:outlineLvl w:val="2"/>
    </w:pPr>
    <w:rPr>
      <w:i/>
      <w:sz w:val="22"/>
      <w:szCs w:val="23"/>
    </w:rPr>
  </w:style>
  <w:style w:type="paragraph" w:styleId="Heading4">
    <w:name w:val="heading 4"/>
    <w:basedOn w:val="Heading1"/>
    <w:next w:val="Normal"/>
    <w:link w:val="Heading4Char"/>
    <w:semiHidden/>
    <w:unhideWhenUsed/>
    <w:qFormat/>
    <w:rsid w:val="00810798"/>
    <w:pPr>
      <w:spacing w:after="400"/>
      <w:jc w:val="center"/>
      <w:outlineLvl w:val="3"/>
    </w:pPr>
    <w:rPr>
      <w:b/>
      <w:spacing w:val="3"/>
    </w:rPr>
  </w:style>
  <w:style w:type="paragraph" w:styleId="Heading5">
    <w:name w:val="heading 5"/>
    <w:basedOn w:val="Heading1"/>
    <w:next w:val="Normal"/>
    <w:link w:val="Heading5Char"/>
    <w:semiHidden/>
    <w:unhideWhenUsed/>
    <w:qFormat/>
    <w:rsid w:val="00810798"/>
    <w:pPr>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798"/>
    <w:rPr>
      <w:rFonts w:ascii="Calibri" w:eastAsia="Times New Roman" w:hAnsi="Calibri" w:cs="Arial"/>
      <w:bCs/>
      <w:color w:val="228591"/>
      <w:kern w:val="32"/>
      <w:sz w:val="37"/>
      <w:szCs w:val="32"/>
    </w:rPr>
  </w:style>
  <w:style w:type="character" w:customStyle="1" w:styleId="Heading2Char">
    <w:name w:val="Heading 2 Char"/>
    <w:basedOn w:val="DefaultParagraphFont"/>
    <w:link w:val="Heading2"/>
    <w:semiHidden/>
    <w:rsid w:val="00810798"/>
    <w:rPr>
      <w:rFonts w:eastAsia="Times New Roman" w:cs="Arial"/>
      <w:b/>
      <w:bCs/>
      <w:iCs/>
      <w:color w:val="228591"/>
      <w:sz w:val="25"/>
      <w:szCs w:val="28"/>
    </w:rPr>
  </w:style>
  <w:style w:type="character" w:customStyle="1" w:styleId="Heading3Char">
    <w:name w:val="Heading 3 Char"/>
    <w:basedOn w:val="DefaultParagraphFont"/>
    <w:link w:val="Heading3"/>
    <w:semiHidden/>
    <w:rsid w:val="00810798"/>
    <w:rPr>
      <w:rFonts w:eastAsia="Times New Roman" w:cs="Arial"/>
      <w:b/>
      <w:bCs/>
      <w:i/>
      <w:iCs/>
      <w:color w:val="228591"/>
      <w:szCs w:val="23"/>
    </w:rPr>
  </w:style>
  <w:style w:type="character" w:customStyle="1" w:styleId="Heading4Char">
    <w:name w:val="Heading 4 Char"/>
    <w:basedOn w:val="DefaultParagraphFont"/>
    <w:link w:val="Heading4"/>
    <w:semiHidden/>
    <w:rsid w:val="00810798"/>
    <w:rPr>
      <w:rFonts w:ascii="Calibri" w:eastAsia="Times New Roman" w:hAnsi="Calibri" w:cs="Arial"/>
      <w:b/>
      <w:bCs/>
      <w:color w:val="228591"/>
      <w:spacing w:val="3"/>
      <w:kern w:val="32"/>
      <w:sz w:val="37"/>
      <w:szCs w:val="32"/>
    </w:rPr>
  </w:style>
  <w:style w:type="character" w:customStyle="1" w:styleId="Heading5Char">
    <w:name w:val="Heading 5 Char"/>
    <w:basedOn w:val="DefaultParagraphFont"/>
    <w:link w:val="Heading5"/>
    <w:semiHidden/>
    <w:rsid w:val="00810798"/>
    <w:rPr>
      <w:rFonts w:ascii="Calibri" w:eastAsia="Times New Roman" w:hAnsi="Calibri" w:cs="Arial"/>
      <w:b/>
      <w:bCs/>
      <w:color w:val="228591"/>
      <w:kern w:val="32"/>
      <w:sz w:val="28"/>
      <w:szCs w:val="28"/>
    </w:rPr>
  </w:style>
  <w:style w:type="character" w:styleId="Hyperlink">
    <w:name w:val="Hyperlink"/>
    <w:uiPriority w:val="99"/>
    <w:unhideWhenUsed/>
    <w:rsid w:val="00810798"/>
    <w:rPr>
      <w:color w:val="0000FF"/>
      <w:u w:val="single"/>
    </w:rPr>
  </w:style>
  <w:style w:type="paragraph" w:styleId="FootnoteText">
    <w:name w:val="footnote text"/>
    <w:basedOn w:val="Normal"/>
    <w:link w:val="FootnoteTextChar"/>
    <w:uiPriority w:val="5"/>
    <w:unhideWhenUsed/>
    <w:qFormat/>
    <w:rsid w:val="00810798"/>
    <w:pPr>
      <w:tabs>
        <w:tab w:val="left" w:pos="284"/>
      </w:tabs>
      <w:spacing w:after="40"/>
      <w:ind w:left="284" w:hanging="284"/>
    </w:pPr>
    <w:rPr>
      <w:sz w:val="18"/>
      <w:szCs w:val="20"/>
    </w:rPr>
  </w:style>
  <w:style w:type="character" w:customStyle="1" w:styleId="FootnoteTextChar">
    <w:name w:val="Footnote Text Char"/>
    <w:basedOn w:val="DefaultParagraphFont"/>
    <w:link w:val="FootnoteText"/>
    <w:uiPriority w:val="5"/>
    <w:rsid w:val="00810798"/>
    <w:rPr>
      <w:rFonts w:ascii="Calibri" w:eastAsia="Times New Roman" w:hAnsi="Calibri" w:cs="Times New Roman"/>
      <w:sz w:val="18"/>
      <w:szCs w:val="20"/>
    </w:rPr>
  </w:style>
  <w:style w:type="paragraph" w:styleId="ListBullet">
    <w:name w:val="List Bullet"/>
    <w:basedOn w:val="Normal"/>
    <w:unhideWhenUsed/>
    <w:qFormat/>
    <w:rsid w:val="00810798"/>
    <w:pPr>
      <w:numPr>
        <w:numId w:val="1"/>
      </w:numPr>
    </w:pPr>
  </w:style>
  <w:style w:type="paragraph" w:styleId="ListBullet2">
    <w:name w:val="List Bullet 2"/>
    <w:basedOn w:val="Normal"/>
    <w:semiHidden/>
    <w:unhideWhenUsed/>
    <w:qFormat/>
    <w:rsid w:val="00810798"/>
    <w:pPr>
      <w:numPr>
        <w:numId w:val="2"/>
      </w:numPr>
      <w:spacing w:after="100"/>
    </w:pPr>
  </w:style>
  <w:style w:type="paragraph" w:customStyle="1" w:styleId="ImprintText">
    <w:name w:val="_ImprintText"/>
    <w:uiPriority w:val="9"/>
    <w:rsid w:val="00810798"/>
    <w:pPr>
      <w:spacing w:after="85" w:line="170" w:lineRule="atLeast"/>
    </w:pPr>
    <w:rPr>
      <w:rFonts w:ascii="Calibri" w:eastAsia="Times New Roman" w:hAnsi="Calibri" w:cs="Arial"/>
      <w:sz w:val="16"/>
      <w:szCs w:val="14"/>
    </w:rPr>
  </w:style>
  <w:style w:type="paragraph" w:customStyle="1" w:styleId="Indent-05hangingPM">
    <w:name w:val="Indent - 0.5 hanging (PM)"/>
    <w:basedOn w:val="Normal"/>
    <w:qFormat/>
    <w:rsid w:val="00810798"/>
    <w:pPr>
      <w:ind w:left="709" w:hanging="709"/>
    </w:pPr>
  </w:style>
  <w:style w:type="paragraph" w:customStyle="1" w:styleId="Disclaimer">
    <w:name w:val="Disclaimer"/>
    <w:basedOn w:val="Normal"/>
    <w:uiPriority w:val="1"/>
    <w:rsid w:val="00810798"/>
    <w:pPr>
      <w:spacing w:before="100" w:after="110" w:line="200" w:lineRule="atLeast"/>
    </w:pPr>
    <w:rPr>
      <w:rFonts w:ascii="Arial" w:hAnsi="Arial"/>
      <w:color w:val="1C1C1C"/>
      <w:sz w:val="15"/>
      <w:szCs w:val="18"/>
      <w:lang w:eastAsia="en-AU"/>
    </w:rPr>
  </w:style>
  <w:style w:type="character" w:customStyle="1" w:styleId="WebChar">
    <w:name w:val="Web Char"/>
    <w:basedOn w:val="DefaultParagraphFont"/>
    <w:link w:val="Web"/>
    <w:uiPriority w:val="1"/>
    <w:locked/>
    <w:rsid w:val="00810798"/>
    <w:rPr>
      <w:rFonts w:ascii="Arial" w:hAnsi="Arial" w:cs="Arial"/>
      <w:color w:val="44546A" w:themeColor="text2"/>
      <w:sz w:val="24"/>
      <w:szCs w:val="24"/>
    </w:rPr>
  </w:style>
  <w:style w:type="paragraph" w:customStyle="1" w:styleId="Web">
    <w:name w:val="Web"/>
    <w:basedOn w:val="Normal"/>
    <w:link w:val="WebChar"/>
    <w:uiPriority w:val="1"/>
    <w:rsid w:val="00810798"/>
    <w:pPr>
      <w:spacing w:before="100" w:after="100" w:line="250" w:lineRule="atLeast"/>
    </w:pPr>
    <w:rPr>
      <w:rFonts w:ascii="Arial" w:eastAsiaTheme="minorHAnsi" w:hAnsi="Arial" w:cs="Arial"/>
      <w:color w:val="44546A" w:themeColor="text2"/>
      <w:sz w:val="24"/>
    </w:rPr>
  </w:style>
  <w:style w:type="character" w:styleId="FootnoteReference">
    <w:name w:val="footnote reference"/>
    <w:unhideWhenUsed/>
    <w:rsid w:val="00810798"/>
    <w:rPr>
      <w:rFonts w:ascii="Arial" w:hAnsi="Arial" w:cs="Arial" w:hint="default"/>
      <w:vertAlign w:val="superscript"/>
    </w:rPr>
  </w:style>
  <w:style w:type="character" w:customStyle="1" w:styleId="Emphasis-Bold">
    <w:name w:val="Emphasis - Bold"/>
    <w:qFormat/>
    <w:rsid w:val="00810798"/>
    <w:rPr>
      <w:rFonts w:ascii="Arial" w:hAnsi="Arial" w:cs="Arial" w:hint="default"/>
      <w:b/>
      <w:bCs w:val="0"/>
      <w:color w:val="000000"/>
    </w:rPr>
  </w:style>
  <w:style w:type="character" w:customStyle="1" w:styleId="Emphasis-Italics">
    <w:name w:val="Emphasis - Italics"/>
    <w:rsid w:val="00810798"/>
    <w:rPr>
      <w:i/>
      <w:iCs w:val="0"/>
    </w:rPr>
  </w:style>
  <w:style w:type="paragraph" w:styleId="BalloonText">
    <w:name w:val="Balloon Text"/>
    <w:basedOn w:val="Normal"/>
    <w:link w:val="BalloonTextChar"/>
    <w:uiPriority w:val="99"/>
    <w:semiHidden/>
    <w:unhideWhenUsed/>
    <w:rsid w:val="0081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98"/>
    <w:rPr>
      <w:rFonts w:ascii="Segoe UI" w:eastAsia="Times New Roman" w:hAnsi="Segoe UI" w:cs="Segoe UI"/>
      <w:sz w:val="18"/>
      <w:szCs w:val="18"/>
    </w:rPr>
  </w:style>
  <w:style w:type="paragraph" w:styleId="Header">
    <w:name w:val="header"/>
    <w:basedOn w:val="Normal"/>
    <w:link w:val="HeaderChar"/>
    <w:uiPriority w:val="99"/>
    <w:unhideWhenUsed/>
    <w:rsid w:val="009C4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E43"/>
    <w:rPr>
      <w:rFonts w:ascii="Calibri" w:eastAsia="Times New Roman" w:hAnsi="Calibri" w:cs="Times New Roman"/>
      <w:sz w:val="21"/>
      <w:szCs w:val="24"/>
    </w:rPr>
  </w:style>
  <w:style w:type="paragraph" w:styleId="Footer">
    <w:name w:val="footer"/>
    <w:basedOn w:val="Normal"/>
    <w:link w:val="FooterChar"/>
    <w:uiPriority w:val="99"/>
    <w:unhideWhenUsed/>
    <w:rsid w:val="009C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E43"/>
    <w:rPr>
      <w:rFonts w:ascii="Calibri" w:eastAsia="Times New Roman" w:hAnsi="Calibri" w:cs="Times New Roman"/>
      <w:sz w:val="21"/>
      <w:szCs w:val="24"/>
    </w:rPr>
  </w:style>
  <w:style w:type="character" w:styleId="CommentReference">
    <w:name w:val="annotation reference"/>
    <w:basedOn w:val="DefaultParagraphFont"/>
    <w:uiPriority w:val="99"/>
    <w:semiHidden/>
    <w:unhideWhenUsed/>
    <w:rsid w:val="00B37BE4"/>
    <w:rPr>
      <w:sz w:val="16"/>
      <w:szCs w:val="16"/>
    </w:rPr>
  </w:style>
  <w:style w:type="paragraph" w:styleId="CommentText">
    <w:name w:val="annotation text"/>
    <w:basedOn w:val="Normal"/>
    <w:link w:val="CommentTextChar"/>
    <w:uiPriority w:val="99"/>
    <w:semiHidden/>
    <w:unhideWhenUsed/>
    <w:rsid w:val="00B37BE4"/>
    <w:pPr>
      <w:spacing w:line="240" w:lineRule="auto"/>
    </w:pPr>
    <w:rPr>
      <w:sz w:val="20"/>
      <w:szCs w:val="20"/>
    </w:rPr>
  </w:style>
  <w:style w:type="character" w:customStyle="1" w:styleId="CommentTextChar">
    <w:name w:val="Comment Text Char"/>
    <w:basedOn w:val="DefaultParagraphFont"/>
    <w:link w:val="CommentText"/>
    <w:uiPriority w:val="99"/>
    <w:semiHidden/>
    <w:rsid w:val="00B37BE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E4"/>
    <w:rPr>
      <w:b/>
      <w:bCs/>
    </w:rPr>
  </w:style>
  <w:style w:type="character" w:customStyle="1" w:styleId="CommentSubjectChar">
    <w:name w:val="Comment Subject Char"/>
    <w:basedOn w:val="CommentTextChar"/>
    <w:link w:val="CommentSubject"/>
    <w:uiPriority w:val="99"/>
    <w:semiHidden/>
    <w:rsid w:val="00B37BE4"/>
    <w:rPr>
      <w:rFonts w:ascii="Calibri" w:eastAsia="Times New Roman" w:hAnsi="Calibri" w:cs="Times New Roman"/>
      <w:b/>
      <w:bCs/>
      <w:sz w:val="20"/>
      <w:szCs w:val="20"/>
    </w:rPr>
  </w:style>
  <w:style w:type="paragraph" w:customStyle="1" w:styleId="Bullet2">
    <w:name w:val="_Bullet2"/>
    <w:basedOn w:val="Normal"/>
    <w:rsid w:val="007D6CCA"/>
    <w:pPr>
      <w:numPr>
        <w:ilvl w:val="1"/>
        <w:numId w:val="27"/>
      </w:numPr>
      <w:spacing w:line="220" w:lineRule="atLeast"/>
    </w:pPr>
    <w:rPr>
      <w:rFonts w:cs="Arial"/>
      <w:sz w:val="22"/>
    </w:rPr>
  </w:style>
  <w:style w:type="table" w:styleId="TableGrid">
    <w:name w:val="Table Grid"/>
    <w:basedOn w:val="TableNormal"/>
    <w:uiPriority w:val="59"/>
    <w:rsid w:val="007D6CC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604"/>
    <w:pPr>
      <w:ind w:left="720"/>
      <w:contextualSpacing/>
    </w:pPr>
  </w:style>
  <w:style w:type="paragraph" w:customStyle="1" w:styleId="Bullet">
    <w:name w:val="_Bullet"/>
    <w:basedOn w:val="Normal"/>
    <w:link w:val="BulletChar"/>
    <w:qFormat/>
    <w:rsid w:val="00B122CD"/>
    <w:pPr>
      <w:spacing w:after="0" w:line="240" w:lineRule="auto"/>
    </w:pPr>
    <w:rPr>
      <w:sz w:val="22"/>
    </w:rPr>
  </w:style>
  <w:style w:type="character" w:customStyle="1" w:styleId="BulletChar">
    <w:name w:val="_Bullet Char"/>
    <w:link w:val="Bullet"/>
    <w:rsid w:val="00B122CD"/>
    <w:rPr>
      <w:rFonts w:ascii="Calibri" w:eastAsia="Times New Roman" w:hAnsi="Calibri" w:cs="Times New Roman"/>
      <w:szCs w:val="24"/>
    </w:rPr>
  </w:style>
  <w:style w:type="paragraph" w:customStyle="1" w:styleId="CertHCWhite">
    <w:name w:val="_CertHCWhite"/>
    <w:semiHidden/>
    <w:rsid w:val="00FB4BF7"/>
    <w:pPr>
      <w:spacing w:after="0" w:line="600" w:lineRule="atLeast"/>
    </w:pPr>
    <w:rPr>
      <w:rFonts w:ascii="Arial" w:eastAsia="Times New Roman" w:hAnsi="Arial" w:cs="Arial"/>
      <w:color w:val="FFFFFF"/>
      <w:sz w:val="52"/>
      <w:szCs w:val="24"/>
    </w:rPr>
  </w:style>
  <w:style w:type="paragraph" w:customStyle="1" w:styleId="Body">
    <w:name w:val="_Body"/>
    <w:qFormat/>
    <w:rsid w:val="00A50780"/>
    <w:pPr>
      <w:spacing w:after="0" w:line="240" w:lineRule="atLeast"/>
    </w:pPr>
    <w:rPr>
      <w:rFonts w:ascii="Calibri" w:eastAsia="Times New Roman" w:hAnsi="Calibri" w:cs="Arial"/>
      <w:szCs w:val="24"/>
    </w:rPr>
  </w:style>
  <w:style w:type="paragraph" w:styleId="NormalWeb">
    <w:name w:val="Normal (Web)"/>
    <w:basedOn w:val="Normal"/>
    <w:semiHidden/>
    <w:rsid w:val="00DB419A"/>
    <w:pPr>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grity@delwp.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lwpvicgovau.sharepoint.com/sites/ecm_275/Lists/EventsoffersDeclaration/NewForm.aspx?Source=https%3a//delwpvicgovau.sharepoint.com/sites/ecm_275/Lists/EventsoffersDeclaration/My%2520Records.aspx&amp;ContentTypeId=0x010082AE9C367182A94B8B0DD7CDEF0ECC8800E8F6DAC34417A843AF1BFAF7B9CB5B0C&amp;RootFolder=/sites/ecm_275/Lists/EventsoffersDeclaration%2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elwpvicgovau.sharepoint.com/sites/ecm_275/Lists/EventsoffersDeclaration/NewForm.aspx?Source=https%3a//delwpvicgovau.sharepoint.com/sites/ecm_275/Lists/EventsoffersDeclaration/My%2520Records.aspx&amp;ContentTypeId=0x010082AE9C367182A94B8B0DD7CDEF0ECC8800E8F6DAC34417A843AF1BFAF7B9CB5B0C&amp;RootFolder=/sites/ecm_275/Lists/EventsoffersDecla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45A376C59254BB44E606322E2536A" ma:contentTypeVersion="13" ma:contentTypeDescription="Create a new document." ma:contentTypeScope="" ma:versionID="1f60b08940a04bbf9564fa8f8667d7cc">
  <xsd:schema xmlns:xsd="http://www.w3.org/2001/XMLSchema" xmlns:xs="http://www.w3.org/2001/XMLSchema" xmlns:p="http://schemas.microsoft.com/office/2006/metadata/properties" xmlns:ns3="f0b5ce9e-34be-4cad-9434-49ceb9b0a9c1" xmlns:ns4="e48e52f4-4780-46bb-b041-7e0ff92fba16" targetNamespace="http://schemas.microsoft.com/office/2006/metadata/properties" ma:root="true" ma:fieldsID="bcf50855d8592975858134ba2dcfb5c5" ns3:_="" ns4:_="">
    <xsd:import namespace="f0b5ce9e-34be-4cad-9434-49ceb9b0a9c1"/>
    <xsd:import namespace="e48e52f4-4780-46bb-b041-7e0ff92fba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5ce9e-34be-4cad-9434-49ceb9b0a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e52f4-4780-46bb-b041-7e0ff92fb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A54C9-2B20-48EE-81C2-01569F3D5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064C6-6DB0-4458-8D6B-C50246003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5ce9e-34be-4cad-9434-49ceb9b0a9c1"/>
    <ds:schemaRef ds:uri="e48e52f4-4780-46bb-b041-7e0ff92f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D480D-D98A-4301-A7D1-63287D97A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Hospitality_Policy_HeritageCouncil</dc:title>
  <dc:subject/>
  <dc:creator>Rhonda McLaren (DELWP)</dc:creator>
  <cp:keywords/>
  <dc:description/>
  <cp:lastModifiedBy>Laura Williams (DELWP)</cp:lastModifiedBy>
  <cp:revision>2</cp:revision>
  <dcterms:created xsi:type="dcterms:W3CDTF">2020-10-14T06:25:00Z</dcterms:created>
  <dcterms:modified xsi:type="dcterms:W3CDTF">2020-10-14T06:25:00Z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0x01010044245A376C59254BB44E606322E2536A</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_dlc_DocIdItemGuid">
    <vt:lpwstr>e768ffc7-4c54-4c05-9e9e-4dee45b7c8ab</vt:lpwstr>
  </property>
  <property fmtid="{D5CDD505-2E9C-101B-9397-08002B2CF9AE}" pid="7" name="Division">
    <vt:lpwstr>5;#Planning Panels Victoria|f7f930e6-b45f-4a5f-abe4-9daa2ee2cc0f</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Order">
    <vt:r8>94300</vt:r8>
  </property>
  <property fmtid="{D5CDD505-2E9C-101B-9397-08002B2CF9AE}" pid="12" name="Sub-Section">
    <vt:lpwstr/>
  </property>
  <property fmtid="{D5CDD505-2E9C-101B-9397-08002B2CF9AE}" pid="13" name="Year">
    <vt:lpwstr>42;#2020|e643ff3a-173d-4ecc-afef-184e8c1b72a3</vt:lpwstr>
  </property>
  <property fmtid="{D5CDD505-2E9C-101B-9397-08002B2CF9AE}" pid="14" name="Meeting Date">
    <vt:filetime>2020-02-05T13:00:00Z</vt:filetime>
  </property>
  <property fmtid="{D5CDD505-2E9C-101B-9397-08002B2CF9AE}" pid="15" name="Meeting No.">
    <vt:lpwstr>HC243</vt:lpwstr>
  </property>
  <property fmtid="{D5CDD505-2E9C-101B-9397-08002B2CF9AE}" pid="16" name="Agenda item No.">
    <vt:lpwstr>3.8</vt:lpwstr>
  </property>
  <property fmtid="{D5CDD505-2E9C-101B-9397-08002B2CF9AE}" pid="17" name="Location_x0020_Type">
    <vt:lpwstr/>
  </property>
  <property fmtid="{D5CDD505-2E9C-101B-9397-08002B2CF9AE}" pid="18" name="o2e611f6ba3e4c8f9a895dfb7980639e">
    <vt:lpwstr/>
  </property>
  <property fmtid="{D5CDD505-2E9C-101B-9397-08002B2CF9AE}" pid="19" name="Location Type">
    <vt:lpwstr/>
  </property>
</Properties>
</file>