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4E973159" w:rsidR="00FA3356" w:rsidRDefault="00763B5F" w:rsidP="00FA3356">
      <w:pPr>
        <w:rPr>
          <w:b/>
        </w:rPr>
      </w:pPr>
      <w:r>
        <w:rPr>
          <w:b/>
        </w:rPr>
        <w:t xml:space="preserve">                                                                     </w:t>
      </w:r>
    </w:p>
    <w:p w14:paraId="765B9C36" w14:textId="77777777" w:rsidR="00FA3356" w:rsidRDefault="00FA3356" w:rsidP="00FA3356">
      <w:pPr>
        <w:rPr>
          <w:b/>
        </w:rPr>
      </w:pPr>
    </w:p>
    <w:p w14:paraId="3384B968" w14:textId="69D6130F" w:rsidR="00FA3356" w:rsidRDefault="00763B5F"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5F788626" w:rsidR="00412709" w:rsidRPr="00164925" w:rsidRDefault="00412709" w:rsidP="00412709">
      <w:pPr>
        <w:pStyle w:val="H1BEFORE"/>
        <w:rPr>
          <w:color w:val="323E48"/>
          <w:sz w:val="36"/>
          <w:szCs w:val="32"/>
        </w:rPr>
      </w:pPr>
      <w:r w:rsidRPr="00164925">
        <w:rPr>
          <w:sz w:val="36"/>
          <w:szCs w:val="32"/>
        </w:rPr>
        <w:t>Heritage</w:t>
      </w:r>
      <w:r w:rsidR="00763B5F">
        <w:rPr>
          <w:sz w:val="36"/>
          <w:szCs w:val="32"/>
        </w:rPr>
        <w:t xml:space="preserve"> </w:t>
      </w:r>
      <w:r w:rsidRPr="00164925">
        <w:rPr>
          <w:sz w:val="36"/>
          <w:szCs w:val="32"/>
        </w:rPr>
        <w:t>Council</w:t>
      </w:r>
      <w:r w:rsidR="00763B5F">
        <w:rPr>
          <w:sz w:val="36"/>
          <w:szCs w:val="32"/>
        </w:rPr>
        <w:t xml:space="preserve"> </w:t>
      </w:r>
      <w:r w:rsidRPr="00164925">
        <w:rPr>
          <w:color w:val="323E48"/>
          <w:sz w:val="36"/>
          <w:szCs w:val="32"/>
        </w:rPr>
        <w:t>Registrations</w:t>
      </w:r>
      <w:r w:rsidR="00763B5F">
        <w:rPr>
          <w:color w:val="323E48"/>
          <w:sz w:val="36"/>
          <w:szCs w:val="32"/>
        </w:rPr>
        <w:t xml:space="preserve"> </w:t>
      </w:r>
      <w:r w:rsidRPr="00164925">
        <w:rPr>
          <w:color w:val="323E48"/>
          <w:sz w:val="36"/>
          <w:szCs w:val="32"/>
        </w:rPr>
        <w:t>and</w:t>
      </w:r>
      <w:r w:rsidR="00763B5F">
        <w:rPr>
          <w:color w:val="323E48"/>
          <w:sz w:val="36"/>
          <w:szCs w:val="32"/>
        </w:rPr>
        <w:t xml:space="preserve"> </w:t>
      </w:r>
      <w:r w:rsidRPr="00164925">
        <w:rPr>
          <w:color w:val="323E48"/>
          <w:sz w:val="36"/>
          <w:szCs w:val="32"/>
        </w:rPr>
        <w:t>Reviews</w:t>
      </w:r>
      <w:r w:rsidR="00763B5F">
        <w:rPr>
          <w:color w:val="323E48"/>
          <w:sz w:val="36"/>
          <w:szCs w:val="32"/>
        </w:rPr>
        <w:t xml:space="preserve"> </w:t>
      </w:r>
      <w:r w:rsidRPr="00164925">
        <w:rPr>
          <w:color w:val="323E48"/>
          <w:sz w:val="36"/>
          <w:szCs w:val="32"/>
        </w:rPr>
        <w:t>Committee</w:t>
      </w:r>
    </w:p>
    <w:p w14:paraId="0FB5A622" w14:textId="77777777" w:rsidR="00412709" w:rsidRDefault="00412709" w:rsidP="00412709">
      <w:pPr>
        <w:pStyle w:val="H2AFTER"/>
      </w:pPr>
    </w:p>
    <w:p w14:paraId="01887269" w14:textId="1B229D7E" w:rsidR="00412709" w:rsidRPr="00A164C4" w:rsidRDefault="001C4982" w:rsidP="00412709">
      <w:pPr>
        <w:pStyle w:val="H2AFTER"/>
      </w:pPr>
      <w:r>
        <w:t>Specimen Cottage</w:t>
      </w:r>
      <w:r w:rsidR="00763B5F">
        <w:t xml:space="preserve"> </w:t>
      </w:r>
      <w:r w:rsidR="00A8266E">
        <w:t>(H</w:t>
      </w:r>
      <w:r w:rsidR="00E638C1">
        <w:t>1615</w:t>
      </w:r>
      <w:r w:rsidR="00A8266E">
        <w:t>)</w:t>
      </w:r>
    </w:p>
    <w:p w14:paraId="6A99D1FA" w14:textId="4BDE5CB3" w:rsidR="00412709" w:rsidRDefault="00E638C1" w:rsidP="00412709">
      <w:pPr>
        <w:pStyle w:val="H3AFTER"/>
        <w:rPr>
          <w:sz w:val="24"/>
        </w:rPr>
      </w:pPr>
      <w:r>
        <w:rPr>
          <w:sz w:val="24"/>
        </w:rPr>
        <w:t>178</w:t>
      </w:r>
      <w:r w:rsidR="00956174">
        <w:rPr>
          <w:sz w:val="24"/>
        </w:rPr>
        <w:t>–</w:t>
      </w:r>
      <w:r>
        <w:rPr>
          <w:sz w:val="24"/>
        </w:rPr>
        <w:t>180</w:t>
      </w:r>
      <w:r w:rsidR="00763B5F">
        <w:rPr>
          <w:sz w:val="24"/>
        </w:rPr>
        <w:t xml:space="preserve"> </w:t>
      </w:r>
      <w:r w:rsidR="00941DF6">
        <w:rPr>
          <w:sz w:val="24"/>
        </w:rPr>
        <w:t>H</w:t>
      </w:r>
      <w:r>
        <w:rPr>
          <w:sz w:val="24"/>
        </w:rPr>
        <w:t>argre</w:t>
      </w:r>
      <w:r w:rsidR="00941DF6">
        <w:rPr>
          <w:sz w:val="24"/>
        </w:rPr>
        <w:t>aves</w:t>
      </w:r>
      <w:r w:rsidR="00763B5F">
        <w:rPr>
          <w:sz w:val="24"/>
        </w:rPr>
        <w:t xml:space="preserve"> </w:t>
      </w:r>
      <w:r w:rsidR="00941DF6">
        <w:rPr>
          <w:sz w:val="24"/>
        </w:rPr>
        <w:t>Street</w:t>
      </w:r>
      <w:r w:rsidR="00A8266E">
        <w:rPr>
          <w:sz w:val="24"/>
        </w:rPr>
        <w:t>,</w:t>
      </w:r>
      <w:r w:rsidR="00763B5F">
        <w:rPr>
          <w:sz w:val="24"/>
        </w:rPr>
        <w:t xml:space="preserve"> </w:t>
      </w:r>
      <w:r w:rsidR="00941DF6">
        <w:rPr>
          <w:sz w:val="24"/>
        </w:rPr>
        <w:t>Bendigo</w:t>
      </w:r>
      <w:r w:rsidR="00A8266E">
        <w:rPr>
          <w:sz w:val="24"/>
        </w:rPr>
        <w:t>,</w:t>
      </w:r>
      <w:r w:rsidR="00763B5F">
        <w:rPr>
          <w:sz w:val="24"/>
        </w:rPr>
        <w:t xml:space="preserve"> </w:t>
      </w:r>
      <w:r w:rsidR="00941DF6">
        <w:rPr>
          <w:sz w:val="24"/>
        </w:rPr>
        <w:t>Greater Bendigo</w:t>
      </w:r>
      <w:r w:rsidR="00763B5F">
        <w:rPr>
          <w:sz w:val="24"/>
        </w:rPr>
        <w:t xml:space="preserve"> </w:t>
      </w:r>
    </w:p>
    <w:p w14:paraId="2271B004" w14:textId="2744A7F7" w:rsidR="00412709" w:rsidRPr="009D3214" w:rsidRDefault="00412709" w:rsidP="00412709">
      <w:pPr>
        <w:pStyle w:val="H3AFTER"/>
        <w:rPr>
          <w:sz w:val="24"/>
        </w:rPr>
      </w:pPr>
      <w:r w:rsidRPr="00412709">
        <w:rPr>
          <w:b/>
          <w:sz w:val="24"/>
        </w:rPr>
        <w:t>Hearing</w:t>
      </w:r>
      <w:r w:rsidR="00763B5F">
        <w:rPr>
          <w:b/>
          <w:sz w:val="24"/>
        </w:rPr>
        <w:t xml:space="preserve"> </w:t>
      </w:r>
      <w:r>
        <w:rPr>
          <w:sz w:val="24"/>
        </w:rPr>
        <w:t>–</w:t>
      </w:r>
      <w:r w:rsidR="00763B5F">
        <w:rPr>
          <w:sz w:val="24"/>
        </w:rPr>
        <w:t xml:space="preserve"> </w:t>
      </w:r>
      <w:r w:rsidR="002D5922">
        <w:rPr>
          <w:sz w:val="24"/>
        </w:rPr>
        <w:t>29</w:t>
      </w:r>
      <w:r w:rsidR="00763B5F">
        <w:rPr>
          <w:sz w:val="24"/>
        </w:rPr>
        <w:t xml:space="preserve"> </w:t>
      </w:r>
      <w:r w:rsidR="002D5922">
        <w:rPr>
          <w:sz w:val="24"/>
        </w:rPr>
        <w:t>November</w:t>
      </w:r>
      <w:r w:rsidR="00763B5F">
        <w:rPr>
          <w:sz w:val="24"/>
        </w:rPr>
        <w:t xml:space="preserve"> </w:t>
      </w:r>
      <w:r>
        <w:rPr>
          <w:sz w:val="24"/>
        </w:rPr>
        <w:t>201</w:t>
      </w:r>
      <w:r w:rsidR="00D425EA">
        <w:rPr>
          <w:sz w:val="24"/>
        </w:rPr>
        <w:t>9</w:t>
      </w:r>
      <w:r w:rsidR="00763B5F">
        <w:rPr>
          <w:sz w:val="24"/>
        </w:rPr>
        <w:t xml:space="preserve">                                                                            </w:t>
      </w:r>
      <w:r w:rsidRPr="00412709">
        <w:rPr>
          <w:b/>
          <w:sz w:val="24"/>
        </w:rPr>
        <w:t>Members</w:t>
      </w:r>
      <w:r w:rsidR="00763B5F">
        <w:rPr>
          <w:sz w:val="24"/>
        </w:rPr>
        <w:t xml:space="preserve"> </w:t>
      </w:r>
      <w:r w:rsidRPr="00412709">
        <w:rPr>
          <w:sz w:val="24"/>
        </w:rPr>
        <w:t>–</w:t>
      </w:r>
      <w:r w:rsidR="00763B5F">
        <w:rPr>
          <w:sz w:val="24"/>
        </w:rPr>
        <w:t xml:space="preserve"> </w:t>
      </w:r>
      <w:proofErr w:type="spellStart"/>
      <w:r w:rsidR="00A8266E">
        <w:rPr>
          <w:sz w:val="24"/>
        </w:rPr>
        <w:t>Ms</w:t>
      </w:r>
      <w:proofErr w:type="spellEnd"/>
      <w:r w:rsidR="00763B5F">
        <w:rPr>
          <w:sz w:val="24"/>
        </w:rPr>
        <w:t xml:space="preserve"> </w:t>
      </w:r>
      <w:r w:rsidR="00AA31A6">
        <w:rPr>
          <w:sz w:val="24"/>
        </w:rPr>
        <w:t>Louise Honman</w:t>
      </w:r>
      <w:r w:rsidR="00763B5F">
        <w:rPr>
          <w:sz w:val="24"/>
        </w:rPr>
        <w:t xml:space="preserve"> </w:t>
      </w:r>
      <w:r w:rsidRPr="00412709">
        <w:rPr>
          <w:sz w:val="24"/>
        </w:rPr>
        <w:t>(Chair),</w:t>
      </w:r>
      <w:r w:rsidR="00763B5F">
        <w:rPr>
          <w:sz w:val="24"/>
        </w:rPr>
        <w:t xml:space="preserve"> </w:t>
      </w:r>
      <w:proofErr w:type="spellStart"/>
      <w:r w:rsidR="00A979D3">
        <w:rPr>
          <w:sz w:val="24"/>
        </w:rPr>
        <w:t>Ms</w:t>
      </w:r>
      <w:proofErr w:type="spellEnd"/>
      <w:r w:rsidR="00A979D3">
        <w:rPr>
          <w:sz w:val="24"/>
        </w:rPr>
        <w:t xml:space="preserve"> Penelope Smith</w:t>
      </w:r>
      <w:r w:rsidR="00E702FD">
        <w:rPr>
          <w:sz w:val="24"/>
        </w:rPr>
        <w:t>,</w:t>
      </w:r>
      <w:r w:rsidR="00763B5F">
        <w:rPr>
          <w:sz w:val="24"/>
        </w:rPr>
        <w:t xml:space="preserve"> </w:t>
      </w:r>
      <w:proofErr w:type="spellStart"/>
      <w:r w:rsidR="00A979D3">
        <w:rPr>
          <w:sz w:val="24"/>
        </w:rPr>
        <w:t>Ms</w:t>
      </w:r>
      <w:proofErr w:type="spellEnd"/>
      <w:r w:rsidR="00A979D3">
        <w:rPr>
          <w:sz w:val="24"/>
        </w:rPr>
        <w:t xml:space="preserve"> Anna Foley</w:t>
      </w:r>
    </w:p>
    <w:p w14:paraId="2A1947A1" w14:textId="26C6E3FE" w:rsidR="00412709" w:rsidRDefault="00E342EC" w:rsidP="00412709">
      <w:pPr>
        <w:pStyle w:val="B1"/>
      </w:pPr>
      <w:r>
        <w:rPr>
          <w:noProof/>
          <w:lang w:bidi="ar-SA"/>
        </w:rPr>
        <mc:AlternateContent>
          <mc:Choice Requires="wpg">
            <w:drawing>
              <wp:anchor distT="0" distB="0" distL="114300" distR="114300" simplePos="0" relativeHeight="251657216"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33211" id="Group 4" o:spid="_x0000_s1026" style="position:absolute;margin-left:69.75pt;margin-top:6.1pt;width:454.95pt;height:5.95pt;z-index:-251659264;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52770E3E" w:rsidR="00412709" w:rsidRPr="00E342EC" w:rsidRDefault="00412709" w:rsidP="00412709">
      <w:pPr>
        <w:pStyle w:val="H5"/>
        <w:rPr>
          <w:rStyle w:val="B1Bold"/>
          <w:b/>
          <w:sz w:val="22"/>
          <w:szCs w:val="22"/>
        </w:rPr>
      </w:pPr>
      <w:r w:rsidRPr="00E342EC">
        <w:rPr>
          <w:rStyle w:val="B1Bold"/>
          <w:b/>
          <w:sz w:val="22"/>
          <w:szCs w:val="22"/>
        </w:rPr>
        <w:t>DETERMINATION</w:t>
      </w:r>
      <w:r w:rsidR="00763B5F">
        <w:rPr>
          <w:rStyle w:val="B1Bold"/>
          <w:b/>
          <w:sz w:val="22"/>
          <w:szCs w:val="22"/>
        </w:rPr>
        <w:t xml:space="preserve"> </w:t>
      </w:r>
      <w:r w:rsidRPr="00E342EC">
        <w:rPr>
          <w:rStyle w:val="B1Bold"/>
          <w:b/>
          <w:sz w:val="22"/>
          <w:szCs w:val="22"/>
        </w:rPr>
        <w:t>OF</w:t>
      </w:r>
      <w:r w:rsidR="00763B5F">
        <w:rPr>
          <w:rStyle w:val="B1Bold"/>
          <w:b/>
          <w:sz w:val="22"/>
          <w:szCs w:val="22"/>
        </w:rPr>
        <w:t xml:space="preserve"> </w:t>
      </w:r>
      <w:r w:rsidRPr="00E342EC">
        <w:rPr>
          <w:rStyle w:val="B1Bold"/>
          <w:b/>
          <w:sz w:val="22"/>
          <w:szCs w:val="22"/>
        </w:rPr>
        <w:t>THE</w:t>
      </w:r>
      <w:r w:rsidR="00763B5F">
        <w:rPr>
          <w:rStyle w:val="B1Bold"/>
          <w:b/>
          <w:sz w:val="22"/>
          <w:szCs w:val="22"/>
        </w:rPr>
        <w:t xml:space="preserve"> </w:t>
      </w:r>
      <w:r w:rsidRPr="00E342EC">
        <w:rPr>
          <w:rStyle w:val="B1Bold"/>
          <w:b/>
          <w:sz w:val="22"/>
          <w:szCs w:val="22"/>
        </w:rPr>
        <w:t>HERITAGE</w:t>
      </w:r>
      <w:r w:rsidR="00763B5F">
        <w:rPr>
          <w:rStyle w:val="B1Bold"/>
          <w:b/>
          <w:sz w:val="22"/>
          <w:szCs w:val="22"/>
        </w:rPr>
        <w:t xml:space="preserve"> </w:t>
      </w:r>
      <w:r w:rsidRPr="00E342EC">
        <w:rPr>
          <w:rStyle w:val="B1Bold"/>
          <w:b/>
          <w:sz w:val="22"/>
          <w:szCs w:val="22"/>
        </w:rPr>
        <w:t>COUNCIL</w:t>
      </w:r>
    </w:p>
    <w:p w14:paraId="208F8B3D" w14:textId="425FC4E7" w:rsidR="00412709" w:rsidRPr="009C3930" w:rsidRDefault="00412709" w:rsidP="00412709">
      <w:pPr>
        <w:rPr>
          <w:sz w:val="22"/>
          <w:szCs w:val="22"/>
          <w:lang w:val="en-US" w:bidi="hi-IN"/>
        </w:rPr>
      </w:pPr>
    </w:p>
    <w:p w14:paraId="728A77C4" w14:textId="451D9E9E" w:rsidR="00412709" w:rsidRPr="002E7481" w:rsidRDefault="00A979D3" w:rsidP="661221A5">
      <w:pPr>
        <w:rPr>
          <w:rFonts w:ascii="Arial" w:hAnsi="Arial" w:cs="Arial"/>
          <w:sz w:val="22"/>
          <w:szCs w:val="22"/>
          <w:lang w:val="en-US" w:bidi="hi-IN"/>
        </w:rPr>
      </w:pPr>
      <w:r>
        <w:rPr>
          <w:rFonts w:ascii="Arial" w:hAnsi="Arial" w:cs="Arial"/>
          <w:b/>
          <w:bCs/>
          <w:sz w:val="22"/>
          <w:szCs w:val="22"/>
          <w:lang w:val="en-US" w:bidi="hi-IN"/>
        </w:rPr>
        <w:t>Amendment of</w:t>
      </w:r>
      <w:r w:rsidR="00763B5F">
        <w:rPr>
          <w:rFonts w:ascii="Arial" w:hAnsi="Arial" w:cs="Arial"/>
          <w:b/>
          <w:bCs/>
          <w:sz w:val="22"/>
          <w:szCs w:val="22"/>
          <w:lang w:val="en-US" w:bidi="hi-IN"/>
        </w:rPr>
        <w:t xml:space="preserve"> </w:t>
      </w:r>
      <w:r w:rsidR="661221A5" w:rsidRPr="661221A5">
        <w:rPr>
          <w:rFonts w:ascii="Arial" w:hAnsi="Arial" w:cs="Arial"/>
          <w:b/>
          <w:bCs/>
          <w:sz w:val="22"/>
          <w:szCs w:val="22"/>
          <w:lang w:val="en-US" w:bidi="hi-IN"/>
        </w:rPr>
        <w:t>the</w:t>
      </w:r>
      <w:r w:rsidR="00763B5F">
        <w:rPr>
          <w:rFonts w:ascii="Arial" w:hAnsi="Arial" w:cs="Arial"/>
          <w:b/>
          <w:bCs/>
          <w:sz w:val="22"/>
          <w:szCs w:val="22"/>
          <w:lang w:val="en-US" w:bidi="hi-IN"/>
        </w:rPr>
        <w:t xml:space="preserve"> </w:t>
      </w:r>
      <w:r w:rsidR="661221A5" w:rsidRPr="661221A5">
        <w:rPr>
          <w:rFonts w:ascii="Arial" w:hAnsi="Arial" w:cs="Arial"/>
          <w:b/>
          <w:bCs/>
          <w:sz w:val="22"/>
          <w:szCs w:val="22"/>
          <w:lang w:val="en-US" w:bidi="hi-IN"/>
        </w:rPr>
        <w:t>Victorian</w:t>
      </w:r>
      <w:r w:rsidR="00763B5F">
        <w:rPr>
          <w:rFonts w:ascii="Arial" w:hAnsi="Arial" w:cs="Arial"/>
          <w:b/>
          <w:bCs/>
          <w:sz w:val="22"/>
          <w:szCs w:val="22"/>
          <w:lang w:val="en-US" w:bidi="hi-IN"/>
        </w:rPr>
        <w:t xml:space="preserve"> </w:t>
      </w:r>
      <w:r w:rsidR="661221A5" w:rsidRPr="661221A5">
        <w:rPr>
          <w:rFonts w:ascii="Arial" w:hAnsi="Arial" w:cs="Arial"/>
          <w:b/>
          <w:bCs/>
          <w:sz w:val="22"/>
          <w:szCs w:val="22"/>
          <w:lang w:val="en-US" w:bidi="hi-IN"/>
        </w:rPr>
        <w:t>Heritage</w:t>
      </w:r>
      <w:r w:rsidR="00763B5F">
        <w:rPr>
          <w:rFonts w:ascii="Arial" w:hAnsi="Arial" w:cs="Arial"/>
          <w:b/>
          <w:bCs/>
          <w:sz w:val="22"/>
          <w:szCs w:val="22"/>
          <w:lang w:val="en-US" w:bidi="hi-IN"/>
        </w:rPr>
        <w:t xml:space="preserve"> </w:t>
      </w:r>
      <w:r w:rsidR="661221A5" w:rsidRPr="661221A5">
        <w:rPr>
          <w:rFonts w:ascii="Arial" w:hAnsi="Arial" w:cs="Arial"/>
          <w:b/>
          <w:bCs/>
          <w:sz w:val="22"/>
          <w:szCs w:val="22"/>
          <w:lang w:val="en-US" w:bidi="hi-IN"/>
        </w:rPr>
        <w:t>Register</w:t>
      </w:r>
      <w:r w:rsidR="00763B5F">
        <w:rPr>
          <w:rFonts w:ascii="Arial" w:hAnsi="Arial" w:cs="Arial"/>
          <w:b/>
          <w:bCs/>
          <w:sz w:val="22"/>
          <w:szCs w:val="22"/>
          <w:lang w:val="en-US" w:bidi="hi-IN"/>
        </w:rPr>
        <w:t xml:space="preserve"> </w:t>
      </w:r>
      <w:r w:rsidR="661221A5" w:rsidRPr="661221A5">
        <w:rPr>
          <w:rFonts w:ascii="Arial" w:hAnsi="Arial" w:cs="Arial"/>
          <w:sz w:val="22"/>
          <w:szCs w:val="22"/>
          <w:lang w:val="en-US" w:bidi="hi-IN"/>
        </w:rPr>
        <w:t>–</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After</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considering</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the</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Executive</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Director’s</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recommendation,</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all</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submissions</w:t>
      </w:r>
      <w:r w:rsidR="00763B5F">
        <w:rPr>
          <w:rFonts w:ascii="Arial" w:hAnsi="Arial" w:cs="Arial"/>
          <w:sz w:val="22"/>
          <w:szCs w:val="22"/>
          <w:lang w:val="en-US" w:bidi="hi-IN"/>
        </w:rPr>
        <w:t xml:space="preserve"> </w:t>
      </w:r>
      <w:r w:rsidR="00A8266E">
        <w:rPr>
          <w:rFonts w:ascii="Arial" w:hAnsi="Arial" w:cs="Arial"/>
          <w:sz w:val="22"/>
          <w:szCs w:val="22"/>
          <w:lang w:val="en-US" w:bidi="hi-IN"/>
        </w:rPr>
        <w:t>received,</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and</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conducting</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a</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hearing</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into</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the</w:t>
      </w:r>
      <w:r w:rsidR="00763B5F">
        <w:rPr>
          <w:rFonts w:ascii="Arial" w:hAnsi="Arial" w:cs="Arial"/>
          <w:sz w:val="22"/>
          <w:szCs w:val="22"/>
          <w:lang w:val="en-US" w:bidi="hi-IN"/>
        </w:rPr>
        <w:t xml:space="preserve"> </w:t>
      </w:r>
      <w:r w:rsidR="00837B42">
        <w:rPr>
          <w:rFonts w:ascii="Arial" w:hAnsi="Arial" w:cs="Arial"/>
          <w:sz w:val="22"/>
          <w:szCs w:val="22"/>
          <w:lang w:val="en-US" w:bidi="hi-IN"/>
        </w:rPr>
        <w:t>matter</w:t>
      </w:r>
      <w:r w:rsidR="661221A5" w:rsidRPr="661221A5">
        <w:rPr>
          <w:rFonts w:ascii="Arial" w:hAnsi="Arial" w:cs="Arial"/>
          <w:sz w:val="22"/>
          <w:szCs w:val="22"/>
          <w:lang w:val="en-US" w:bidi="hi-IN"/>
        </w:rPr>
        <w:t>,</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the</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Heritage</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Council</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has</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determined</w:t>
      </w:r>
      <w:r w:rsidR="00E13471">
        <w:rPr>
          <w:rFonts w:ascii="Arial" w:hAnsi="Arial" w:cs="Arial"/>
          <w:sz w:val="22"/>
          <w:szCs w:val="22"/>
          <w:lang w:val="en-US" w:bidi="hi-IN"/>
        </w:rPr>
        <w:t>,</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pursuant</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to</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section</w:t>
      </w:r>
      <w:r w:rsidR="00B87594">
        <w:rPr>
          <w:rFonts w:ascii="Arial" w:hAnsi="Arial" w:cs="Arial"/>
          <w:sz w:val="22"/>
          <w:szCs w:val="22"/>
          <w:lang w:val="en-US" w:bidi="hi-IN"/>
        </w:rPr>
        <w:t>s</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49(1)(</w:t>
      </w:r>
      <w:r w:rsidR="00382812">
        <w:rPr>
          <w:rFonts w:ascii="Arial" w:hAnsi="Arial" w:cs="Arial"/>
          <w:sz w:val="22"/>
          <w:szCs w:val="22"/>
          <w:lang w:val="en-US" w:bidi="hi-IN"/>
        </w:rPr>
        <w:t>d</w:t>
      </w:r>
      <w:r w:rsidR="661221A5" w:rsidRPr="661221A5">
        <w:rPr>
          <w:rFonts w:ascii="Arial" w:hAnsi="Arial" w:cs="Arial"/>
          <w:sz w:val="22"/>
          <w:szCs w:val="22"/>
          <w:lang w:val="en-US" w:bidi="hi-IN"/>
        </w:rPr>
        <w:t>)</w:t>
      </w:r>
      <w:r w:rsidR="00763B5F">
        <w:rPr>
          <w:rFonts w:ascii="Arial" w:hAnsi="Arial" w:cs="Arial"/>
          <w:sz w:val="22"/>
          <w:szCs w:val="22"/>
          <w:lang w:val="en-US" w:bidi="hi-IN"/>
        </w:rPr>
        <w:t xml:space="preserve"> </w:t>
      </w:r>
      <w:r w:rsidR="00B87594">
        <w:rPr>
          <w:rFonts w:ascii="Arial" w:hAnsi="Arial" w:cs="Arial"/>
          <w:sz w:val="22"/>
          <w:szCs w:val="22"/>
          <w:lang w:val="en-US" w:bidi="hi-IN"/>
        </w:rPr>
        <w:t xml:space="preserve">and </w:t>
      </w:r>
      <w:r w:rsidR="00D64F44">
        <w:rPr>
          <w:rFonts w:ascii="Arial" w:hAnsi="Arial" w:cs="Arial"/>
          <w:sz w:val="22"/>
          <w:szCs w:val="22"/>
          <w:lang w:val="en-US" w:bidi="hi-IN"/>
        </w:rPr>
        <w:t xml:space="preserve">62 </w:t>
      </w:r>
      <w:r w:rsidR="661221A5" w:rsidRPr="661221A5">
        <w:rPr>
          <w:rFonts w:ascii="Arial" w:hAnsi="Arial" w:cs="Arial"/>
          <w:sz w:val="22"/>
          <w:szCs w:val="22"/>
          <w:lang w:val="en-US" w:bidi="hi-IN"/>
        </w:rPr>
        <w:t>of</w:t>
      </w:r>
      <w:r w:rsidR="00763B5F">
        <w:rPr>
          <w:rFonts w:ascii="Arial" w:hAnsi="Arial" w:cs="Arial"/>
          <w:sz w:val="22"/>
          <w:szCs w:val="22"/>
          <w:lang w:val="en-US" w:bidi="hi-IN"/>
        </w:rPr>
        <w:t xml:space="preserve"> </w:t>
      </w:r>
      <w:r w:rsidR="661221A5" w:rsidRPr="661221A5">
        <w:rPr>
          <w:rFonts w:ascii="Arial" w:hAnsi="Arial" w:cs="Arial"/>
          <w:sz w:val="22"/>
          <w:szCs w:val="22"/>
          <w:lang w:val="en-US" w:bidi="hi-IN"/>
        </w:rPr>
        <w:t>the</w:t>
      </w:r>
      <w:r w:rsidR="00763B5F">
        <w:rPr>
          <w:rFonts w:ascii="Arial" w:hAnsi="Arial" w:cs="Arial"/>
          <w:sz w:val="22"/>
          <w:szCs w:val="22"/>
          <w:lang w:val="en-US" w:bidi="hi-IN"/>
        </w:rPr>
        <w:t xml:space="preserve"> </w:t>
      </w:r>
      <w:r w:rsidR="661221A5" w:rsidRPr="661221A5">
        <w:rPr>
          <w:rFonts w:ascii="Arial" w:hAnsi="Arial" w:cs="Arial"/>
          <w:i/>
          <w:iCs/>
          <w:sz w:val="22"/>
          <w:szCs w:val="22"/>
          <w:lang w:val="en-US" w:bidi="hi-IN"/>
        </w:rPr>
        <w:t>Heritage</w:t>
      </w:r>
      <w:r w:rsidR="00763B5F">
        <w:rPr>
          <w:rFonts w:ascii="Arial" w:hAnsi="Arial" w:cs="Arial"/>
          <w:i/>
          <w:iCs/>
          <w:sz w:val="22"/>
          <w:szCs w:val="22"/>
          <w:lang w:val="en-US" w:bidi="hi-IN"/>
        </w:rPr>
        <w:t xml:space="preserve"> </w:t>
      </w:r>
      <w:r w:rsidR="661221A5" w:rsidRPr="661221A5">
        <w:rPr>
          <w:rFonts w:ascii="Arial" w:hAnsi="Arial" w:cs="Arial"/>
          <w:i/>
          <w:iCs/>
          <w:sz w:val="22"/>
          <w:szCs w:val="22"/>
          <w:lang w:val="en-US" w:bidi="hi-IN"/>
        </w:rPr>
        <w:t>Act</w:t>
      </w:r>
      <w:r w:rsidR="00763B5F">
        <w:rPr>
          <w:rFonts w:ascii="Arial" w:hAnsi="Arial" w:cs="Arial"/>
          <w:i/>
          <w:iCs/>
          <w:sz w:val="22"/>
          <w:szCs w:val="22"/>
          <w:lang w:val="en-US" w:bidi="hi-IN"/>
        </w:rPr>
        <w:t xml:space="preserve"> </w:t>
      </w:r>
      <w:r w:rsidR="661221A5" w:rsidRPr="661221A5">
        <w:rPr>
          <w:rFonts w:ascii="Arial" w:hAnsi="Arial" w:cs="Arial"/>
          <w:i/>
          <w:iCs/>
          <w:sz w:val="22"/>
          <w:szCs w:val="22"/>
          <w:lang w:val="en-US" w:bidi="hi-IN"/>
        </w:rPr>
        <w:t>201</w:t>
      </w:r>
      <w:r w:rsidR="001215E8">
        <w:rPr>
          <w:rFonts w:ascii="Arial" w:hAnsi="Arial" w:cs="Arial"/>
          <w:i/>
          <w:iCs/>
          <w:sz w:val="22"/>
          <w:szCs w:val="22"/>
          <w:lang w:val="en-US" w:bidi="hi-IN"/>
        </w:rPr>
        <w:t>7</w:t>
      </w:r>
      <w:r w:rsidR="00E13471">
        <w:rPr>
          <w:rFonts w:ascii="Arial" w:hAnsi="Arial" w:cs="Arial"/>
          <w:i/>
          <w:iCs/>
          <w:sz w:val="22"/>
          <w:szCs w:val="22"/>
          <w:lang w:val="en-US" w:bidi="hi-IN"/>
        </w:rPr>
        <w:t>,</w:t>
      </w:r>
      <w:r w:rsidR="00763B5F">
        <w:rPr>
          <w:rFonts w:ascii="Arial" w:hAnsi="Arial" w:cs="Arial"/>
          <w:i/>
          <w:iCs/>
          <w:sz w:val="22"/>
          <w:szCs w:val="22"/>
          <w:lang w:val="en-US" w:bidi="hi-IN"/>
        </w:rPr>
        <w:t xml:space="preserve"> </w:t>
      </w:r>
      <w:r w:rsidR="00D64F44">
        <w:rPr>
          <w:rFonts w:ascii="Arial" w:hAnsi="Arial" w:cs="Arial"/>
          <w:sz w:val="22"/>
          <w:szCs w:val="22"/>
          <w:lang w:val="en-US" w:bidi="hi-IN"/>
        </w:rPr>
        <w:t>to amend the entry in the Victorian Heritage Register for</w:t>
      </w:r>
      <w:r w:rsidR="00763B5F">
        <w:rPr>
          <w:rFonts w:ascii="Arial" w:hAnsi="Arial" w:cs="Arial"/>
          <w:sz w:val="22"/>
          <w:szCs w:val="22"/>
          <w:lang w:val="en-US" w:bidi="hi-IN"/>
        </w:rPr>
        <w:t xml:space="preserve"> </w:t>
      </w:r>
      <w:r w:rsidR="00382812">
        <w:rPr>
          <w:rFonts w:ascii="Arial" w:hAnsi="Arial" w:cs="Arial"/>
          <w:sz w:val="22"/>
          <w:szCs w:val="22"/>
          <w:lang w:val="en-US" w:bidi="hi-IN"/>
        </w:rPr>
        <w:t>Specimen Cottage</w:t>
      </w:r>
      <w:r w:rsidR="00763B5F">
        <w:rPr>
          <w:rFonts w:ascii="Arial" w:hAnsi="Arial" w:cs="Arial"/>
          <w:sz w:val="22"/>
          <w:szCs w:val="22"/>
          <w:lang w:val="en-US" w:bidi="hi-IN"/>
        </w:rPr>
        <w:t xml:space="preserve"> </w:t>
      </w:r>
      <w:r w:rsidR="00EA692D">
        <w:rPr>
          <w:rFonts w:ascii="Arial" w:hAnsi="Arial" w:cs="Arial"/>
          <w:sz w:val="22"/>
          <w:szCs w:val="22"/>
          <w:lang w:val="en-US" w:bidi="hi-IN"/>
        </w:rPr>
        <w:t xml:space="preserve">(H1615) </w:t>
      </w:r>
      <w:r w:rsidR="00A8266E">
        <w:rPr>
          <w:rFonts w:ascii="Arial" w:hAnsi="Arial" w:cs="Arial"/>
          <w:sz w:val="22"/>
          <w:szCs w:val="22"/>
          <w:lang w:val="en-US" w:bidi="hi-IN"/>
        </w:rPr>
        <w:t>located</w:t>
      </w:r>
      <w:r w:rsidR="00763B5F">
        <w:rPr>
          <w:rFonts w:ascii="Arial" w:hAnsi="Arial" w:cs="Arial"/>
          <w:sz w:val="22"/>
          <w:szCs w:val="22"/>
          <w:lang w:val="en-US" w:bidi="hi-IN"/>
        </w:rPr>
        <w:t xml:space="preserve"> </w:t>
      </w:r>
      <w:r w:rsidR="00A8266E">
        <w:rPr>
          <w:rFonts w:ascii="Arial" w:hAnsi="Arial" w:cs="Arial"/>
          <w:sz w:val="22"/>
          <w:szCs w:val="22"/>
          <w:lang w:val="en-US" w:bidi="hi-IN"/>
        </w:rPr>
        <w:t>at</w:t>
      </w:r>
      <w:r w:rsidR="00763B5F">
        <w:rPr>
          <w:rFonts w:ascii="Arial" w:hAnsi="Arial" w:cs="Arial"/>
          <w:sz w:val="22"/>
          <w:szCs w:val="22"/>
          <w:lang w:val="en-US" w:bidi="hi-IN"/>
        </w:rPr>
        <w:t xml:space="preserve"> </w:t>
      </w:r>
      <w:r w:rsidR="00382812">
        <w:rPr>
          <w:rFonts w:ascii="Arial" w:hAnsi="Arial" w:cs="Arial"/>
          <w:sz w:val="22"/>
          <w:szCs w:val="22"/>
          <w:lang w:val="en-US" w:bidi="hi-IN"/>
        </w:rPr>
        <w:t>178–</w:t>
      </w:r>
      <w:r w:rsidR="00956174">
        <w:rPr>
          <w:rFonts w:ascii="Arial" w:hAnsi="Arial" w:cs="Arial"/>
          <w:sz w:val="22"/>
          <w:szCs w:val="22"/>
          <w:lang w:val="en-US" w:bidi="hi-IN"/>
        </w:rPr>
        <w:t>180 Hargreaves Street</w:t>
      </w:r>
      <w:r w:rsidR="00A8266E">
        <w:rPr>
          <w:rFonts w:ascii="Arial" w:hAnsi="Arial" w:cs="Arial"/>
          <w:sz w:val="22"/>
          <w:szCs w:val="22"/>
          <w:lang w:val="en-US" w:bidi="hi-IN"/>
        </w:rPr>
        <w:t>,</w:t>
      </w:r>
      <w:r w:rsidR="00763B5F">
        <w:rPr>
          <w:rFonts w:ascii="Arial" w:hAnsi="Arial" w:cs="Arial"/>
          <w:sz w:val="22"/>
          <w:szCs w:val="22"/>
          <w:lang w:val="en-US" w:bidi="hi-IN"/>
        </w:rPr>
        <w:t xml:space="preserve"> </w:t>
      </w:r>
      <w:r w:rsidR="00956174">
        <w:rPr>
          <w:rFonts w:ascii="Arial" w:hAnsi="Arial" w:cs="Arial"/>
          <w:sz w:val="22"/>
          <w:szCs w:val="22"/>
          <w:lang w:val="en-US" w:bidi="hi-IN"/>
        </w:rPr>
        <w:t>Bendigo</w:t>
      </w:r>
      <w:r w:rsidR="661221A5" w:rsidRPr="661221A5">
        <w:rPr>
          <w:rFonts w:ascii="Arial" w:hAnsi="Arial" w:cs="Arial"/>
          <w:sz w:val="22"/>
          <w:szCs w:val="22"/>
          <w:lang w:val="en-US" w:bidi="hi-IN"/>
        </w:rPr>
        <w:t>.</w:t>
      </w:r>
    </w:p>
    <w:p w14:paraId="7C654D06" w14:textId="312D0F97" w:rsidR="00412709" w:rsidRDefault="00412709" w:rsidP="00412709">
      <w:pPr>
        <w:rPr>
          <w:rFonts w:ascii="Arial" w:hAnsi="Arial" w:cs="Arial"/>
          <w:lang w:val="en-US" w:bidi="hi-IN"/>
        </w:rPr>
      </w:pPr>
    </w:p>
    <w:p w14:paraId="0ED11707" w14:textId="36BA4ECC" w:rsidR="00E342EC" w:rsidRPr="00412709" w:rsidRDefault="00EA692D" w:rsidP="00E342EC">
      <w:pPr>
        <w:rPr>
          <w:rFonts w:ascii="Arial" w:hAnsi="Arial" w:cs="Arial"/>
          <w:b/>
          <w:sz w:val="22"/>
          <w:lang w:val="en-US" w:bidi="hi-IN"/>
        </w:rPr>
      </w:pPr>
      <w:r>
        <w:rPr>
          <w:rFonts w:ascii="Arial" w:hAnsi="Arial" w:cs="Arial"/>
          <w:b/>
          <w:bCs/>
          <w:sz w:val="22"/>
          <w:szCs w:val="22"/>
          <w:lang w:val="en-US" w:bidi="hi-IN"/>
        </w:rPr>
        <w:t>Louise Honman</w:t>
      </w:r>
      <w:r w:rsidR="00763B5F">
        <w:rPr>
          <w:rFonts w:ascii="Arial" w:hAnsi="Arial" w:cs="Arial"/>
          <w:b/>
          <w:bCs/>
          <w:sz w:val="22"/>
          <w:szCs w:val="22"/>
          <w:lang w:val="en-US" w:bidi="hi-IN"/>
        </w:rPr>
        <w:t xml:space="preserve"> </w:t>
      </w:r>
      <w:r w:rsidR="661221A5" w:rsidRPr="661221A5">
        <w:rPr>
          <w:rFonts w:ascii="Arial" w:hAnsi="Arial" w:cs="Arial"/>
          <w:b/>
          <w:bCs/>
          <w:sz w:val="22"/>
          <w:szCs w:val="22"/>
          <w:lang w:val="en-US" w:bidi="hi-IN"/>
        </w:rPr>
        <w:t>(Chair)</w:t>
      </w:r>
    </w:p>
    <w:p w14:paraId="190C02AF" w14:textId="2DD79F6A" w:rsidR="661221A5" w:rsidRDefault="00EA692D" w:rsidP="661221A5">
      <w:pPr>
        <w:rPr>
          <w:b/>
          <w:bCs/>
        </w:rPr>
      </w:pPr>
      <w:r>
        <w:rPr>
          <w:rFonts w:ascii="Arial" w:hAnsi="Arial" w:cs="Arial"/>
          <w:b/>
          <w:bCs/>
          <w:sz w:val="22"/>
          <w:szCs w:val="22"/>
          <w:lang w:val="en-US" w:bidi="hi-IN"/>
        </w:rPr>
        <w:t xml:space="preserve">Penelope Smith </w:t>
      </w:r>
    </w:p>
    <w:p w14:paraId="066D26F0" w14:textId="0097BB73" w:rsidR="00E342EC" w:rsidRPr="00412709" w:rsidRDefault="00EA692D" w:rsidP="00E342EC">
      <w:pPr>
        <w:rPr>
          <w:rFonts w:ascii="Arial" w:hAnsi="Arial" w:cs="Arial"/>
          <w:b/>
          <w:sz w:val="22"/>
          <w:lang w:val="en-US" w:bidi="hi-IN"/>
        </w:rPr>
      </w:pPr>
      <w:r>
        <w:rPr>
          <w:rFonts w:ascii="Arial" w:hAnsi="Arial" w:cs="Arial"/>
          <w:b/>
          <w:bCs/>
          <w:sz w:val="22"/>
          <w:szCs w:val="22"/>
          <w:lang w:val="en-US" w:bidi="hi-IN"/>
        </w:rPr>
        <w:t>Anna Foley</w:t>
      </w:r>
    </w:p>
    <w:p w14:paraId="2DE8396B" w14:textId="77777777" w:rsidR="00E342EC" w:rsidRPr="00607B57" w:rsidRDefault="00E342EC" w:rsidP="00E342EC">
      <w:pPr>
        <w:rPr>
          <w:b/>
        </w:rPr>
      </w:pPr>
    </w:p>
    <w:p w14:paraId="7B8FC3D9" w14:textId="43AB60A5" w:rsidR="00E342EC" w:rsidRPr="00E342EC" w:rsidRDefault="00E342EC" w:rsidP="00412709">
      <w:pPr>
        <w:rPr>
          <w:rFonts w:ascii="Arial" w:hAnsi="Arial" w:cs="Arial"/>
          <w:sz w:val="22"/>
          <w:lang w:val="en-US" w:bidi="hi-IN"/>
        </w:rPr>
      </w:pPr>
      <w:r w:rsidRPr="00092BA1">
        <w:rPr>
          <w:rFonts w:ascii="Arial" w:hAnsi="Arial" w:cs="Arial"/>
          <w:b/>
          <w:sz w:val="22"/>
          <w:lang w:val="en-US" w:bidi="hi-IN"/>
        </w:rPr>
        <w:t>Decision</w:t>
      </w:r>
      <w:r w:rsidR="00763B5F">
        <w:rPr>
          <w:rFonts w:ascii="Arial" w:hAnsi="Arial" w:cs="Arial"/>
          <w:b/>
          <w:sz w:val="22"/>
          <w:lang w:val="en-US" w:bidi="hi-IN"/>
        </w:rPr>
        <w:t xml:space="preserve"> </w:t>
      </w:r>
      <w:r w:rsidRPr="00092BA1">
        <w:rPr>
          <w:rFonts w:ascii="Arial" w:hAnsi="Arial" w:cs="Arial"/>
          <w:b/>
          <w:sz w:val="22"/>
          <w:lang w:val="en-US" w:bidi="hi-IN"/>
        </w:rPr>
        <w:t>Date</w:t>
      </w:r>
      <w:r w:rsidR="00763B5F">
        <w:rPr>
          <w:rFonts w:ascii="Arial" w:hAnsi="Arial" w:cs="Arial"/>
          <w:b/>
          <w:sz w:val="22"/>
          <w:lang w:val="en-US" w:bidi="hi-IN"/>
        </w:rPr>
        <w:t xml:space="preserve"> </w:t>
      </w:r>
      <w:r w:rsidRPr="00E342EC">
        <w:rPr>
          <w:rFonts w:ascii="Arial" w:hAnsi="Arial" w:cs="Arial"/>
          <w:sz w:val="22"/>
          <w:lang w:val="en-US" w:bidi="hi-IN"/>
        </w:rPr>
        <w:t>–</w:t>
      </w:r>
      <w:r w:rsidR="00763B5F">
        <w:rPr>
          <w:rFonts w:ascii="Arial" w:hAnsi="Arial" w:cs="Arial"/>
          <w:sz w:val="22"/>
          <w:lang w:val="en-US" w:bidi="hi-IN"/>
        </w:rPr>
        <w:t xml:space="preserve"> </w:t>
      </w:r>
      <w:r w:rsidR="00412E95">
        <w:rPr>
          <w:rFonts w:ascii="Arial" w:hAnsi="Arial" w:cs="Arial"/>
          <w:sz w:val="22"/>
          <w:lang w:val="en-US" w:bidi="hi-IN"/>
        </w:rPr>
        <w:t>6 March 2020</w:t>
      </w:r>
    </w:p>
    <w:p w14:paraId="5DA8B3FC" w14:textId="47E49221" w:rsidR="00E342EC" w:rsidRPr="00003EAD" w:rsidRDefault="00E342EC" w:rsidP="00412709">
      <w:pPr>
        <w:rPr>
          <w:rFonts w:ascii="Arial" w:hAnsi="Arial" w:cs="Arial"/>
          <w:lang w:val="en-US" w:bidi="hi-IN"/>
        </w:rPr>
      </w:pPr>
      <w:r>
        <w:rPr>
          <w:noProof/>
          <w:lang w:val="en-US"/>
        </w:rPr>
        <mc:AlternateContent>
          <mc:Choice Requires="wpg">
            <w:drawing>
              <wp:anchor distT="0" distB="0" distL="114300" distR="114300" simplePos="0" relativeHeight="251656192"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32D3E" id="Group 10" o:spid="_x0000_s1026" style="position:absolute;margin-left:69.5pt;margin-top:12.8pt;width:454.95pt;height:5.95pt;z-index:-251660288;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bookmarkEnd w:id="0"/>
    <w:p w14:paraId="4046834F" w14:textId="77777777" w:rsidR="00FA3356" w:rsidRPr="001E0EA9" w:rsidRDefault="00FA3356" w:rsidP="00FA3356">
      <w:pPr>
        <w:rPr>
          <w:b/>
          <w:bCs/>
          <w:caps/>
          <w:sz w:val="26"/>
          <w:szCs w:val="26"/>
        </w:rPr>
      </w:pPr>
      <w:r>
        <w:br w:type="page"/>
      </w:r>
    </w:p>
    <w:p w14:paraId="1F1D4EAF" w14:textId="3A2863E2" w:rsidR="008330CE" w:rsidRPr="008330CE" w:rsidRDefault="008330CE" w:rsidP="00412709">
      <w:pPr>
        <w:pStyle w:val="H3AFTER"/>
        <w:rPr>
          <w:b/>
          <w:lang w:eastAsia="en-AU"/>
        </w:rPr>
      </w:pPr>
      <w:r>
        <w:rPr>
          <w:b/>
          <w:sz w:val="24"/>
          <w:lang w:eastAsia="en-AU"/>
        </w:rPr>
        <w:lastRenderedPageBreak/>
        <w:t>ACKNOWLEDGEMENT</w:t>
      </w:r>
    </w:p>
    <w:p w14:paraId="3113C308" w14:textId="0A471D42" w:rsidR="008330CE" w:rsidRPr="008330CE" w:rsidRDefault="008330CE" w:rsidP="008330CE">
      <w:pPr>
        <w:autoSpaceDE w:val="0"/>
        <w:autoSpaceDN w:val="0"/>
        <w:adjustRightInd w:val="0"/>
        <w:spacing w:line="240" w:lineRule="atLeast"/>
        <w:jc w:val="both"/>
        <w:rPr>
          <w:rFonts w:ascii="Arial" w:hAnsi="Arial" w:cs="Arial"/>
          <w:sz w:val="22"/>
          <w:szCs w:val="22"/>
          <w:lang w:eastAsia="en-AU"/>
        </w:rPr>
      </w:pPr>
      <w:r w:rsidRPr="008330CE">
        <w:rPr>
          <w:rFonts w:ascii="Arial" w:hAnsi="Arial" w:cs="Arial"/>
          <w:sz w:val="22"/>
          <w:szCs w:val="22"/>
          <w:lang w:eastAsia="en-AU"/>
        </w:rPr>
        <w:t xml:space="preserve">As a peak </w:t>
      </w:r>
      <w:r w:rsidR="00241313">
        <w:rPr>
          <w:rFonts w:ascii="Arial" w:hAnsi="Arial" w:cs="Arial"/>
          <w:sz w:val="22"/>
          <w:szCs w:val="22"/>
          <w:lang w:eastAsia="en-AU"/>
        </w:rPr>
        <w:t>h</w:t>
      </w:r>
      <w:r w:rsidRPr="008330CE">
        <w:rPr>
          <w:rFonts w:ascii="Arial" w:hAnsi="Arial" w:cs="Arial"/>
          <w:sz w:val="22"/>
          <w:szCs w:val="22"/>
          <w:lang w:eastAsia="en-AU"/>
        </w:rPr>
        <w:t xml:space="preserve">eritage body, the Heritage Council is proud to acknowledge Traditional Owners, the Kulin Nation, as the original custodians of the land and waters on which we </w:t>
      </w:r>
      <w:r w:rsidR="00CC0CA7">
        <w:rPr>
          <w:rFonts w:ascii="Arial" w:hAnsi="Arial" w:cs="Arial"/>
          <w:sz w:val="22"/>
          <w:szCs w:val="22"/>
          <w:lang w:eastAsia="en-AU"/>
        </w:rPr>
        <w:t>meet</w:t>
      </w:r>
      <w:r w:rsidRPr="008330CE">
        <w:rPr>
          <w:rFonts w:ascii="Arial" w:hAnsi="Arial" w:cs="Arial"/>
          <w:sz w:val="22"/>
          <w:szCs w:val="22"/>
          <w:lang w:eastAsia="en-AU"/>
        </w:rPr>
        <w:t>, and to acknowledge the importance and significance of Aboriginal cultural heritage in Victoria. We honour Elders past and present whose knowledge and wisdom has ensured the continuation of culture and traditional practices.</w:t>
      </w:r>
    </w:p>
    <w:p w14:paraId="2175A8D6" w14:textId="16E19947" w:rsidR="008330CE" w:rsidRDefault="008330CE" w:rsidP="00412709">
      <w:pPr>
        <w:pStyle w:val="H3AFTER"/>
        <w:rPr>
          <w:b/>
          <w:sz w:val="24"/>
          <w:lang w:eastAsia="en-AU"/>
        </w:rPr>
      </w:pPr>
      <w:r>
        <w:rPr>
          <w:noProof/>
        </w:rPr>
        <mc:AlternateContent>
          <mc:Choice Requires="wpg">
            <w:drawing>
              <wp:anchor distT="0" distB="0" distL="114300" distR="114300" simplePos="0" relativeHeight="251659264" behindDoc="1" locked="0" layoutInCell="0" allowOverlap="1" wp14:anchorId="67C1FC87" wp14:editId="5B6BFFBE">
                <wp:simplePos x="0" y="0"/>
                <wp:positionH relativeFrom="margin">
                  <wp:align>left</wp:align>
                </wp:positionH>
                <wp:positionV relativeFrom="paragraph">
                  <wp:posOffset>322580</wp:posOffset>
                </wp:positionV>
                <wp:extent cx="5777865" cy="75565"/>
                <wp:effectExtent l="0" t="0" r="1333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2"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B43DE" id="Group 1" o:spid="_x0000_s1026" style="position:absolute;margin-left:0;margin-top:25.4pt;width:454.95pt;height:5.95pt;z-index:-251657216;mso-position-horizontal:left;mso-position-horizontal-relative:margin"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" path="m,l2456,e" filled="f" strokecolor="#aa182c" strokeweight="1.53528mm">
                  <v:path arrowok="t" o:connecttype="custom" o:connectlocs="0,0;2456,0" o:connectangles="0,0"/>
                </v:shape>
                <w10:wrap anchorx="margin"/>
              </v:group>
            </w:pict>
          </mc:Fallback>
        </mc:AlternateContent>
      </w:r>
    </w:p>
    <w:p w14:paraId="1DA3051E" w14:textId="77777777" w:rsidR="008330CE" w:rsidRDefault="008330CE" w:rsidP="00412709">
      <w:pPr>
        <w:pStyle w:val="H3AFTER"/>
        <w:rPr>
          <w:b/>
          <w:sz w:val="24"/>
          <w:lang w:eastAsia="en-AU"/>
        </w:rPr>
      </w:pPr>
    </w:p>
    <w:p w14:paraId="2C51708E" w14:textId="39DAE57F" w:rsidR="00FA3356" w:rsidRPr="00412709" w:rsidRDefault="001A4F0A" w:rsidP="00412709">
      <w:pPr>
        <w:pStyle w:val="H3AFTER"/>
        <w:rPr>
          <w:b/>
          <w:lang w:eastAsia="en-AU"/>
        </w:rPr>
      </w:pPr>
      <w:r>
        <w:rPr>
          <w:b/>
          <w:sz w:val="24"/>
          <w:lang w:eastAsia="en-AU"/>
        </w:rPr>
        <w:t>HEARING</w:t>
      </w:r>
      <w:r w:rsidR="00763B5F">
        <w:rPr>
          <w:b/>
          <w:sz w:val="24"/>
          <w:lang w:eastAsia="en-AU"/>
        </w:rPr>
        <w:t xml:space="preserve"> </w:t>
      </w:r>
      <w:r>
        <w:rPr>
          <w:b/>
          <w:sz w:val="24"/>
          <w:lang w:eastAsia="en-AU"/>
        </w:rPr>
        <w:t>PARTICIPANTS</w:t>
      </w:r>
      <w:r w:rsidR="00763B5F">
        <w:rPr>
          <w:b/>
          <w:sz w:val="24"/>
          <w:lang w:eastAsia="en-AU"/>
        </w:rPr>
        <w:t xml:space="preserve"> </w:t>
      </w:r>
    </w:p>
    <w:p w14:paraId="4B57B913" w14:textId="6CFDDC63" w:rsidR="00FA3356" w:rsidRPr="00C85E4B" w:rsidRDefault="00FA3356" w:rsidP="00C85E4B">
      <w:pPr>
        <w:pStyle w:val="H4"/>
        <w:spacing w:after="120"/>
        <w:rPr>
          <w:sz w:val="22"/>
        </w:rPr>
      </w:pPr>
      <w:r w:rsidRPr="00C85E4B">
        <w:rPr>
          <w:sz w:val="22"/>
        </w:rPr>
        <w:t>Executive</w:t>
      </w:r>
      <w:r w:rsidR="00763B5F">
        <w:rPr>
          <w:sz w:val="22"/>
        </w:rPr>
        <w:t xml:space="preserve"> </w:t>
      </w:r>
      <w:r w:rsidRPr="00C85E4B">
        <w:rPr>
          <w:sz w:val="22"/>
        </w:rPr>
        <w:t>Director,</w:t>
      </w:r>
      <w:r w:rsidR="00763B5F">
        <w:rPr>
          <w:sz w:val="22"/>
        </w:rPr>
        <w:t xml:space="preserve"> </w:t>
      </w:r>
      <w:r w:rsidRPr="00C85E4B">
        <w:rPr>
          <w:sz w:val="22"/>
        </w:rPr>
        <w:t>Heritage</w:t>
      </w:r>
      <w:r w:rsidR="00763B5F">
        <w:rPr>
          <w:sz w:val="22"/>
        </w:rPr>
        <w:t xml:space="preserve"> </w:t>
      </w:r>
      <w:r w:rsidRPr="00C85E4B">
        <w:rPr>
          <w:sz w:val="22"/>
        </w:rPr>
        <w:t>Victoria</w:t>
      </w:r>
      <w:r w:rsidR="00763B5F">
        <w:rPr>
          <w:sz w:val="22"/>
        </w:rPr>
        <w:t xml:space="preserve"> </w:t>
      </w:r>
      <w:r w:rsidRPr="00C85E4B">
        <w:rPr>
          <w:sz w:val="22"/>
        </w:rPr>
        <w:t>(‘the</w:t>
      </w:r>
      <w:r w:rsidR="00763B5F">
        <w:rPr>
          <w:sz w:val="22"/>
        </w:rPr>
        <w:t xml:space="preserve"> </w:t>
      </w:r>
      <w:r w:rsidRPr="00C85E4B">
        <w:rPr>
          <w:sz w:val="22"/>
        </w:rPr>
        <w:t>Executive</w:t>
      </w:r>
      <w:r w:rsidR="00763B5F">
        <w:rPr>
          <w:sz w:val="22"/>
        </w:rPr>
        <w:t xml:space="preserve"> </w:t>
      </w:r>
      <w:r w:rsidRPr="00C85E4B">
        <w:rPr>
          <w:sz w:val="22"/>
        </w:rPr>
        <w:t>Director</w:t>
      </w:r>
      <w:r w:rsidR="00E342EC">
        <w:rPr>
          <w:sz w:val="22"/>
        </w:rPr>
        <w:t>’</w:t>
      </w:r>
      <w:r w:rsidRPr="00C85E4B">
        <w:rPr>
          <w:sz w:val="22"/>
        </w:rPr>
        <w:t>)</w:t>
      </w:r>
    </w:p>
    <w:p w14:paraId="61401338" w14:textId="77777777" w:rsidR="00B633C1" w:rsidRDefault="00775D25" w:rsidP="00B633C1">
      <w:pPr>
        <w:autoSpaceDE w:val="0"/>
        <w:autoSpaceDN w:val="0"/>
        <w:adjustRightInd w:val="0"/>
        <w:spacing w:line="240" w:lineRule="atLeast"/>
        <w:jc w:val="both"/>
        <w:rPr>
          <w:rFonts w:ascii="Arial" w:hAnsi="Arial" w:cs="Arial"/>
          <w:sz w:val="22"/>
          <w:szCs w:val="22"/>
          <w:lang w:eastAsia="en-AU"/>
        </w:rPr>
      </w:pPr>
      <w:r w:rsidRPr="00775D25">
        <w:rPr>
          <w:rFonts w:ascii="Arial" w:hAnsi="Arial" w:cs="Arial"/>
          <w:sz w:val="22"/>
          <w:szCs w:val="22"/>
          <w:lang w:eastAsia="en-AU"/>
        </w:rPr>
        <w:t>Submissions</w:t>
      </w:r>
      <w:r w:rsidR="00763B5F">
        <w:rPr>
          <w:rFonts w:ascii="Arial" w:hAnsi="Arial" w:cs="Arial"/>
          <w:sz w:val="22"/>
          <w:szCs w:val="22"/>
          <w:lang w:eastAsia="en-AU"/>
        </w:rPr>
        <w:t xml:space="preserve"> </w:t>
      </w:r>
      <w:r w:rsidRPr="00775D25">
        <w:rPr>
          <w:rFonts w:ascii="Arial" w:hAnsi="Arial" w:cs="Arial"/>
          <w:sz w:val="22"/>
          <w:szCs w:val="22"/>
          <w:lang w:eastAsia="en-AU"/>
        </w:rPr>
        <w:t>were</w:t>
      </w:r>
      <w:r w:rsidR="00763B5F">
        <w:rPr>
          <w:rFonts w:ascii="Arial" w:hAnsi="Arial" w:cs="Arial"/>
          <w:sz w:val="22"/>
          <w:szCs w:val="22"/>
          <w:lang w:eastAsia="en-AU"/>
        </w:rPr>
        <w:t xml:space="preserve"> </w:t>
      </w:r>
      <w:r w:rsidRPr="00775D25">
        <w:rPr>
          <w:rFonts w:ascii="Arial" w:hAnsi="Arial" w:cs="Arial"/>
          <w:sz w:val="22"/>
          <w:szCs w:val="22"/>
          <w:lang w:eastAsia="en-AU"/>
        </w:rPr>
        <w:t>received</w:t>
      </w:r>
      <w:r w:rsidR="00763B5F">
        <w:rPr>
          <w:rFonts w:ascii="Arial" w:hAnsi="Arial" w:cs="Arial"/>
          <w:sz w:val="22"/>
          <w:szCs w:val="22"/>
          <w:lang w:eastAsia="en-AU"/>
        </w:rPr>
        <w:t xml:space="preserve"> </w:t>
      </w:r>
      <w:r w:rsidRPr="00775D25">
        <w:rPr>
          <w:rFonts w:ascii="Arial" w:hAnsi="Arial" w:cs="Arial"/>
          <w:sz w:val="22"/>
          <w:szCs w:val="22"/>
          <w:lang w:eastAsia="en-AU"/>
        </w:rPr>
        <w:t>from</w:t>
      </w:r>
      <w:r w:rsidR="00763B5F">
        <w:rPr>
          <w:rFonts w:ascii="Arial" w:hAnsi="Arial" w:cs="Arial"/>
          <w:sz w:val="22"/>
          <w:szCs w:val="22"/>
          <w:lang w:eastAsia="en-AU"/>
        </w:rPr>
        <w:t xml:space="preserve"> </w:t>
      </w:r>
      <w:r w:rsidRPr="00775D25">
        <w:rPr>
          <w:rFonts w:ascii="Arial" w:hAnsi="Arial" w:cs="Arial"/>
          <w:sz w:val="22"/>
          <w:szCs w:val="22"/>
          <w:lang w:eastAsia="en-AU"/>
        </w:rPr>
        <w:t>the</w:t>
      </w:r>
      <w:r w:rsidR="00763B5F">
        <w:rPr>
          <w:rFonts w:ascii="Arial" w:hAnsi="Arial" w:cs="Arial"/>
          <w:sz w:val="22"/>
          <w:szCs w:val="22"/>
          <w:lang w:eastAsia="en-AU"/>
        </w:rPr>
        <w:t xml:space="preserve"> </w:t>
      </w:r>
      <w:r w:rsidRPr="00775D25">
        <w:rPr>
          <w:rFonts w:ascii="Arial" w:hAnsi="Arial" w:cs="Arial"/>
          <w:sz w:val="22"/>
          <w:szCs w:val="22"/>
          <w:lang w:eastAsia="en-AU"/>
        </w:rPr>
        <w:t>Executive</w:t>
      </w:r>
      <w:r w:rsidR="00763B5F">
        <w:rPr>
          <w:rFonts w:ascii="Arial" w:hAnsi="Arial" w:cs="Arial"/>
          <w:sz w:val="22"/>
          <w:szCs w:val="22"/>
          <w:lang w:eastAsia="en-AU"/>
        </w:rPr>
        <w:t xml:space="preserve"> </w:t>
      </w:r>
      <w:r w:rsidRPr="00775D25">
        <w:rPr>
          <w:rFonts w:ascii="Arial" w:hAnsi="Arial" w:cs="Arial"/>
          <w:sz w:val="22"/>
          <w:szCs w:val="22"/>
          <w:lang w:eastAsia="en-AU"/>
        </w:rPr>
        <w:t>Director,</w:t>
      </w:r>
      <w:r w:rsidR="00763B5F">
        <w:rPr>
          <w:rFonts w:ascii="Arial" w:hAnsi="Arial" w:cs="Arial"/>
          <w:sz w:val="22"/>
          <w:szCs w:val="22"/>
          <w:lang w:eastAsia="en-AU"/>
        </w:rPr>
        <w:t xml:space="preserve"> </w:t>
      </w:r>
      <w:r w:rsidRPr="00775D25">
        <w:rPr>
          <w:rFonts w:ascii="Arial" w:hAnsi="Arial" w:cs="Arial"/>
          <w:sz w:val="22"/>
          <w:szCs w:val="22"/>
          <w:lang w:eastAsia="en-AU"/>
        </w:rPr>
        <w:t>Heritage</w:t>
      </w:r>
      <w:r w:rsidR="00763B5F">
        <w:rPr>
          <w:rFonts w:ascii="Arial" w:hAnsi="Arial" w:cs="Arial"/>
          <w:sz w:val="22"/>
          <w:szCs w:val="22"/>
          <w:lang w:eastAsia="en-AU"/>
        </w:rPr>
        <w:t xml:space="preserve"> </w:t>
      </w:r>
      <w:r w:rsidRPr="00775D25">
        <w:rPr>
          <w:rFonts w:ascii="Arial" w:hAnsi="Arial" w:cs="Arial"/>
          <w:sz w:val="22"/>
          <w:szCs w:val="22"/>
          <w:lang w:eastAsia="en-AU"/>
        </w:rPr>
        <w:t>Victoria</w:t>
      </w:r>
      <w:r w:rsidR="00763B5F">
        <w:rPr>
          <w:rFonts w:ascii="Arial" w:hAnsi="Arial" w:cs="Arial"/>
          <w:sz w:val="22"/>
          <w:szCs w:val="22"/>
          <w:lang w:eastAsia="en-AU"/>
        </w:rPr>
        <w:t xml:space="preserve"> </w:t>
      </w:r>
      <w:r w:rsidRPr="00775D25">
        <w:rPr>
          <w:rFonts w:ascii="Arial" w:hAnsi="Arial" w:cs="Arial"/>
          <w:sz w:val="22"/>
          <w:szCs w:val="22"/>
          <w:lang w:eastAsia="en-AU"/>
        </w:rPr>
        <w:t>(‘the</w:t>
      </w:r>
      <w:r w:rsidR="00763B5F">
        <w:rPr>
          <w:rFonts w:ascii="Arial" w:hAnsi="Arial" w:cs="Arial"/>
          <w:sz w:val="22"/>
          <w:szCs w:val="22"/>
          <w:lang w:eastAsia="en-AU"/>
        </w:rPr>
        <w:t xml:space="preserve"> </w:t>
      </w:r>
      <w:r w:rsidRPr="00775D25">
        <w:rPr>
          <w:rFonts w:ascii="Arial" w:hAnsi="Arial" w:cs="Arial"/>
          <w:sz w:val="22"/>
          <w:szCs w:val="22"/>
          <w:lang w:eastAsia="en-AU"/>
        </w:rPr>
        <w:t>Executive</w:t>
      </w:r>
      <w:r w:rsidR="00763B5F">
        <w:rPr>
          <w:rFonts w:ascii="Arial" w:hAnsi="Arial" w:cs="Arial"/>
          <w:sz w:val="22"/>
          <w:szCs w:val="22"/>
          <w:lang w:eastAsia="en-AU"/>
        </w:rPr>
        <w:t xml:space="preserve"> </w:t>
      </w:r>
      <w:r w:rsidRPr="00775D25">
        <w:rPr>
          <w:rFonts w:ascii="Arial" w:hAnsi="Arial" w:cs="Arial"/>
          <w:sz w:val="22"/>
          <w:szCs w:val="22"/>
          <w:lang w:eastAsia="en-AU"/>
        </w:rPr>
        <w:t>Director’).</w:t>
      </w:r>
      <w:r w:rsidR="00763B5F">
        <w:rPr>
          <w:rFonts w:ascii="Arial" w:hAnsi="Arial" w:cs="Arial"/>
          <w:sz w:val="22"/>
          <w:szCs w:val="22"/>
          <w:lang w:eastAsia="en-AU"/>
        </w:rPr>
        <w:t xml:space="preserve"> </w:t>
      </w:r>
      <w:r w:rsidR="00075045" w:rsidRPr="00075045">
        <w:rPr>
          <w:rFonts w:ascii="Arial" w:hAnsi="Arial" w:cs="Arial"/>
          <w:sz w:val="22"/>
          <w:szCs w:val="22"/>
          <w:lang w:eastAsia="en-AU"/>
        </w:rPr>
        <w:t xml:space="preserve">Ms </w:t>
      </w:r>
      <w:r w:rsidR="00401F2B">
        <w:rPr>
          <w:rFonts w:ascii="Arial" w:hAnsi="Arial" w:cs="Arial"/>
          <w:sz w:val="22"/>
          <w:szCs w:val="22"/>
          <w:lang w:eastAsia="en-AU"/>
        </w:rPr>
        <w:t>Clare Chandler</w:t>
      </w:r>
      <w:r w:rsidR="00075045" w:rsidRPr="00075045">
        <w:rPr>
          <w:rFonts w:ascii="Arial" w:hAnsi="Arial" w:cs="Arial"/>
          <w:sz w:val="22"/>
          <w:szCs w:val="22"/>
          <w:lang w:eastAsia="en-AU"/>
        </w:rPr>
        <w:t xml:space="preserve">, </w:t>
      </w:r>
      <w:r w:rsidR="00401F2B">
        <w:rPr>
          <w:rFonts w:ascii="Arial" w:hAnsi="Arial" w:cs="Arial"/>
          <w:sz w:val="22"/>
          <w:szCs w:val="22"/>
          <w:lang w:eastAsia="en-AU"/>
        </w:rPr>
        <w:t xml:space="preserve">Heritage </w:t>
      </w:r>
      <w:r w:rsidR="00B633C1">
        <w:rPr>
          <w:rFonts w:ascii="Arial" w:hAnsi="Arial" w:cs="Arial"/>
          <w:sz w:val="22"/>
          <w:szCs w:val="22"/>
          <w:lang w:eastAsia="en-AU"/>
        </w:rPr>
        <w:t>Officer - Assessments,</w:t>
      </w:r>
      <w:r w:rsidR="00B633C1" w:rsidRPr="00075045">
        <w:rPr>
          <w:rFonts w:ascii="Arial" w:hAnsi="Arial" w:cs="Arial"/>
          <w:sz w:val="22"/>
          <w:szCs w:val="22"/>
          <w:lang w:eastAsia="en-AU"/>
        </w:rPr>
        <w:t xml:space="preserve"> appeared on behalf of the Executive Director. </w:t>
      </w:r>
      <w:r w:rsidR="00B633C1">
        <w:rPr>
          <w:rFonts w:ascii="Arial" w:hAnsi="Arial" w:cs="Arial"/>
          <w:sz w:val="22"/>
          <w:szCs w:val="22"/>
          <w:lang w:eastAsia="en-AU"/>
        </w:rPr>
        <w:t>Mr Geoffrey Austin</w:t>
      </w:r>
      <w:r w:rsidR="00B633C1" w:rsidRPr="00075045">
        <w:rPr>
          <w:rFonts w:ascii="Arial" w:hAnsi="Arial" w:cs="Arial"/>
          <w:sz w:val="22"/>
          <w:szCs w:val="22"/>
          <w:lang w:eastAsia="en-AU"/>
        </w:rPr>
        <w:t>, Manager</w:t>
      </w:r>
      <w:r w:rsidR="00B633C1">
        <w:rPr>
          <w:rFonts w:ascii="Arial" w:hAnsi="Arial" w:cs="Arial"/>
          <w:sz w:val="22"/>
          <w:szCs w:val="22"/>
          <w:lang w:eastAsia="en-AU"/>
        </w:rPr>
        <w:t xml:space="preserve"> -</w:t>
      </w:r>
      <w:r w:rsidR="00B633C1" w:rsidRPr="00075045">
        <w:rPr>
          <w:rFonts w:ascii="Arial" w:hAnsi="Arial" w:cs="Arial"/>
          <w:sz w:val="22"/>
          <w:szCs w:val="22"/>
          <w:lang w:eastAsia="en-AU"/>
        </w:rPr>
        <w:t xml:space="preserve"> </w:t>
      </w:r>
      <w:r w:rsidR="00B633C1">
        <w:rPr>
          <w:rFonts w:ascii="Arial" w:hAnsi="Arial" w:cs="Arial"/>
          <w:sz w:val="22"/>
          <w:szCs w:val="22"/>
          <w:lang w:eastAsia="en-AU"/>
        </w:rPr>
        <w:t>Heritage Register</w:t>
      </w:r>
      <w:r w:rsidR="00B633C1" w:rsidRPr="00075045">
        <w:rPr>
          <w:rFonts w:ascii="Arial" w:hAnsi="Arial" w:cs="Arial"/>
          <w:sz w:val="22"/>
          <w:szCs w:val="22"/>
          <w:lang w:eastAsia="en-AU"/>
        </w:rPr>
        <w:t>, was also present and available to take questions.</w:t>
      </w:r>
    </w:p>
    <w:p w14:paraId="4E30AB3F" w14:textId="3C267291" w:rsidR="00A8266E" w:rsidRDefault="00A8266E" w:rsidP="00775D25">
      <w:pPr>
        <w:autoSpaceDE w:val="0"/>
        <w:autoSpaceDN w:val="0"/>
        <w:adjustRightInd w:val="0"/>
        <w:spacing w:line="240" w:lineRule="atLeast"/>
        <w:jc w:val="both"/>
        <w:rPr>
          <w:rFonts w:ascii="Arial" w:hAnsi="Arial" w:cs="Arial"/>
          <w:sz w:val="22"/>
          <w:szCs w:val="22"/>
          <w:lang w:eastAsia="en-AU"/>
        </w:rPr>
      </w:pPr>
    </w:p>
    <w:p w14:paraId="4446B103" w14:textId="477F64AA" w:rsidR="00A8266E" w:rsidRPr="00C85E4B" w:rsidRDefault="00EA692D" w:rsidP="00A8266E">
      <w:pPr>
        <w:pStyle w:val="H4"/>
        <w:spacing w:after="120"/>
        <w:rPr>
          <w:sz w:val="22"/>
        </w:rPr>
      </w:pPr>
      <w:r>
        <w:rPr>
          <w:sz w:val="22"/>
        </w:rPr>
        <w:t>COURT SERVICES VICTORIA</w:t>
      </w:r>
      <w:r w:rsidR="00763B5F">
        <w:rPr>
          <w:sz w:val="22"/>
        </w:rPr>
        <w:t xml:space="preserve"> </w:t>
      </w:r>
      <w:r w:rsidR="00A8266E" w:rsidRPr="00C85E4B">
        <w:rPr>
          <w:sz w:val="22"/>
        </w:rPr>
        <w:t>(‘</w:t>
      </w:r>
      <w:r w:rsidR="00236B1A">
        <w:rPr>
          <w:sz w:val="22"/>
        </w:rPr>
        <w:t>CSV’</w:t>
      </w:r>
      <w:r w:rsidR="00A8266E" w:rsidRPr="00C85E4B">
        <w:rPr>
          <w:sz w:val="22"/>
        </w:rPr>
        <w:t>)</w:t>
      </w:r>
    </w:p>
    <w:p w14:paraId="41F3FF9F" w14:textId="77777777" w:rsidR="001935EF" w:rsidRDefault="001935EF" w:rsidP="001935EF">
      <w:pPr>
        <w:autoSpaceDE w:val="0"/>
        <w:autoSpaceDN w:val="0"/>
        <w:adjustRightInd w:val="0"/>
        <w:spacing w:line="240" w:lineRule="atLeast"/>
        <w:jc w:val="both"/>
        <w:rPr>
          <w:rFonts w:ascii="Arial" w:hAnsi="Arial" w:cs="Arial"/>
          <w:sz w:val="22"/>
          <w:szCs w:val="22"/>
          <w:lang w:eastAsia="en-AU"/>
        </w:rPr>
      </w:pPr>
      <w:r w:rsidRPr="00775D25">
        <w:rPr>
          <w:rFonts w:ascii="Arial" w:hAnsi="Arial" w:cs="Arial"/>
          <w:sz w:val="22"/>
          <w:szCs w:val="22"/>
          <w:lang w:eastAsia="en-AU"/>
        </w:rPr>
        <w:t>Submissions</w:t>
      </w:r>
      <w:r>
        <w:rPr>
          <w:rFonts w:ascii="Arial" w:hAnsi="Arial" w:cs="Arial"/>
          <w:sz w:val="22"/>
          <w:szCs w:val="22"/>
          <w:lang w:eastAsia="en-AU"/>
        </w:rPr>
        <w:t xml:space="preserve"> </w:t>
      </w:r>
      <w:r w:rsidRPr="00775D25">
        <w:rPr>
          <w:rFonts w:ascii="Arial" w:hAnsi="Arial" w:cs="Arial"/>
          <w:sz w:val="22"/>
          <w:szCs w:val="22"/>
          <w:lang w:eastAsia="en-AU"/>
        </w:rPr>
        <w:t>were</w:t>
      </w:r>
      <w:r>
        <w:rPr>
          <w:rFonts w:ascii="Arial" w:hAnsi="Arial" w:cs="Arial"/>
          <w:sz w:val="22"/>
          <w:szCs w:val="22"/>
          <w:lang w:eastAsia="en-AU"/>
        </w:rPr>
        <w:t xml:space="preserve"> </w:t>
      </w:r>
      <w:r w:rsidRPr="00775D25">
        <w:rPr>
          <w:rFonts w:ascii="Arial" w:hAnsi="Arial" w:cs="Arial"/>
          <w:sz w:val="22"/>
          <w:szCs w:val="22"/>
          <w:lang w:eastAsia="en-AU"/>
        </w:rPr>
        <w:t>received</w:t>
      </w:r>
      <w:r>
        <w:rPr>
          <w:rFonts w:ascii="Arial" w:hAnsi="Arial" w:cs="Arial"/>
          <w:sz w:val="22"/>
          <w:szCs w:val="22"/>
          <w:lang w:eastAsia="en-AU"/>
        </w:rPr>
        <w:t xml:space="preserve"> </w:t>
      </w:r>
      <w:r w:rsidRPr="00775D25">
        <w:rPr>
          <w:rFonts w:ascii="Arial" w:hAnsi="Arial" w:cs="Arial"/>
          <w:sz w:val="22"/>
          <w:szCs w:val="22"/>
          <w:lang w:eastAsia="en-AU"/>
        </w:rPr>
        <w:t>from</w:t>
      </w:r>
      <w:r>
        <w:rPr>
          <w:rFonts w:ascii="Arial" w:hAnsi="Arial" w:cs="Arial"/>
          <w:sz w:val="22"/>
          <w:szCs w:val="22"/>
          <w:lang w:eastAsia="en-AU"/>
        </w:rPr>
        <w:t xml:space="preserve"> Maddocks Lawyers on behalf of Court Services Victoria (‘CSV’), the prospective future developer of land adjacent to 178–180 Hargreaves Street, Bendigo. Mr John Rantino of Maddocks Lawyers appeared on behalf of CSV.</w:t>
      </w:r>
    </w:p>
    <w:p w14:paraId="60649530" w14:textId="77777777" w:rsidR="005B6880" w:rsidRDefault="005B6880" w:rsidP="00A8266E">
      <w:pPr>
        <w:autoSpaceDE w:val="0"/>
        <w:autoSpaceDN w:val="0"/>
        <w:adjustRightInd w:val="0"/>
        <w:spacing w:line="240" w:lineRule="atLeast"/>
        <w:jc w:val="both"/>
        <w:rPr>
          <w:rFonts w:ascii="Arial" w:hAnsi="Arial" w:cs="Arial"/>
          <w:sz w:val="22"/>
          <w:szCs w:val="22"/>
          <w:lang w:eastAsia="en-AU"/>
        </w:rPr>
      </w:pPr>
    </w:p>
    <w:p w14:paraId="0E5E1676" w14:textId="30325E92" w:rsidR="00E20828" w:rsidRPr="0051426F" w:rsidRDefault="00E20828" w:rsidP="00A8266E">
      <w:pPr>
        <w:autoSpaceDE w:val="0"/>
        <w:autoSpaceDN w:val="0"/>
        <w:adjustRightInd w:val="0"/>
        <w:spacing w:line="240" w:lineRule="atLeast"/>
        <w:jc w:val="both"/>
        <w:rPr>
          <w:rFonts w:ascii="Arial" w:hAnsi="Arial" w:cs="Arial"/>
          <w:sz w:val="22"/>
          <w:szCs w:val="22"/>
          <w:lang w:eastAsia="en-AU"/>
        </w:rPr>
      </w:pPr>
      <w:r w:rsidRPr="0051426F">
        <w:rPr>
          <w:rFonts w:ascii="Arial" w:hAnsi="Arial" w:cs="Arial"/>
          <w:sz w:val="22"/>
          <w:szCs w:val="22"/>
          <w:lang w:eastAsia="en-AU"/>
        </w:rPr>
        <w:t xml:space="preserve">CSV’s submissions included a statement of expert witness evidence from Mr Roger Beeston of RBA Architects </w:t>
      </w:r>
      <w:r w:rsidR="0051426F">
        <w:rPr>
          <w:rFonts w:ascii="Arial" w:hAnsi="Arial" w:cs="Arial"/>
          <w:sz w:val="22"/>
          <w:szCs w:val="22"/>
          <w:lang w:eastAsia="en-AU"/>
        </w:rPr>
        <w:t>+</w:t>
      </w:r>
      <w:r w:rsidR="0051426F" w:rsidRPr="0051426F">
        <w:rPr>
          <w:rFonts w:ascii="Arial" w:hAnsi="Arial" w:cs="Arial"/>
          <w:sz w:val="22"/>
          <w:szCs w:val="22"/>
          <w:lang w:eastAsia="en-AU"/>
        </w:rPr>
        <w:t xml:space="preserve"> Conservation Consultants</w:t>
      </w:r>
      <w:r w:rsidRPr="0051426F">
        <w:rPr>
          <w:rFonts w:ascii="Arial" w:hAnsi="Arial" w:cs="Arial"/>
          <w:sz w:val="22"/>
          <w:szCs w:val="22"/>
          <w:lang w:eastAsia="en-AU"/>
        </w:rPr>
        <w:t xml:space="preserve"> Pty Ltd. Mr </w:t>
      </w:r>
      <w:r w:rsidR="0051426F" w:rsidRPr="0051426F">
        <w:rPr>
          <w:rFonts w:ascii="Arial" w:hAnsi="Arial" w:cs="Arial"/>
          <w:sz w:val="22"/>
          <w:szCs w:val="22"/>
          <w:lang w:eastAsia="en-AU"/>
        </w:rPr>
        <w:t>Beeston</w:t>
      </w:r>
      <w:r w:rsidRPr="0051426F">
        <w:rPr>
          <w:rFonts w:ascii="Arial" w:hAnsi="Arial" w:cs="Arial"/>
          <w:sz w:val="22"/>
          <w:szCs w:val="22"/>
          <w:lang w:eastAsia="en-AU"/>
        </w:rPr>
        <w:t xml:space="preserve"> w</w:t>
      </w:r>
      <w:r w:rsidR="0051426F" w:rsidRPr="0051426F">
        <w:rPr>
          <w:rFonts w:ascii="Arial" w:hAnsi="Arial" w:cs="Arial"/>
          <w:sz w:val="22"/>
          <w:szCs w:val="22"/>
          <w:lang w:eastAsia="en-AU"/>
        </w:rPr>
        <w:t>as</w:t>
      </w:r>
      <w:r w:rsidRPr="0051426F">
        <w:rPr>
          <w:rFonts w:ascii="Arial" w:hAnsi="Arial" w:cs="Arial"/>
          <w:sz w:val="22"/>
          <w:szCs w:val="22"/>
          <w:lang w:eastAsia="en-AU"/>
        </w:rPr>
        <w:t xml:space="preserve"> called to give evidence and </w:t>
      </w:r>
      <w:r w:rsidR="0051426F" w:rsidRPr="0051426F">
        <w:rPr>
          <w:rFonts w:ascii="Arial" w:hAnsi="Arial" w:cs="Arial"/>
          <w:sz w:val="22"/>
          <w:szCs w:val="22"/>
          <w:lang w:eastAsia="en-AU"/>
        </w:rPr>
        <w:t>was</w:t>
      </w:r>
      <w:r w:rsidRPr="0051426F">
        <w:rPr>
          <w:rFonts w:ascii="Arial" w:hAnsi="Arial" w:cs="Arial"/>
          <w:sz w:val="22"/>
          <w:szCs w:val="22"/>
          <w:lang w:eastAsia="en-AU"/>
        </w:rPr>
        <w:t xml:space="preserve"> available to be cross examined</w:t>
      </w:r>
      <w:r w:rsidR="0051426F" w:rsidRPr="0051426F">
        <w:rPr>
          <w:rFonts w:ascii="Arial" w:hAnsi="Arial" w:cs="Arial"/>
          <w:sz w:val="22"/>
          <w:szCs w:val="22"/>
          <w:lang w:eastAsia="en-AU"/>
        </w:rPr>
        <w:t>.</w:t>
      </w:r>
    </w:p>
    <w:p w14:paraId="2A0606FC" w14:textId="77777777" w:rsidR="00A8266E" w:rsidRPr="00775D25" w:rsidRDefault="00A8266E" w:rsidP="00775D25">
      <w:pPr>
        <w:autoSpaceDE w:val="0"/>
        <w:autoSpaceDN w:val="0"/>
        <w:adjustRightInd w:val="0"/>
        <w:spacing w:line="240" w:lineRule="atLeast"/>
        <w:jc w:val="both"/>
        <w:rPr>
          <w:rFonts w:ascii="Arial" w:hAnsi="Arial" w:cs="Arial"/>
          <w:sz w:val="22"/>
          <w:szCs w:val="22"/>
          <w:lang w:eastAsia="en-AU"/>
        </w:rPr>
      </w:pPr>
    </w:p>
    <w:p w14:paraId="355405FE" w14:textId="5B600598" w:rsidR="00FA3356" w:rsidRDefault="00FA3356" w:rsidP="00FA3356">
      <w:pPr>
        <w:autoSpaceDE w:val="0"/>
        <w:autoSpaceDN w:val="0"/>
        <w:adjustRightInd w:val="0"/>
        <w:spacing w:after="120"/>
        <w:rPr>
          <w:rFonts w:ascii="Arial" w:hAnsi="Arial" w:cs="Arial"/>
          <w:iCs/>
          <w:sz w:val="22"/>
          <w:szCs w:val="22"/>
          <w:lang w:eastAsia="en-AU"/>
        </w:rPr>
      </w:pPr>
    </w:p>
    <w:p w14:paraId="216833AE" w14:textId="5C473403" w:rsidR="001A4F0A" w:rsidRPr="00412709" w:rsidRDefault="001A4F0A" w:rsidP="001A4F0A">
      <w:pPr>
        <w:pStyle w:val="H3AFTER"/>
        <w:rPr>
          <w:b/>
          <w:lang w:eastAsia="en-AU"/>
        </w:rPr>
      </w:pPr>
      <w:r>
        <w:rPr>
          <w:b/>
          <w:sz w:val="24"/>
          <w:lang w:eastAsia="en-AU"/>
        </w:rPr>
        <w:t>OTHER</w:t>
      </w:r>
      <w:r w:rsidR="00763B5F">
        <w:rPr>
          <w:b/>
          <w:sz w:val="24"/>
          <w:lang w:eastAsia="en-AU"/>
        </w:rPr>
        <w:t xml:space="preserve"> </w:t>
      </w:r>
      <w:r>
        <w:rPr>
          <w:b/>
          <w:sz w:val="24"/>
          <w:lang w:eastAsia="en-AU"/>
        </w:rPr>
        <w:t>INTERESTED</w:t>
      </w:r>
      <w:r w:rsidR="00763B5F">
        <w:rPr>
          <w:b/>
          <w:sz w:val="24"/>
          <w:lang w:eastAsia="en-AU"/>
        </w:rPr>
        <w:t xml:space="preserve"> </w:t>
      </w:r>
      <w:r>
        <w:rPr>
          <w:b/>
          <w:sz w:val="24"/>
          <w:lang w:eastAsia="en-AU"/>
        </w:rPr>
        <w:t>PARTIES</w:t>
      </w:r>
      <w:r w:rsidR="00763B5F">
        <w:rPr>
          <w:b/>
          <w:sz w:val="24"/>
          <w:lang w:eastAsia="en-AU"/>
        </w:rPr>
        <w:t xml:space="preserve"> </w:t>
      </w:r>
    </w:p>
    <w:p w14:paraId="5FD6FF08" w14:textId="32870F1A" w:rsidR="001A4F0A" w:rsidRPr="001A4F0A" w:rsidRDefault="000F4A5C" w:rsidP="001A4F0A">
      <w:pPr>
        <w:pStyle w:val="H4"/>
        <w:spacing w:after="120"/>
        <w:rPr>
          <w:sz w:val="22"/>
        </w:rPr>
      </w:pPr>
      <w:r>
        <w:rPr>
          <w:sz w:val="22"/>
        </w:rPr>
        <w:t>Bendigo kangan institute (‘the owner’)</w:t>
      </w:r>
    </w:p>
    <w:p w14:paraId="2750D5B9" w14:textId="5416BFE9" w:rsidR="001A4F0A" w:rsidRPr="00775D25" w:rsidRDefault="007C3FFF" w:rsidP="5623889D">
      <w:pPr>
        <w:autoSpaceDE w:val="0"/>
        <w:autoSpaceDN w:val="0"/>
        <w:adjustRightInd w:val="0"/>
        <w:spacing w:line="240" w:lineRule="atLeast"/>
        <w:jc w:val="both"/>
        <w:rPr>
          <w:rFonts w:ascii="Arial" w:hAnsi="Arial" w:cs="Arial"/>
          <w:sz w:val="22"/>
          <w:szCs w:val="22"/>
          <w:lang w:eastAsia="en-AU"/>
        </w:rPr>
      </w:pPr>
      <w:r>
        <w:rPr>
          <w:rFonts w:ascii="Arial" w:hAnsi="Arial" w:cs="Arial"/>
          <w:sz w:val="22"/>
          <w:szCs w:val="22"/>
          <w:lang w:eastAsia="en-AU"/>
        </w:rPr>
        <w:t xml:space="preserve">A submission to the Heritage Council pursuant to section 44 of the </w:t>
      </w:r>
      <w:r w:rsidR="00142421" w:rsidRPr="0024288B">
        <w:rPr>
          <w:rFonts w:ascii="Arial" w:hAnsi="Arial" w:cs="Arial"/>
          <w:i/>
          <w:sz w:val="22"/>
          <w:szCs w:val="22"/>
          <w:lang w:eastAsia="en-AU"/>
        </w:rPr>
        <w:t>Heritage Act 2017</w:t>
      </w:r>
      <w:r w:rsidR="00142421">
        <w:rPr>
          <w:rFonts w:ascii="Arial" w:hAnsi="Arial" w:cs="Arial"/>
          <w:sz w:val="22"/>
          <w:szCs w:val="22"/>
          <w:lang w:eastAsia="en-AU"/>
        </w:rPr>
        <w:t xml:space="preserve"> (‘the Act’) was received </w:t>
      </w:r>
      <w:r w:rsidR="00DB38C6">
        <w:rPr>
          <w:rFonts w:ascii="Arial" w:hAnsi="Arial" w:cs="Arial"/>
          <w:sz w:val="22"/>
          <w:szCs w:val="22"/>
          <w:lang w:eastAsia="en-AU"/>
        </w:rPr>
        <w:t xml:space="preserve">the </w:t>
      </w:r>
      <w:r w:rsidR="00142421">
        <w:rPr>
          <w:rFonts w:ascii="Arial" w:hAnsi="Arial" w:cs="Arial"/>
          <w:sz w:val="22"/>
          <w:szCs w:val="22"/>
          <w:lang w:eastAsia="en-AU"/>
        </w:rPr>
        <w:t xml:space="preserve">Bendigo </w:t>
      </w:r>
      <w:proofErr w:type="spellStart"/>
      <w:r w:rsidR="00142421">
        <w:rPr>
          <w:rFonts w:ascii="Arial" w:hAnsi="Arial" w:cs="Arial"/>
          <w:sz w:val="22"/>
          <w:szCs w:val="22"/>
          <w:lang w:eastAsia="en-AU"/>
        </w:rPr>
        <w:t>Kangan</w:t>
      </w:r>
      <w:proofErr w:type="spellEnd"/>
      <w:r w:rsidR="00142421">
        <w:rPr>
          <w:rFonts w:ascii="Arial" w:hAnsi="Arial" w:cs="Arial"/>
          <w:sz w:val="22"/>
          <w:szCs w:val="22"/>
          <w:lang w:eastAsia="en-AU"/>
        </w:rPr>
        <w:t xml:space="preserve"> Institute</w:t>
      </w:r>
      <w:r w:rsidR="00DB38C6">
        <w:rPr>
          <w:rFonts w:ascii="Arial" w:hAnsi="Arial" w:cs="Arial"/>
          <w:sz w:val="22"/>
          <w:szCs w:val="22"/>
          <w:lang w:eastAsia="en-AU"/>
        </w:rPr>
        <w:t xml:space="preserve"> (‘the Owner’)</w:t>
      </w:r>
      <w:r w:rsidR="5623889D" w:rsidRPr="5623889D">
        <w:rPr>
          <w:rFonts w:ascii="Arial" w:hAnsi="Arial" w:cs="Arial"/>
          <w:sz w:val="22"/>
          <w:szCs w:val="22"/>
          <w:lang w:eastAsia="en-AU"/>
        </w:rPr>
        <w:t xml:space="preserve">. No </w:t>
      </w:r>
      <w:r w:rsidR="00DB38C6">
        <w:rPr>
          <w:rFonts w:ascii="Arial" w:hAnsi="Arial" w:cs="Arial"/>
          <w:sz w:val="22"/>
          <w:szCs w:val="22"/>
          <w:lang w:eastAsia="en-AU"/>
        </w:rPr>
        <w:t xml:space="preserve">further </w:t>
      </w:r>
      <w:r w:rsidR="5623889D" w:rsidRPr="5623889D">
        <w:rPr>
          <w:rFonts w:ascii="Arial" w:hAnsi="Arial" w:cs="Arial"/>
          <w:sz w:val="22"/>
          <w:szCs w:val="22"/>
          <w:lang w:eastAsia="en-AU"/>
        </w:rPr>
        <w:t xml:space="preserve">submissions were received from </w:t>
      </w:r>
      <w:r w:rsidR="00DB38C6">
        <w:rPr>
          <w:rFonts w:ascii="Arial" w:hAnsi="Arial" w:cs="Arial"/>
          <w:sz w:val="22"/>
          <w:szCs w:val="22"/>
          <w:lang w:eastAsia="en-AU"/>
        </w:rPr>
        <w:t>the Owner</w:t>
      </w:r>
      <w:r w:rsidR="5623889D" w:rsidRPr="5623889D">
        <w:rPr>
          <w:rFonts w:ascii="Arial" w:hAnsi="Arial" w:cs="Arial"/>
          <w:sz w:val="22"/>
          <w:szCs w:val="22"/>
          <w:lang w:eastAsia="en-AU"/>
        </w:rPr>
        <w:t xml:space="preserve"> and they did not participate in the hearing. </w:t>
      </w:r>
    </w:p>
    <w:p w14:paraId="1470C58C" w14:textId="77777777" w:rsidR="003D52D4" w:rsidRPr="00775D25" w:rsidRDefault="003D52D4" w:rsidP="00FA3356">
      <w:pPr>
        <w:autoSpaceDE w:val="0"/>
        <w:autoSpaceDN w:val="0"/>
        <w:adjustRightInd w:val="0"/>
        <w:spacing w:after="120"/>
        <w:rPr>
          <w:rFonts w:ascii="Arial" w:hAnsi="Arial" w:cs="Arial"/>
          <w:iCs/>
          <w:sz w:val="22"/>
          <w:szCs w:val="22"/>
          <w:lang w:eastAsia="en-AU"/>
        </w:rPr>
      </w:pPr>
    </w:p>
    <w:p w14:paraId="591D32BF" w14:textId="3D6D0C50" w:rsidR="003D52D4" w:rsidRPr="001A4F0A" w:rsidRDefault="003D52D4" w:rsidP="003D52D4">
      <w:pPr>
        <w:pStyle w:val="H4"/>
        <w:spacing w:after="120"/>
        <w:rPr>
          <w:sz w:val="22"/>
        </w:rPr>
      </w:pPr>
      <w:r>
        <w:rPr>
          <w:sz w:val="22"/>
        </w:rPr>
        <w:t>GREATER BENDIGO CITY COUNCIL (‘GREATER BENDIGO</w:t>
      </w:r>
      <w:r w:rsidR="004C7CFE">
        <w:rPr>
          <w:sz w:val="22"/>
        </w:rPr>
        <w:t>’</w:t>
      </w:r>
      <w:r>
        <w:rPr>
          <w:sz w:val="22"/>
        </w:rPr>
        <w:t>)</w:t>
      </w:r>
    </w:p>
    <w:p w14:paraId="5030A373" w14:textId="527E1FFB" w:rsidR="003D52D4" w:rsidRPr="00775D25" w:rsidRDefault="003D52D4" w:rsidP="003D52D4">
      <w:pPr>
        <w:autoSpaceDE w:val="0"/>
        <w:autoSpaceDN w:val="0"/>
        <w:adjustRightInd w:val="0"/>
        <w:spacing w:line="240" w:lineRule="atLeast"/>
        <w:jc w:val="both"/>
        <w:rPr>
          <w:rFonts w:ascii="Arial" w:hAnsi="Arial" w:cs="Arial"/>
          <w:sz w:val="22"/>
          <w:szCs w:val="22"/>
          <w:lang w:eastAsia="en-AU"/>
        </w:rPr>
      </w:pPr>
      <w:r>
        <w:rPr>
          <w:rFonts w:ascii="Arial" w:hAnsi="Arial" w:cs="Arial"/>
          <w:sz w:val="22"/>
          <w:szCs w:val="22"/>
          <w:lang w:eastAsia="en-AU"/>
        </w:rPr>
        <w:t xml:space="preserve">Greater Bendigo City Council </w:t>
      </w:r>
      <w:r w:rsidR="004C7CFE">
        <w:rPr>
          <w:rFonts w:ascii="Arial" w:hAnsi="Arial" w:cs="Arial"/>
          <w:sz w:val="22"/>
          <w:szCs w:val="22"/>
          <w:lang w:eastAsia="en-AU"/>
        </w:rPr>
        <w:t xml:space="preserve">(‘Greater Bendigo’) </w:t>
      </w:r>
      <w:r>
        <w:rPr>
          <w:rFonts w:ascii="Arial" w:hAnsi="Arial" w:cs="Arial"/>
          <w:sz w:val="22"/>
          <w:szCs w:val="22"/>
          <w:lang w:eastAsia="en-AU"/>
        </w:rPr>
        <w:t xml:space="preserve">were notified of the hearing process as the </w:t>
      </w:r>
      <w:r w:rsidR="004C7CFE">
        <w:rPr>
          <w:rFonts w:ascii="Arial" w:hAnsi="Arial" w:cs="Arial"/>
          <w:sz w:val="22"/>
          <w:szCs w:val="22"/>
          <w:lang w:eastAsia="en-AU"/>
        </w:rPr>
        <w:t>responsible authority</w:t>
      </w:r>
      <w:r w:rsidRPr="5623889D">
        <w:rPr>
          <w:rFonts w:ascii="Arial" w:hAnsi="Arial" w:cs="Arial"/>
          <w:sz w:val="22"/>
          <w:szCs w:val="22"/>
          <w:lang w:eastAsia="en-AU"/>
        </w:rPr>
        <w:t xml:space="preserve">. No submissions were received from </w:t>
      </w:r>
      <w:r>
        <w:rPr>
          <w:rFonts w:ascii="Arial" w:hAnsi="Arial" w:cs="Arial"/>
          <w:sz w:val="22"/>
          <w:szCs w:val="22"/>
          <w:lang w:eastAsia="en-AU"/>
        </w:rPr>
        <w:t>Greater Bendigo</w:t>
      </w:r>
      <w:r w:rsidRPr="5623889D">
        <w:rPr>
          <w:rFonts w:ascii="Arial" w:hAnsi="Arial" w:cs="Arial"/>
          <w:sz w:val="22"/>
          <w:szCs w:val="22"/>
          <w:lang w:eastAsia="en-AU"/>
        </w:rPr>
        <w:t xml:space="preserve"> and they did not participate in the hearing. </w:t>
      </w:r>
    </w:p>
    <w:p w14:paraId="268E3ED8" w14:textId="77777777" w:rsidR="00B40882" w:rsidRPr="00E83583" w:rsidRDefault="00B40882" w:rsidP="00C32B89">
      <w:pPr>
        <w:ind w:right="-69"/>
        <w:rPr>
          <w:rFonts w:ascii="Arial" w:hAnsi="Arial" w:cs="Arial"/>
          <w:sz w:val="22"/>
          <w:szCs w:val="22"/>
          <w:lang w:eastAsia="en-AU"/>
        </w:rPr>
      </w:pPr>
    </w:p>
    <w:p w14:paraId="4D9BDB57" w14:textId="133485D5" w:rsidR="00412709" w:rsidRPr="00E824E7" w:rsidRDefault="00FA3356" w:rsidP="00267AE6">
      <w:pPr>
        <w:pStyle w:val="H3AFTER"/>
        <w:rPr>
          <w:b/>
          <w:lang w:eastAsia="en-AU"/>
        </w:rPr>
      </w:pPr>
      <w:r w:rsidRPr="001A0A28">
        <w:rPr>
          <w:sz w:val="23"/>
          <w:szCs w:val="23"/>
          <w:highlight w:val="lightGray"/>
          <w:lang w:eastAsia="en-AU"/>
        </w:rPr>
        <w:br w:type="page"/>
      </w:r>
      <w:bookmarkStart w:id="1" w:name="_Hlk6301577"/>
      <w:r w:rsidR="00412709" w:rsidRPr="00E824E7">
        <w:rPr>
          <w:b/>
          <w:sz w:val="24"/>
          <w:lang w:eastAsia="en-AU"/>
        </w:rPr>
        <w:lastRenderedPageBreak/>
        <w:t>INTRODUCTION</w:t>
      </w:r>
      <w:r w:rsidR="00412709">
        <w:rPr>
          <w:b/>
          <w:sz w:val="24"/>
          <w:lang w:eastAsia="en-AU"/>
        </w:rPr>
        <w:t>/BACKGROUND</w:t>
      </w:r>
    </w:p>
    <w:p w14:paraId="62994044" w14:textId="776CF486" w:rsidR="008826DA" w:rsidRPr="008826DA" w:rsidRDefault="00412709" w:rsidP="009E24A5">
      <w:pPr>
        <w:pStyle w:val="H4"/>
        <w:spacing w:after="120"/>
        <w:rPr>
          <w:sz w:val="22"/>
        </w:rPr>
      </w:pPr>
      <w:r w:rsidRPr="00E05B1D">
        <w:rPr>
          <w:sz w:val="22"/>
        </w:rPr>
        <w:t>T</w:t>
      </w:r>
      <w:r>
        <w:rPr>
          <w:sz w:val="22"/>
        </w:rPr>
        <w:t>he</w:t>
      </w:r>
      <w:r w:rsidR="00763B5F">
        <w:rPr>
          <w:sz w:val="22"/>
        </w:rPr>
        <w:t xml:space="preserve"> </w:t>
      </w:r>
      <w:r>
        <w:rPr>
          <w:sz w:val="22"/>
        </w:rPr>
        <w:t>place</w:t>
      </w:r>
      <w:bookmarkEnd w:id="1"/>
    </w:p>
    <w:p w14:paraId="7BA15476" w14:textId="58611229" w:rsidR="008826DA" w:rsidRPr="008826DA" w:rsidRDefault="5623889D" w:rsidP="00A85D90">
      <w:pPr>
        <w:pStyle w:val="BP2"/>
        <w:numPr>
          <w:ilvl w:val="0"/>
          <w:numId w:val="7"/>
        </w:numPr>
        <w:tabs>
          <w:tab w:val="clear" w:pos="432"/>
          <w:tab w:val="left" w:pos="567"/>
        </w:tabs>
        <w:ind w:left="567" w:hanging="567"/>
        <w:rPr>
          <w:sz w:val="22"/>
          <w:szCs w:val="22"/>
        </w:rPr>
      </w:pPr>
      <w:r w:rsidRPr="5623889D">
        <w:rPr>
          <w:sz w:val="22"/>
          <w:szCs w:val="22"/>
        </w:rPr>
        <w:t xml:space="preserve">On </w:t>
      </w:r>
      <w:r w:rsidR="00567695">
        <w:rPr>
          <w:sz w:val="22"/>
          <w:szCs w:val="22"/>
        </w:rPr>
        <w:t>15</w:t>
      </w:r>
      <w:r w:rsidRPr="5623889D">
        <w:rPr>
          <w:sz w:val="22"/>
          <w:szCs w:val="22"/>
        </w:rPr>
        <w:t xml:space="preserve"> </w:t>
      </w:r>
      <w:r w:rsidR="00567695">
        <w:rPr>
          <w:sz w:val="22"/>
          <w:szCs w:val="22"/>
        </w:rPr>
        <w:t>July</w:t>
      </w:r>
      <w:r w:rsidRPr="5623889D">
        <w:rPr>
          <w:sz w:val="22"/>
          <w:szCs w:val="22"/>
        </w:rPr>
        <w:t xml:space="preserve"> 2019, the Executive Director made a recommendation (‘the Recommendation’) to the Heritage Council pursuant to section</w:t>
      </w:r>
      <w:r w:rsidR="00A7465E">
        <w:rPr>
          <w:sz w:val="22"/>
          <w:szCs w:val="22"/>
        </w:rPr>
        <w:t>s</w:t>
      </w:r>
      <w:r w:rsidRPr="5623889D">
        <w:rPr>
          <w:sz w:val="22"/>
          <w:szCs w:val="22"/>
        </w:rPr>
        <w:t xml:space="preserve"> 37(1)(a) </w:t>
      </w:r>
      <w:r w:rsidR="00A7465E">
        <w:rPr>
          <w:sz w:val="22"/>
          <w:szCs w:val="22"/>
        </w:rPr>
        <w:t xml:space="preserve">and 62 </w:t>
      </w:r>
      <w:r w:rsidRPr="5623889D">
        <w:rPr>
          <w:sz w:val="22"/>
          <w:szCs w:val="22"/>
        </w:rPr>
        <w:t xml:space="preserve">of the </w:t>
      </w:r>
      <w:r w:rsidRPr="5623889D">
        <w:rPr>
          <w:i/>
          <w:iCs/>
          <w:sz w:val="22"/>
          <w:szCs w:val="22"/>
        </w:rPr>
        <w:t>Heritage Act 2017</w:t>
      </w:r>
      <w:r w:rsidRPr="5623889D">
        <w:rPr>
          <w:sz w:val="22"/>
          <w:szCs w:val="22"/>
        </w:rPr>
        <w:t xml:space="preserve"> (‘the Act’) that </w:t>
      </w:r>
      <w:r w:rsidR="00A7465E">
        <w:rPr>
          <w:sz w:val="22"/>
          <w:szCs w:val="22"/>
        </w:rPr>
        <w:t>Specimen Cottage</w:t>
      </w:r>
      <w:r w:rsidRPr="5623889D">
        <w:rPr>
          <w:sz w:val="22"/>
          <w:szCs w:val="22"/>
        </w:rPr>
        <w:t xml:space="preserve">, located at </w:t>
      </w:r>
      <w:r w:rsidR="00A7465E">
        <w:rPr>
          <w:sz w:val="22"/>
          <w:szCs w:val="22"/>
        </w:rPr>
        <w:t>178–180</w:t>
      </w:r>
      <w:r w:rsidRPr="5623889D">
        <w:rPr>
          <w:sz w:val="22"/>
          <w:szCs w:val="22"/>
        </w:rPr>
        <w:t xml:space="preserve"> </w:t>
      </w:r>
      <w:r w:rsidR="00A7465E">
        <w:rPr>
          <w:sz w:val="22"/>
          <w:szCs w:val="22"/>
        </w:rPr>
        <w:t>Hargreaves Street</w:t>
      </w:r>
      <w:r w:rsidRPr="5623889D">
        <w:rPr>
          <w:sz w:val="22"/>
          <w:szCs w:val="22"/>
        </w:rPr>
        <w:t xml:space="preserve">, </w:t>
      </w:r>
      <w:r w:rsidR="00A7465E">
        <w:rPr>
          <w:sz w:val="22"/>
          <w:szCs w:val="22"/>
        </w:rPr>
        <w:t>Bendigo</w:t>
      </w:r>
      <w:r w:rsidRPr="5623889D">
        <w:rPr>
          <w:sz w:val="22"/>
          <w:szCs w:val="22"/>
        </w:rPr>
        <w:t xml:space="preserve"> (‘the ‘Place’) should be </w:t>
      </w:r>
      <w:r w:rsidR="00A7465E">
        <w:rPr>
          <w:sz w:val="22"/>
          <w:szCs w:val="22"/>
        </w:rPr>
        <w:t>amended</w:t>
      </w:r>
      <w:r w:rsidRPr="5623889D">
        <w:rPr>
          <w:sz w:val="22"/>
          <w:szCs w:val="22"/>
        </w:rPr>
        <w:t xml:space="preserve"> in the Victorian Heritage Register (‘the Register’).</w:t>
      </w:r>
    </w:p>
    <w:p w14:paraId="1D0A7861" w14:textId="73B0EA9D" w:rsidR="008826DA" w:rsidRDefault="5623889D" w:rsidP="007F3947">
      <w:pPr>
        <w:pStyle w:val="BP2"/>
        <w:numPr>
          <w:ilvl w:val="0"/>
          <w:numId w:val="7"/>
        </w:numPr>
        <w:tabs>
          <w:tab w:val="clear" w:pos="432"/>
          <w:tab w:val="left" w:pos="567"/>
        </w:tabs>
        <w:ind w:left="567" w:hanging="567"/>
        <w:rPr>
          <w:sz w:val="22"/>
          <w:szCs w:val="22"/>
        </w:rPr>
      </w:pPr>
      <w:r w:rsidRPr="5623889D">
        <w:rPr>
          <w:sz w:val="22"/>
          <w:szCs w:val="22"/>
        </w:rPr>
        <w:t xml:space="preserve">The </w:t>
      </w:r>
      <w:r w:rsidR="007F3947">
        <w:rPr>
          <w:sz w:val="22"/>
          <w:szCs w:val="22"/>
        </w:rPr>
        <w:t xml:space="preserve">Statement of Significance for the </w:t>
      </w:r>
      <w:r w:rsidRPr="5623889D">
        <w:rPr>
          <w:sz w:val="22"/>
          <w:szCs w:val="22"/>
        </w:rPr>
        <w:t>Place</w:t>
      </w:r>
      <w:r w:rsidR="007062FA">
        <w:rPr>
          <w:sz w:val="22"/>
          <w:szCs w:val="22"/>
        </w:rPr>
        <w:t xml:space="preserve">, </w:t>
      </w:r>
      <w:r w:rsidR="00AB595E">
        <w:rPr>
          <w:sz w:val="22"/>
          <w:szCs w:val="22"/>
        </w:rPr>
        <w:t>provided</w:t>
      </w:r>
      <w:r w:rsidRPr="5623889D">
        <w:rPr>
          <w:sz w:val="22"/>
          <w:szCs w:val="22"/>
        </w:rPr>
        <w:t xml:space="preserve"> on page</w:t>
      </w:r>
      <w:r w:rsidR="007F3947">
        <w:rPr>
          <w:sz w:val="22"/>
          <w:szCs w:val="22"/>
        </w:rPr>
        <w:t>s 5–</w:t>
      </w:r>
      <w:r w:rsidRPr="5623889D">
        <w:rPr>
          <w:sz w:val="22"/>
          <w:szCs w:val="22"/>
        </w:rPr>
        <w:t>6 of the Recommendation</w:t>
      </w:r>
      <w:r w:rsidR="00AB595E">
        <w:rPr>
          <w:sz w:val="22"/>
          <w:szCs w:val="22"/>
        </w:rPr>
        <w:t>,</w:t>
      </w:r>
      <w:r w:rsidR="007062FA">
        <w:rPr>
          <w:sz w:val="22"/>
          <w:szCs w:val="22"/>
        </w:rPr>
        <w:t xml:space="preserve"> states</w:t>
      </w:r>
      <w:r w:rsidRPr="5623889D">
        <w:rPr>
          <w:sz w:val="22"/>
          <w:szCs w:val="22"/>
        </w:rPr>
        <w:t>:</w:t>
      </w:r>
    </w:p>
    <w:p w14:paraId="1739B678" w14:textId="77777777" w:rsidR="007062FA" w:rsidRPr="007062FA" w:rsidRDefault="007062FA" w:rsidP="00F11652">
      <w:pPr>
        <w:pStyle w:val="BP2"/>
        <w:numPr>
          <w:ilvl w:val="0"/>
          <w:numId w:val="0"/>
        </w:numPr>
        <w:ind w:left="1134" w:right="1134" w:firstLine="1"/>
        <w:rPr>
          <w:i/>
          <w:iCs/>
          <w:sz w:val="22"/>
          <w:szCs w:val="22"/>
        </w:rPr>
      </w:pPr>
      <w:r w:rsidRPr="007062FA">
        <w:rPr>
          <w:i/>
          <w:iCs/>
          <w:sz w:val="22"/>
          <w:szCs w:val="22"/>
        </w:rPr>
        <w:t>What is significant?</w:t>
      </w:r>
    </w:p>
    <w:p w14:paraId="26586C24" w14:textId="0BBC29DE" w:rsidR="007062FA" w:rsidRPr="007062FA" w:rsidRDefault="007062FA" w:rsidP="00F11652">
      <w:pPr>
        <w:pStyle w:val="BP2"/>
        <w:numPr>
          <w:ilvl w:val="0"/>
          <w:numId w:val="0"/>
        </w:numPr>
        <w:ind w:left="1134" w:right="1134" w:firstLine="1"/>
        <w:rPr>
          <w:i/>
          <w:iCs/>
          <w:sz w:val="22"/>
          <w:szCs w:val="22"/>
        </w:rPr>
      </w:pPr>
      <w:r w:rsidRPr="007062FA">
        <w:rPr>
          <w:i/>
          <w:iCs/>
          <w:sz w:val="22"/>
          <w:szCs w:val="22"/>
        </w:rPr>
        <w:t xml:space="preserve">The house at 178-180 Hargreaves Street was built by stonemason James Brierly in two stages in 1856 and 1861, for and probably by himself, and is the oldest known house in Bendigo. The first part, a single </w:t>
      </w:r>
      <w:proofErr w:type="spellStart"/>
      <w:r w:rsidRPr="007062FA">
        <w:rPr>
          <w:i/>
          <w:iCs/>
          <w:sz w:val="22"/>
          <w:szCs w:val="22"/>
        </w:rPr>
        <w:t>storey</w:t>
      </w:r>
      <w:proofErr w:type="spellEnd"/>
      <w:r w:rsidRPr="007062FA">
        <w:rPr>
          <w:i/>
          <w:iCs/>
          <w:sz w:val="22"/>
          <w:szCs w:val="22"/>
        </w:rPr>
        <w:t xml:space="preserve"> cottage at number 178, was built in 1856, the date being recorded on the keystone above the front door. The name Specimen Cottage above the door indicates that it was probably intended partly to demonstrate Brierly's craft. In 1861 Brierly built the adjacent two-</w:t>
      </w:r>
      <w:proofErr w:type="spellStart"/>
      <w:r w:rsidRPr="007062FA">
        <w:rPr>
          <w:i/>
          <w:iCs/>
          <w:sz w:val="22"/>
          <w:szCs w:val="22"/>
        </w:rPr>
        <w:t>storey</w:t>
      </w:r>
      <w:proofErr w:type="spellEnd"/>
      <w:r w:rsidRPr="007062FA">
        <w:rPr>
          <w:i/>
          <w:iCs/>
          <w:sz w:val="22"/>
          <w:szCs w:val="22"/>
        </w:rPr>
        <w:t xml:space="preserve"> section at number 180 to match the earlier section. In 1864 the 1856 house was rented to a Maria Steel, whose occupation was listed in the rate books as 'harlot', which means that this is one of few houses in Bendigo known to have </w:t>
      </w:r>
      <w:proofErr w:type="gramStart"/>
      <w:r w:rsidRPr="007062FA">
        <w:rPr>
          <w:i/>
          <w:iCs/>
          <w:sz w:val="22"/>
          <w:szCs w:val="22"/>
        </w:rPr>
        <w:t>actually been</w:t>
      </w:r>
      <w:proofErr w:type="gramEnd"/>
      <w:r w:rsidRPr="007062FA">
        <w:rPr>
          <w:i/>
          <w:iCs/>
          <w:sz w:val="22"/>
          <w:szCs w:val="22"/>
        </w:rPr>
        <w:t xml:space="preserve"> used as a brothel at the time. Brierly was listed as living in both houses in 1865, and so it is possible that by then the two houses were interconnected as one. Brierly's son Samuel was the first student at the Sandhurst Corporate High School, which commenced at the site of the Bendigo High School in 1870. He studied medicine at Edinburgh University and later worked at the </w:t>
      </w:r>
      <w:proofErr w:type="spellStart"/>
      <w:r w:rsidRPr="007062FA">
        <w:rPr>
          <w:i/>
          <w:iCs/>
          <w:sz w:val="22"/>
          <w:szCs w:val="22"/>
        </w:rPr>
        <w:t>Beechworth</w:t>
      </w:r>
      <w:proofErr w:type="spellEnd"/>
      <w:r w:rsidRPr="007062FA">
        <w:rPr>
          <w:i/>
          <w:iCs/>
          <w:sz w:val="22"/>
          <w:szCs w:val="22"/>
        </w:rPr>
        <w:t xml:space="preserve"> Asylum for the Insane. Brierly also built the Royal Princess Hotel on the adjacent corner of Mundy Street in 1856-7, and several houses next to that in 1859, but this house on Hargreaves Street is the only survivor of the group. The house is now owned by the Bendigo College of TAFE, and was restored and renovated by the Public Works Department in the 1980s.</w:t>
      </w:r>
    </w:p>
    <w:p w14:paraId="3916051A" w14:textId="0D6F8565" w:rsidR="007062FA" w:rsidRPr="007062FA" w:rsidRDefault="007062FA" w:rsidP="00F11652">
      <w:pPr>
        <w:pStyle w:val="BP2"/>
        <w:numPr>
          <w:ilvl w:val="0"/>
          <w:numId w:val="0"/>
        </w:numPr>
        <w:ind w:left="1134" w:right="1134" w:firstLine="1"/>
        <w:rPr>
          <w:i/>
          <w:iCs/>
          <w:sz w:val="22"/>
          <w:szCs w:val="22"/>
        </w:rPr>
      </w:pPr>
      <w:r w:rsidRPr="007062FA">
        <w:rPr>
          <w:i/>
          <w:iCs/>
          <w:sz w:val="22"/>
          <w:szCs w:val="22"/>
        </w:rPr>
        <w:t xml:space="preserve">The house at 178-180 Hargreaves Street has two distinct parts. The 1856 section is a single </w:t>
      </w:r>
      <w:proofErr w:type="spellStart"/>
      <w:r w:rsidRPr="007062FA">
        <w:rPr>
          <w:i/>
          <w:iCs/>
          <w:sz w:val="22"/>
          <w:szCs w:val="22"/>
        </w:rPr>
        <w:t>storey</w:t>
      </w:r>
      <w:proofErr w:type="spellEnd"/>
      <w:r w:rsidRPr="007062FA">
        <w:rPr>
          <w:i/>
          <w:iCs/>
          <w:sz w:val="22"/>
          <w:szCs w:val="22"/>
        </w:rPr>
        <w:t xml:space="preserve"> building with a symmetrical front facade of local coursed sandstone rubble with dressed quoins and dressings to openings; the side walls are rubble, the rear and interior walls are of red brick. It has a central front door with one window on each side. The name, Specimen Cottage, and the date, 1856, are carved above the door. The roof, which was originally probably hipped, was later changed to join up with the side wall of the 1861 </w:t>
      </w:r>
      <w:proofErr w:type="gramStart"/>
      <w:r w:rsidRPr="007062FA">
        <w:rPr>
          <w:i/>
          <w:iCs/>
          <w:sz w:val="22"/>
          <w:szCs w:val="22"/>
        </w:rPr>
        <w:t>section, and</w:t>
      </w:r>
      <w:proofErr w:type="gramEnd"/>
      <w:r w:rsidRPr="007062FA">
        <w:rPr>
          <w:i/>
          <w:iCs/>
          <w:sz w:val="22"/>
          <w:szCs w:val="22"/>
        </w:rPr>
        <w:t xml:space="preserve"> is partly covered with </w:t>
      </w:r>
      <w:proofErr w:type="spellStart"/>
      <w:r w:rsidRPr="007062FA">
        <w:rPr>
          <w:i/>
          <w:iCs/>
          <w:sz w:val="22"/>
          <w:szCs w:val="22"/>
        </w:rPr>
        <w:t>Morewood</w:t>
      </w:r>
      <w:proofErr w:type="spellEnd"/>
      <w:r w:rsidRPr="007062FA">
        <w:rPr>
          <w:i/>
          <w:iCs/>
          <w:sz w:val="22"/>
          <w:szCs w:val="22"/>
        </w:rPr>
        <w:t xml:space="preserve"> and Rogers metal tiles and partly with corrugated iron. The 1861 section was built to match the earlier house in material and </w:t>
      </w:r>
      <w:proofErr w:type="gramStart"/>
      <w:r w:rsidRPr="007062FA">
        <w:rPr>
          <w:i/>
          <w:iCs/>
          <w:sz w:val="22"/>
          <w:szCs w:val="22"/>
        </w:rPr>
        <w:t>detailing, but</w:t>
      </w:r>
      <w:proofErr w:type="gramEnd"/>
      <w:r w:rsidRPr="007062FA">
        <w:rPr>
          <w:i/>
          <w:iCs/>
          <w:sz w:val="22"/>
          <w:szCs w:val="22"/>
        </w:rPr>
        <w:t xml:space="preserve"> is of two </w:t>
      </w:r>
      <w:proofErr w:type="spellStart"/>
      <w:r w:rsidRPr="007062FA">
        <w:rPr>
          <w:i/>
          <w:iCs/>
          <w:sz w:val="22"/>
          <w:szCs w:val="22"/>
        </w:rPr>
        <w:t>storeys</w:t>
      </w:r>
      <w:proofErr w:type="spellEnd"/>
      <w:r w:rsidRPr="007062FA">
        <w:rPr>
          <w:i/>
          <w:iCs/>
          <w:sz w:val="22"/>
          <w:szCs w:val="22"/>
        </w:rPr>
        <w:t xml:space="preserve">; its side walls are of brick. On the ground floor there is a front door and one window. Across the first floor there is an elegantly detailed cantilevered timber balcony with a hipped concave roof and with two French </w:t>
      </w:r>
      <w:r w:rsidRPr="007062FA">
        <w:rPr>
          <w:i/>
          <w:iCs/>
          <w:sz w:val="22"/>
          <w:szCs w:val="22"/>
        </w:rPr>
        <w:lastRenderedPageBreak/>
        <w:t>windows opening into it. Such cantilevered balconies were once common in Bendigo but are now rare.</w:t>
      </w:r>
    </w:p>
    <w:p w14:paraId="1CCE8652" w14:textId="77777777" w:rsidR="007062FA" w:rsidRPr="007062FA" w:rsidRDefault="007062FA" w:rsidP="00F11652">
      <w:pPr>
        <w:pStyle w:val="BP2"/>
        <w:numPr>
          <w:ilvl w:val="0"/>
          <w:numId w:val="0"/>
        </w:numPr>
        <w:ind w:left="1134" w:right="1134" w:firstLine="1"/>
        <w:rPr>
          <w:i/>
          <w:iCs/>
          <w:sz w:val="22"/>
          <w:szCs w:val="22"/>
        </w:rPr>
      </w:pPr>
      <w:r w:rsidRPr="007062FA">
        <w:rPr>
          <w:i/>
          <w:iCs/>
          <w:sz w:val="22"/>
          <w:szCs w:val="22"/>
        </w:rPr>
        <w:t>How is it significant?</w:t>
      </w:r>
    </w:p>
    <w:p w14:paraId="3D6BB7BC" w14:textId="2F52A88C" w:rsidR="007062FA" w:rsidRPr="007062FA" w:rsidRDefault="007062FA" w:rsidP="00F11652">
      <w:pPr>
        <w:pStyle w:val="BP2"/>
        <w:numPr>
          <w:ilvl w:val="0"/>
          <w:numId w:val="0"/>
        </w:numPr>
        <w:ind w:left="1134" w:right="1134" w:firstLine="1"/>
        <w:rPr>
          <w:i/>
          <w:iCs/>
          <w:sz w:val="22"/>
          <w:szCs w:val="22"/>
        </w:rPr>
      </w:pPr>
      <w:r w:rsidRPr="007062FA">
        <w:rPr>
          <w:i/>
          <w:iCs/>
          <w:sz w:val="22"/>
          <w:szCs w:val="22"/>
        </w:rPr>
        <w:t>The house at 178-180 Hargreaves Street Bendigo is of architectural and historical significance to the State of Victoria.</w:t>
      </w:r>
    </w:p>
    <w:p w14:paraId="68746A0E" w14:textId="1F737359" w:rsidR="007062FA" w:rsidRPr="007062FA" w:rsidRDefault="007062FA" w:rsidP="00F11652">
      <w:pPr>
        <w:pStyle w:val="BP2"/>
        <w:numPr>
          <w:ilvl w:val="0"/>
          <w:numId w:val="0"/>
        </w:numPr>
        <w:ind w:left="1134" w:right="1134" w:firstLine="1"/>
        <w:rPr>
          <w:i/>
          <w:iCs/>
          <w:sz w:val="22"/>
          <w:szCs w:val="22"/>
        </w:rPr>
      </w:pPr>
      <w:r w:rsidRPr="007062FA">
        <w:rPr>
          <w:i/>
          <w:iCs/>
          <w:sz w:val="22"/>
          <w:szCs w:val="22"/>
        </w:rPr>
        <w:t>Why is it significant?</w:t>
      </w:r>
    </w:p>
    <w:p w14:paraId="380A6208" w14:textId="7FDDBD68" w:rsidR="007062FA" w:rsidRPr="007062FA" w:rsidRDefault="007062FA" w:rsidP="00F11652">
      <w:pPr>
        <w:pStyle w:val="BP2"/>
        <w:numPr>
          <w:ilvl w:val="0"/>
          <w:numId w:val="0"/>
        </w:numPr>
        <w:ind w:left="1134" w:right="1134" w:firstLine="1"/>
        <w:rPr>
          <w:i/>
          <w:iCs/>
          <w:sz w:val="22"/>
          <w:szCs w:val="22"/>
        </w:rPr>
      </w:pPr>
      <w:r w:rsidRPr="007062FA">
        <w:rPr>
          <w:i/>
          <w:iCs/>
          <w:sz w:val="22"/>
          <w:szCs w:val="22"/>
        </w:rPr>
        <w:t>The house at 178-180 Hargreaves Street Bendigo is architecturally significant as the oldest house in Bendigo, as one of the last examples of a simple two-</w:t>
      </w:r>
      <w:proofErr w:type="spellStart"/>
      <w:r w:rsidRPr="007062FA">
        <w:rPr>
          <w:i/>
          <w:iCs/>
          <w:sz w:val="22"/>
          <w:szCs w:val="22"/>
        </w:rPr>
        <w:t>storey</w:t>
      </w:r>
      <w:proofErr w:type="spellEnd"/>
      <w:r w:rsidRPr="007062FA">
        <w:rPr>
          <w:i/>
          <w:iCs/>
          <w:sz w:val="22"/>
          <w:szCs w:val="22"/>
        </w:rPr>
        <w:t xml:space="preserve"> stone artisan's house built in the Bendigo area, and also for its unusual conjunction of two distinct building forms. It is significant for the sensitive detailing around the openings, for the notable cantilevered first floor balcony and for the inscription above the front door. It is also significant for the unusual use of sandstone for the walls, and as a demonstration of the craft of its owner-builder, James Brierly.</w:t>
      </w:r>
    </w:p>
    <w:p w14:paraId="74811619" w14:textId="67DE76C1" w:rsidR="007062FA" w:rsidRPr="00F11652" w:rsidRDefault="007062FA" w:rsidP="00F11652">
      <w:pPr>
        <w:pStyle w:val="BP2"/>
        <w:numPr>
          <w:ilvl w:val="0"/>
          <w:numId w:val="0"/>
        </w:numPr>
        <w:ind w:left="1134" w:right="1134" w:firstLine="1"/>
        <w:rPr>
          <w:i/>
          <w:iCs/>
          <w:sz w:val="22"/>
          <w:szCs w:val="22"/>
        </w:rPr>
      </w:pPr>
      <w:r w:rsidRPr="007062FA">
        <w:rPr>
          <w:i/>
          <w:iCs/>
          <w:sz w:val="22"/>
          <w:szCs w:val="22"/>
        </w:rPr>
        <w:t xml:space="preserve">The house at 178-180 Hargreaves Street Bendigo is historically significant as an intact example of an early artisan's house on the goldfields, and as a demonstration of the material success of its owner-builder. It is also significant as among the few to be documented as being run as a brothel in the nineteenth century, among the many </w:t>
      </w:r>
      <w:proofErr w:type="spellStart"/>
      <w:r w:rsidRPr="007062FA">
        <w:rPr>
          <w:i/>
          <w:iCs/>
          <w:sz w:val="22"/>
          <w:szCs w:val="22"/>
        </w:rPr>
        <w:t>rumoured</w:t>
      </w:r>
      <w:proofErr w:type="spellEnd"/>
      <w:r w:rsidRPr="007062FA">
        <w:rPr>
          <w:i/>
          <w:iCs/>
          <w:sz w:val="22"/>
          <w:szCs w:val="22"/>
        </w:rPr>
        <w:t xml:space="preserve"> to have been in Bendigo at the time.</w:t>
      </w:r>
    </w:p>
    <w:p w14:paraId="3C9AC653" w14:textId="5C7EB8C8" w:rsidR="008826DA" w:rsidRPr="00D8078C" w:rsidRDefault="5623889D" w:rsidP="00A85D90">
      <w:pPr>
        <w:pStyle w:val="BP2"/>
        <w:numPr>
          <w:ilvl w:val="0"/>
          <w:numId w:val="7"/>
        </w:numPr>
        <w:tabs>
          <w:tab w:val="clear" w:pos="432"/>
          <w:tab w:val="left" w:pos="567"/>
        </w:tabs>
        <w:ind w:left="567" w:hanging="567"/>
        <w:rPr>
          <w:sz w:val="22"/>
          <w:szCs w:val="22"/>
        </w:rPr>
      </w:pPr>
      <w:r w:rsidRPr="5623889D">
        <w:rPr>
          <w:sz w:val="22"/>
          <w:szCs w:val="22"/>
        </w:rPr>
        <w:t xml:space="preserve">The above </w:t>
      </w:r>
      <w:r w:rsidR="00962C60">
        <w:rPr>
          <w:sz w:val="22"/>
          <w:szCs w:val="22"/>
        </w:rPr>
        <w:t xml:space="preserve">information, taken from the </w:t>
      </w:r>
      <w:r w:rsidR="00AB595E">
        <w:rPr>
          <w:sz w:val="22"/>
          <w:szCs w:val="22"/>
        </w:rPr>
        <w:t>Recommendation</w:t>
      </w:r>
      <w:r w:rsidR="00F11652">
        <w:rPr>
          <w:sz w:val="22"/>
          <w:szCs w:val="22"/>
        </w:rPr>
        <w:t>,</w:t>
      </w:r>
      <w:r w:rsidR="00AB595E">
        <w:rPr>
          <w:sz w:val="22"/>
          <w:szCs w:val="22"/>
        </w:rPr>
        <w:t xml:space="preserve"> is not endorsed by the Heritage Council and is provided for information purposes only. </w:t>
      </w:r>
    </w:p>
    <w:p w14:paraId="37E8BB3B" w14:textId="0B88A4AE" w:rsidR="007C3FD5" w:rsidRPr="007C3FD5" w:rsidRDefault="004A072D" w:rsidP="007C3FD5">
      <w:pPr>
        <w:pStyle w:val="H4"/>
        <w:spacing w:after="120"/>
        <w:rPr>
          <w:sz w:val="22"/>
        </w:rPr>
      </w:pPr>
      <w:r>
        <w:rPr>
          <w:sz w:val="22"/>
        </w:rPr>
        <w:t xml:space="preserve">APPLICATION TO ADD LAND </w:t>
      </w:r>
    </w:p>
    <w:p w14:paraId="574CC013" w14:textId="78F736D7" w:rsidR="00402903" w:rsidRDefault="5623889D" w:rsidP="00A85D90">
      <w:pPr>
        <w:pStyle w:val="BP2"/>
        <w:numPr>
          <w:ilvl w:val="0"/>
          <w:numId w:val="7"/>
        </w:numPr>
        <w:tabs>
          <w:tab w:val="clear" w:pos="432"/>
          <w:tab w:val="left" w:pos="567"/>
        </w:tabs>
        <w:ind w:left="567" w:hanging="567"/>
        <w:rPr>
          <w:sz w:val="22"/>
          <w:szCs w:val="22"/>
        </w:rPr>
      </w:pPr>
      <w:r w:rsidRPr="5623889D">
        <w:rPr>
          <w:sz w:val="22"/>
          <w:szCs w:val="22"/>
        </w:rPr>
        <w:t xml:space="preserve">On </w:t>
      </w:r>
      <w:r w:rsidR="004A072D">
        <w:rPr>
          <w:sz w:val="22"/>
          <w:szCs w:val="22"/>
        </w:rPr>
        <w:t>26 June 2019</w:t>
      </w:r>
      <w:r w:rsidRPr="5623889D">
        <w:rPr>
          <w:sz w:val="22"/>
          <w:szCs w:val="22"/>
        </w:rPr>
        <w:t>,</w:t>
      </w:r>
      <w:r>
        <w:t xml:space="preserve"> </w:t>
      </w:r>
      <w:r w:rsidRPr="5623889D">
        <w:rPr>
          <w:sz w:val="22"/>
          <w:szCs w:val="22"/>
        </w:rPr>
        <w:t xml:space="preserve">the Executive Director </w:t>
      </w:r>
      <w:r w:rsidR="000E12D6">
        <w:rPr>
          <w:sz w:val="22"/>
          <w:szCs w:val="22"/>
        </w:rPr>
        <w:t xml:space="preserve">made and </w:t>
      </w:r>
      <w:r w:rsidRPr="5623889D">
        <w:rPr>
          <w:sz w:val="22"/>
          <w:szCs w:val="22"/>
        </w:rPr>
        <w:t>accepted a</w:t>
      </w:r>
      <w:r w:rsidR="000E12D6">
        <w:rPr>
          <w:sz w:val="22"/>
          <w:szCs w:val="22"/>
        </w:rPr>
        <w:t xml:space="preserve">n application </w:t>
      </w:r>
      <w:r w:rsidRPr="5623889D">
        <w:rPr>
          <w:sz w:val="22"/>
          <w:szCs w:val="22"/>
        </w:rPr>
        <w:t xml:space="preserve">to </w:t>
      </w:r>
      <w:r w:rsidR="000E12D6">
        <w:rPr>
          <w:sz w:val="22"/>
          <w:szCs w:val="22"/>
        </w:rPr>
        <w:t>amend</w:t>
      </w:r>
      <w:r w:rsidRPr="5623889D">
        <w:rPr>
          <w:sz w:val="22"/>
          <w:szCs w:val="22"/>
        </w:rPr>
        <w:t xml:space="preserve"> the Place in the Register.</w:t>
      </w:r>
    </w:p>
    <w:p w14:paraId="1F98CD39" w14:textId="69559F3D" w:rsidR="00402903" w:rsidRDefault="00402903" w:rsidP="00402903">
      <w:pPr>
        <w:pStyle w:val="H4"/>
        <w:spacing w:after="120"/>
        <w:rPr>
          <w:sz w:val="22"/>
        </w:rPr>
      </w:pPr>
      <w:r w:rsidRPr="00402903">
        <w:rPr>
          <w:sz w:val="22"/>
        </w:rPr>
        <w:t>Recommendation</w:t>
      </w:r>
      <w:r w:rsidR="00763B5F">
        <w:rPr>
          <w:sz w:val="22"/>
        </w:rPr>
        <w:t xml:space="preserve"> </w:t>
      </w:r>
      <w:r w:rsidRPr="00402903">
        <w:rPr>
          <w:sz w:val="22"/>
        </w:rPr>
        <w:t>of</w:t>
      </w:r>
      <w:r w:rsidR="00763B5F">
        <w:rPr>
          <w:sz w:val="22"/>
        </w:rPr>
        <w:t xml:space="preserve"> </w:t>
      </w:r>
      <w:r w:rsidRPr="00402903">
        <w:rPr>
          <w:sz w:val="22"/>
        </w:rPr>
        <w:t>the</w:t>
      </w:r>
      <w:r w:rsidR="00763B5F">
        <w:rPr>
          <w:sz w:val="22"/>
        </w:rPr>
        <w:t xml:space="preserve"> </w:t>
      </w:r>
      <w:r w:rsidRPr="00402903">
        <w:rPr>
          <w:sz w:val="22"/>
        </w:rPr>
        <w:t>Executive</w:t>
      </w:r>
      <w:r w:rsidR="00763B5F">
        <w:rPr>
          <w:sz w:val="22"/>
        </w:rPr>
        <w:t xml:space="preserve"> </w:t>
      </w:r>
      <w:r w:rsidRPr="00402903">
        <w:rPr>
          <w:sz w:val="22"/>
        </w:rPr>
        <w:t>Director</w:t>
      </w:r>
    </w:p>
    <w:p w14:paraId="336A880C" w14:textId="5446F7B9" w:rsidR="00F12956" w:rsidRDefault="5623889D" w:rsidP="00F12956">
      <w:pPr>
        <w:pStyle w:val="BP2"/>
        <w:numPr>
          <w:ilvl w:val="0"/>
          <w:numId w:val="7"/>
        </w:numPr>
        <w:tabs>
          <w:tab w:val="clear" w:pos="432"/>
          <w:tab w:val="left" w:pos="567"/>
        </w:tabs>
        <w:ind w:left="567" w:hanging="567"/>
        <w:rPr>
          <w:sz w:val="22"/>
          <w:szCs w:val="22"/>
        </w:rPr>
      </w:pPr>
      <w:r w:rsidRPr="5623889D">
        <w:rPr>
          <w:sz w:val="22"/>
          <w:szCs w:val="22"/>
        </w:rPr>
        <w:t xml:space="preserve">On </w:t>
      </w:r>
      <w:r w:rsidR="003A1F10">
        <w:rPr>
          <w:sz w:val="22"/>
          <w:szCs w:val="22"/>
        </w:rPr>
        <w:t>15</w:t>
      </w:r>
      <w:r w:rsidRPr="5623889D">
        <w:rPr>
          <w:sz w:val="22"/>
          <w:szCs w:val="22"/>
        </w:rPr>
        <w:t xml:space="preserve"> </w:t>
      </w:r>
      <w:r w:rsidR="003A1F10">
        <w:rPr>
          <w:sz w:val="22"/>
          <w:szCs w:val="22"/>
        </w:rPr>
        <w:t>July</w:t>
      </w:r>
      <w:r w:rsidRPr="5623889D">
        <w:rPr>
          <w:sz w:val="22"/>
          <w:szCs w:val="22"/>
        </w:rPr>
        <w:t xml:space="preserve"> 2019, the Executive Director recommended </w:t>
      </w:r>
      <w:r w:rsidR="00111874">
        <w:rPr>
          <w:sz w:val="22"/>
          <w:szCs w:val="22"/>
        </w:rPr>
        <w:t xml:space="preserve">to the Heritage Council </w:t>
      </w:r>
      <w:r w:rsidRPr="5623889D">
        <w:rPr>
          <w:sz w:val="22"/>
          <w:szCs w:val="22"/>
        </w:rPr>
        <w:t xml:space="preserve">that the Place be </w:t>
      </w:r>
      <w:r w:rsidR="003A1F10">
        <w:rPr>
          <w:sz w:val="22"/>
          <w:szCs w:val="22"/>
        </w:rPr>
        <w:t>amended</w:t>
      </w:r>
      <w:r w:rsidRPr="5623889D">
        <w:rPr>
          <w:sz w:val="22"/>
          <w:szCs w:val="22"/>
        </w:rPr>
        <w:t xml:space="preserve"> in the Register </w:t>
      </w:r>
      <w:r w:rsidR="00111874">
        <w:rPr>
          <w:sz w:val="22"/>
          <w:szCs w:val="22"/>
        </w:rPr>
        <w:t>pursuant</w:t>
      </w:r>
      <w:r w:rsidRPr="5623889D">
        <w:rPr>
          <w:sz w:val="22"/>
          <w:szCs w:val="22"/>
        </w:rPr>
        <w:t xml:space="preserve"> </w:t>
      </w:r>
      <w:r w:rsidR="00866596">
        <w:rPr>
          <w:sz w:val="22"/>
          <w:szCs w:val="22"/>
        </w:rPr>
        <w:t xml:space="preserve">to </w:t>
      </w:r>
      <w:r w:rsidRPr="5623889D">
        <w:rPr>
          <w:sz w:val="22"/>
          <w:szCs w:val="22"/>
        </w:rPr>
        <w:t>section</w:t>
      </w:r>
      <w:r w:rsidR="003A1F10">
        <w:rPr>
          <w:sz w:val="22"/>
          <w:szCs w:val="22"/>
        </w:rPr>
        <w:t>s</w:t>
      </w:r>
      <w:r w:rsidRPr="5623889D">
        <w:rPr>
          <w:sz w:val="22"/>
          <w:szCs w:val="22"/>
        </w:rPr>
        <w:t xml:space="preserve"> 37(1)(a) </w:t>
      </w:r>
      <w:r w:rsidR="003A1F10">
        <w:rPr>
          <w:sz w:val="22"/>
          <w:szCs w:val="22"/>
        </w:rPr>
        <w:t xml:space="preserve">and 62 </w:t>
      </w:r>
      <w:r w:rsidRPr="5623889D">
        <w:rPr>
          <w:sz w:val="22"/>
          <w:szCs w:val="22"/>
        </w:rPr>
        <w:t>of the Act.</w:t>
      </w:r>
      <w:r w:rsidR="00F12956" w:rsidRPr="00F12956">
        <w:rPr>
          <w:sz w:val="22"/>
          <w:szCs w:val="22"/>
        </w:rPr>
        <w:t xml:space="preserve"> </w:t>
      </w:r>
    </w:p>
    <w:p w14:paraId="5BEF9B15" w14:textId="376B8580" w:rsidR="00B319D9" w:rsidRDefault="00B319D9" w:rsidP="00F12956">
      <w:pPr>
        <w:pStyle w:val="BP2"/>
        <w:numPr>
          <w:ilvl w:val="0"/>
          <w:numId w:val="7"/>
        </w:numPr>
        <w:tabs>
          <w:tab w:val="clear" w:pos="432"/>
          <w:tab w:val="left" w:pos="567"/>
        </w:tabs>
        <w:ind w:left="567" w:hanging="567"/>
        <w:rPr>
          <w:sz w:val="22"/>
          <w:szCs w:val="22"/>
        </w:rPr>
      </w:pPr>
      <w:r>
        <w:rPr>
          <w:sz w:val="22"/>
          <w:szCs w:val="22"/>
        </w:rPr>
        <w:t>The Executive Director’s recommendation was to amend the registration for the Place by:</w:t>
      </w:r>
    </w:p>
    <w:p w14:paraId="32ED41AA" w14:textId="2E4CD6F3" w:rsidR="00B319D9" w:rsidRDefault="00967896" w:rsidP="00B319D9">
      <w:pPr>
        <w:pStyle w:val="BP2"/>
        <w:numPr>
          <w:ilvl w:val="1"/>
          <w:numId w:val="7"/>
        </w:numPr>
        <w:tabs>
          <w:tab w:val="clear" w:pos="432"/>
          <w:tab w:val="left" w:pos="567"/>
        </w:tabs>
        <w:ind w:left="1134" w:hanging="283"/>
        <w:rPr>
          <w:sz w:val="22"/>
          <w:szCs w:val="22"/>
        </w:rPr>
      </w:pPr>
      <w:r>
        <w:rPr>
          <w:sz w:val="22"/>
          <w:szCs w:val="22"/>
        </w:rPr>
        <w:t>a</w:t>
      </w:r>
      <w:r w:rsidR="00AE7467">
        <w:rPr>
          <w:sz w:val="22"/>
          <w:szCs w:val="22"/>
        </w:rPr>
        <w:t xml:space="preserve">dding land; and </w:t>
      </w:r>
    </w:p>
    <w:p w14:paraId="653D2FA5" w14:textId="2B905EA7" w:rsidR="00AE7467" w:rsidRDefault="00967896" w:rsidP="00B319D9">
      <w:pPr>
        <w:pStyle w:val="BP2"/>
        <w:numPr>
          <w:ilvl w:val="1"/>
          <w:numId w:val="7"/>
        </w:numPr>
        <w:tabs>
          <w:tab w:val="clear" w:pos="432"/>
          <w:tab w:val="left" w:pos="567"/>
        </w:tabs>
        <w:ind w:left="1134" w:hanging="283"/>
        <w:rPr>
          <w:sz w:val="22"/>
          <w:szCs w:val="22"/>
        </w:rPr>
      </w:pPr>
      <w:r>
        <w:rPr>
          <w:sz w:val="22"/>
          <w:szCs w:val="22"/>
        </w:rPr>
        <w:t>a</w:t>
      </w:r>
      <w:r w:rsidR="00AE7467">
        <w:rPr>
          <w:sz w:val="22"/>
          <w:szCs w:val="22"/>
        </w:rPr>
        <w:t xml:space="preserve">dding </w:t>
      </w:r>
      <w:r w:rsidR="000C1924">
        <w:rPr>
          <w:sz w:val="22"/>
          <w:szCs w:val="22"/>
        </w:rPr>
        <w:t>p</w:t>
      </w:r>
      <w:r w:rsidR="00AE7467">
        <w:rPr>
          <w:sz w:val="22"/>
          <w:szCs w:val="22"/>
        </w:rPr>
        <w:t xml:space="preserve">ermit </w:t>
      </w:r>
      <w:r w:rsidR="000C1924">
        <w:rPr>
          <w:sz w:val="22"/>
          <w:szCs w:val="22"/>
        </w:rPr>
        <w:t>e</w:t>
      </w:r>
      <w:r w:rsidR="00AE7467">
        <w:rPr>
          <w:sz w:val="22"/>
          <w:szCs w:val="22"/>
        </w:rPr>
        <w:t>xemptions</w:t>
      </w:r>
      <w:r>
        <w:rPr>
          <w:sz w:val="22"/>
          <w:szCs w:val="22"/>
        </w:rPr>
        <w:t>.</w:t>
      </w:r>
      <w:r w:rsidR="00AE7467">
        <w:rPr>
          <w:sz w:val="22"/>
          <w:szCs w:val="22"/>
        </w:rPr>
        <w:t xml:space="preserve"> </w:t>
      </w:r>
    </w:p>
    <w:p w14:paraId="75FC56CF" w14:textId="4E59BB8A" w:rsidR="00F12956" w:rsidRPr="00B70B91" w:rsidRDefault="00F12956" w:rsidP="00F12956">
      <w:pPr>
        <w:pStyle w:val="BP2"/>
        <w:numPr>
          <w:ilvl w:val="0"/>
          <w:numId w:val="7"/>
        </w:numPr>
        <w:tabs>
          <w:tab w:val="clear" w:pos="432"/>
          <w:tab w:val="left" w:pos="567"/>
        </w:tabs>
        <w:ind w:left="567" w:hanging="567"/>
        <w:rPr>
          <w:sz w:val="22"/>
          <w:szCs w:val="22"/>
        </w:rPr>
      </w:pPr>
      <w:r>
        <w:rPr>
          <w:sz w:val="22"/>
          <w:szCs w:val="22"/>
        </w:rPr>
        <w:t xml:space="preserve">The following reasons </w:t>
      </w:r>
      <w:r w:rsidR="00495798">
        <w:rPr>
          <w:sz w:val="22"/>
          <w:szCs w:val="22"/>
        </w:rPr>
        <w:t xml:space="preserve">for the amendment </w:t>
      </w:r>
      <w:r>
        <w:rPr>
          <w:sz w:val="22"/>
          <w:szCs w:val="22"/>
        </w:rPr>
        <w:t>were provided in the Recommendation:</w:t>
      </w:r>
    </w:p>
    <w:p w14:paraId="6C9B456C" w14:textId="77777777" w:rsidR="00F12956" w:rsidRPr="003A1F10" w:rsidRDefault="00F12956" w:rsidP="00F12956">
      <w:pPr>
        <w:pStyle w:val="BP3"/>
        <w:rPr>
          <w:sz w:val="22"/>
          <w:szCs w:val="22"/>
        </w:rPr>
      </w:pPr>
      <w:r>
        <w:rPr>
          <w:sz w:val="22"/>
          <w:szCs w:val="22"/>
        </w:rPr>
        <w:t>t</w:t>
      </w:r>
      <w:r w:rsidRPr="003A1F10">
        <w:rPr>
          <w:sz w:val="22"/>
          <w:szCs w:val="22"/>
        </w:rPr>
        <w:t xml:space="preserve">he State-level cultural heritage significance of the Place would be substantially less if the land or any part of the land for inclusion in the Register was developed; and </w:t>
      </w:r>
    </w:p>
    <w:p w14:paraId="47E1E151" w14:textId="70855101" w:rsidR="007C3FD5" w:rsidRDefault="00F12956" w:rsidP="00F12956">
      <w:pPr>
        <w:pStyle w:val="BP3"/>
        <w:rPr>
          <w:sz w:val="22"/>
          <w:szCs w:val="22"/>
        </w:rPr>
      </w:pPr>
      <w:r>
        <w:rPr>
          <w:sz w:val="22"/>
          <w:szCs w:val="22"/>
        </w:rPr>
        <w:t>t</w:t>
      </w:r>
      <w:r w:rsidRPr="003A1F10">
        <w:rPr>
          <w:sz w:val="22"/>
          <w:szCs w:val="22"/>
        </w:rPr>
        <w:t xml:space="preserve">he proposed land for inclusion in the Register is important to the protection or conservation of the Place or contributes to the understanding of the Place. </w:t>
      </w:r>
    </w:p>
    <w:p w14:paraId="45817D3D" w14:textId="77777777" w:rsidR="003302FE" w:rsidRPr="00F12956" w:rsidRDefault="003302FE" w:rsidP="003302FE">
      <w:pPr>
        <w:pStyle w:val="BP3"/>
        <w:numPr>
          <w:ilvl w:val="0"/>
          <w:numId w:val="0"/>
        </w:numPr>
        <w:ind w:left="1224"/>
        <w:rPr>
          <w:sz w:val="22"/>
          <w:szCs w:val="22"/>
        </w:rPr>
      </w:pPr>
    </w:p>
    <w:p w14:paraId="3F8DCC53" w14:textId="1B22EAB4" w:rsidR="007C3FD5" w:rsidRPr="0004209C" w:rsidRDefault="007C3FD5" w:rsidP="0004209C">
      <w:pPr>
        <w:pStyle w:val="H4"/>
        <w:spacing w:after="120"/>
        <w:rPr>
          <w:sz w:val="22"/>
        </w:rPr>
      </w:pPr>
      <w:r w:rsidRPr="0004209C">
        <w:rPr>
          <w:sz w:val="22"/>
        </w:rPr>
        <w:lastRenderedPageBreak/>
        <w:t>Process</w:t>
      </w:r>
      <w:r w:rsidR="00763B5F">
        <w:rPr>
          <w:sz w:val="22"/>
        </w:rPr>
        <w:t xml:space="preserve"> </w:t>
      </w:r>
      <w:r w:rsidRPr="0004209C">
        <w:rPr>
          <w:sz w:val="22"/>
        </w:rPr>
        <w:t>following</w:t>
      </w:r>
      <w:r w:rsidR="00763B5F">
        <w:rPr>
          <w:sz w:val="22"/>
        </w:rPr>
        <w:t xml:space="preserve"> </w:t>
      </w:r>
      <w:r w:rsidRPr="0004209C">
        <w:rPr>
          <w:sz w:val="22"/>
        </w:rPr>
        <w:t>the</w:t>
      </w:r>
      <w:r w:rsidR="00763B5F">
        <w:rPr>
          <w:sz w:val="22"/>
        </w:rPr>
        <w:t xml:space="preserve"> </w:t>
      </w:r>
      <w:r w:rsidRPr="0004209C">
        <w:rPr>
          <w:sz w:val="22"/>
        </w:rPr>
        <w:t>Recommendation</w:t>
      </w:r>
      <w:r w:rsidR="00763B5F">
        <w:rPr>
          <w:sz w:val="22"/>
        </w:rPr>
        <w:t xml:space="preserve"> </w:t>
      </w:r>
      <w:r w:rsidRPr="0004209C">
        <w:rPr>
          <w:sz w:val="22"/>
        </w:rPr>
        <w:t>of</w:t>
      </w:r>
      <w:r w:rsidR="00763B5F">
        <w:rPr>
          <w:sz w:val="22"/>
        </w:rPr>
        <w:t xml:space="preserve"> </w:t>
      </w:r>
      <w:r w:rsidRPr="0004209C">
        <w:rPr>
          <w:sz w:val="22"/>
        </w:rPr>
        <w:t>the</w:t>
      </w:r>
      <w:r w:rsidR="00763B5F">
        <w:rPr>
          <w:sz w:val="22"/>
        </w:rPr>
        <w:t xml:space="preserve"> </w:t>
      </w:r>
      <w:r w:rsidRPr="0004209C">
        <w:rPr>
          <w:sz w:val="22"/>
        </w:rPr>
        <w:t>Executive</w:t>
      </w:r>
      <w:r w:rsidR="00763B5F">
        <w:rPr>
          <w:sz w:val="22"/>
        </w:rPr>
        <w:t xml:space="preserve"> </w:t>
      </w:r>
      <w:r w:rsidRPr="0004209C">
        <w:rPr>
          <w:sz w:val="22"/>
        </w:rPr>
        <w:t>Director</w:t>
      </w:r>
    </w:p>
    <w:p w14:paraId="5CCB7C3A" w14:textId="1E00BA70" w:rsidR="007C3FD5" w:rsidRPr="00067885" w:rsidRDefault="69B9ADDE" w:rsidP="69B9ADDE">
      <w:pPr>
        <w:pStyle w:val="BP2"/>
        <w:numPr>
          <w:ilvl w:val="0"/>
          <w:numId w:val="7"/>
        </w:numPr>
        <w:tabs>
          <w:tab w:val="clear" w:pos="432"/>
          <w:tab w:val="left" w:pos="567"/>
        </w:tabs>
        <w:ind w:left="567" w:hanging="567"/>
        <w:rPr>
          <w:sz w:val="22"/>
          <w:szCs w:val="22"/>
        </w:rPr>
      </w:pPr>
      <w:r w:rsidRPr="69B9ADDE">
        <w:rPr>
          <w:sz w:val="22"/>
          <w:szCs w:val="22"/>
        </w:rPr>
        <w:t xml:space="preserve">After the Recommendation, notice was published by the Heritage Council on 19 July 2019 </w:t>
      </w:r>
      <w:r w:rsidR="00B30A9F" w:rsidRPr="69B9ADDE">
        <w:rPr>
          <w:sz w:val="22"/>
          <w:szCs w:val="22"/>
        </w:rPr>
        <w:t xml:space="preserve">for a period of 60 days </w:t>
      </w:r>
      <w:r w:rsidRPr="69B9ADDE">
        <w:rPr>
          <w:sz w:val="22"/>
          <w:szCs w:val="22"/>
        </w:rPr>
        <w:t>in accordance with section 41 of the Act.</w:t>
      </w:r>
    </w:p>
    <w:p w14:paraId="41BA98B1" w14:textId="3F66CA50" w:rsidR="007C3FD5" w:rsidRPr="00067885" w:rsidRDefault="69B9ADDE" w:rsidP="69B9ADDE">
      <w:pPr>
        <w:pStyle w:val="BP2"/>
        <w:numPr>
          <w:ilvl w:val="0"/>
          <w:numId w:val="7"/>
        </w:numPr>
        <w:tabs>
          <w:tab w:val="clear" w:pos="432"/>
          <w:tab w:val="left" w:pos="567"/>
        </w:tabs>
        <w:ind w:left="567" w:hanging="567"/>
        <w:rPr>
          <w:sz w:val="22"/>
          <w:szCs w:val="22"/>
        </w:rPr>
      </w:pPr>
      <w:r w:rsidRPr="69B9ADDE">
        <w:rPr>
          <w:sz w:val="22"/>
          <w:szCs w:val="22"/>
        </w:rPr>
        <w:t>Two (2) submissions were received by the Heritage C</w:t>
      </w:r>
      <w:r w:rsidR="00767F7D">
        <w:rPr>
          <w:sz w:val="22"/>
          <w:szCs w:val="22"/>
        </w:rPr>
        <w:t>o</w:t>
      </w:r>
      <w:r w:rsidRPr="69B9ADDE">
        <w:rPr>
          <w:sz w:val="22"/>
          <w:szCs w:val="22"/>
        </w:rPr>
        <w:t xml:space="preserve">uncil pursuant to section 44 of the Act, from the Owner and CSV respectively. The submission of the Owner supported the Recommendation but sought clarity in relation to the recommended extent of registration for the Place. The submission of CSV objected to the Recommendation and requested a hearing into the matter. </w:t>
      </w:r>
    </w:p>
    <w:p w14:paraId="16AFAADF" w14:textId="2C425A6A" w:rsidR="007C3FD5" w:rsidRPr="001D4A38" w:rsidRDefault="5623889D" w:rsidP="00A85D90">
      <w:pPr>
        <w:pStyle w:val="BP2"/>
        <w:numPr>
          <w:ilvl w:val="0"/>
          <w:numId w:val="7"/>
        </w:numPr>
        <w:tabs>
          <w:tab w:val="clear" w:pos="432"/>
          <w:tab w:val="left" w:pos="567"/>
        </w:tabs>
        <w:ind w:left="567" w:hanging="567"/>
        <w:rPr>
          <w:sz w:val="22"/>
          <w:szCs w:val="22"/>
        </w:rPr>
      </w:pPr>
      <w:r w:rsidRPr="5623889D">
        <w:rPr>
          <w:sz w:val="22"/>
          <w:szCs w:val="22"/>
        </w:rPr>
        <w:t>In accordance with section 46(2)(a) of the Act, a hearing was required to be held.</w:t>
      </w:r>
    </w:p>
    <w:p w14:paraId="2E29BA63" w14:textId="2624419E" w:rsidR="007C3FD5" w:rsidRPr="009C7FBE" w:rsidRDefault="00B30A9F" w:rsidP="00A85D90">
      <w:pPr>
        <w:pStyle w:val="BP2"/>
        <w:numPr>
          <w:ilvl w:val="0"/>
          <w:numId w:val="7"/>
        </w:numPr>
        <w:tabs>
          <w:tab w:val="clear" w:pos="432"/>
          <w:tab w:val="left" w:pos="567"/>
        </w:tabs>
        <w:ind w:left="567" w:hanging="567"/>
        <w:rPr>
          <w:sz w:val="22"/>
          <w:szCs w:val="22"/>
        </w:rPr>
      </w:pPr>
      <w:r>
        <w:rPr>
          <w:sz w:val="22"/>
          <w:szCs w:val="22"/>
        </w:rPr>
        <w:t>A</w:t>
      </w:r>
      <w:r w:rsidR="5623889D" w:rsidRPr="5623889D">
        <w:rPr>
          <w:sz w:val="22"/>
          <w:szCs w:val="22"/>
        </w:rPr>
        <w:t xml:space="preserve"> Heritage Council Registrations and Reviews Committee (‘the Committee’) was </w:t>
      </w:r>
      <w:r>
        <w:rPr>
          <w:sz w:val="22"/>
          <w:szCs w:val="22"/>
        </w:rPr>
        <w:t xml:space="preserve">duly </w:t>
      </w:r>
      <w:r w:rsidR="5623889D" w:rsidRPr="5623889D">
        <w:rPr>
          <w:sz w:val="22"/>
          <w:szCs w:val="22"/>
        </w:rPr>
        <w:t xml:space="preserve">constituted to consider the Recommendation and submissions received in response to it, and to make a determination. The Committee invited further written submissions and a hearing was scheduled for </w:t>
      </w:r>
      <w:r w:rsidR="009616BA">
        <w:rPr>
          <w:sz w:val="22"/>
          <w:szCs w:val="22"/>
        </w:rPr>
        <w:t>29</w:t>
      </w:r>
      <w:r w:rsidR="5623889D" w:rsidRPr="5623889D">
        <w:rPr>
          <w:sz w:val="22"/>
          <w:szCs w:val="22"/>
        </w:rPr>
        <w:t xml:space="preserve"> </w:t>
      </w:r>
      <w:r w:rsidR="009616BA">
        <w:rPr>
          <w:sz w:val="22"/>
          <w:szCs w:val="22"/>
        </w:rPr>
        <w:t>November</w:t>
      </w:r>
      <w:r w:rsidR="5623889D" w:rsidRPr="5623889D">
        <w:rPr>
          <w:sz w:val="22"/>
          <w:szCs w:val="22"/>
        </w:rPr>
        <w:t xml:space="preserve"> 2019 (‘the hearing’).</w:t>
      </w:r>
    </w:p>
    <w:p w14:paraId="688C8E63" w14:textId="252F1992" w:rsidR="009C7FBE" w:rsidRPr="009C7FBE" w:rsidRDefault="009C7FBE" w:rsidP="00267AE6">
      <w:pPr>
        <w:pStyle w:val="H3AFTER"/>
        <w:spacing w:before="240"/>
        <w:rPr>
          <w:b/>
          <w:sz w:val="24"/>
          <w:lang w:eastAsia="en-AU"/>
        </w:rPr>
      </w:pPr>
      <w:r w:rsidRPr="009C7FBE">
        <w:rPr>
          <w:b/>
          <w:sz w:val="24"/>
          <w:lang w:eastAsia="en-AU"/>
        </w:rPr>
        <w:t>PRELIMINARY,</w:t>
      </w:r>
      <w:r w:rsidR="00763B5F">
        <w:rPr>
          <w:b/>
          <w:sz w:val="24"/>
          <w:lang w:eastAsia="en-AU"/>
        </w:rPr>
        <w:t xml:space="preserve"> </w:t>
      </w:r>
      <w:r w:rsidRPr="009C7FBE">
        <w:rPr>
          <w:b/>
          <w:sz w:val="24"/>
          <w:lang w:eastAsia="en-AU"/>
        </w:rPr>
        <w:t>PROCEDURAL</w:t>
      </w:r>
      <w:r w:rsidR="00763B5F">
        <w:rPr>
          <w:b/>
          <w:sz w:val="24"/>
          <w:lang w:eastAsia="en-AU"/>
        </w:rPr>
        <w:t xml:space="preserve"> </w:t>
      </w:r>
      <w:r w:rsidRPr="009C7FBE">
        <w:rPr>
          <w:b/>
          <w:sz w:val="24"/>
          <w:lang w:eastAsia="en-AU"/>
        </w:rPr>
        <w:t>AND</w:t>
      </w:r>
      <w:r w:rsidR="00763B5F">
        <w:rPr>
          <w:b/>
          <w:sz w:val="24"/>
          <w:lang w:eastAsia="en-AU"/>
        </w:rPr>
        <w:t xml:space="preserve"> </w:t>
      </w:r>
      <w:r w:rsidRPr="009C7FBE">
        <w:rPr>
          <w:b/>
          <w:sz w:val="24"/>
          <w:lang w:eastAsia="en-AU"/>
        </w:rPr>
        <w:t>OTHER</w:t>
      </w:r>
      <w:r w:rsidR="00763B5F">
        <w:rPr>
          <w:b/>
          <w:sz w:val="24"/>
          <w:lang w:eastAsia="en-AU"/>
        </w:rPr>
        <w:t xml:space="preserve"> </w:t>
      </w:r>
      <w:r w:rsidRPr="009C7FBE">
        <w:rPr>
          <w:b/>
          <w:sz w:val="24"/>
          <w:lang w:eastAsia="en-AU"/>
        </w:rPr>
        <w:t>MATTERS</w:t>
      </w:r>
    </w:p>
    <w:p w14:paraId="5E5736A5" w14:textId="066D1C22" w:rsidR="009C7FBE" w:rsidRPr="00267AE6" w:rsidRDefault="009C7FBE" w:rsidP="00267AE6">
      <w:pPr>
        <w:pStyle w:val="H4"/>
        <w:spacing w:after="120"/>
        <w:rPr>
          <w:sz w:val="22"/>
        </w:rPr>
      </w:pPr>
      <w:r w:rsidRPr="00267AE6">
        <w:rPr>
          <w:sz w:val="22"/>
        </w:rPr>
        <w:t>Site</w:t>
      </w:r>
      <w:r w:rsidR="00763B5F">
        <w:rPr>
          <w:sz w:val="22"/>
        </w:rPr>
        <w:t xml:space="preserve"> </w:t>
      </w:r>
      <w:r w:rsidRPr="00267AE6">
        <w:rPr>
          <w:sz w:val="22"/>
        </w:rPr>
        <w:t>Inspection</w:t>
      </w:r>
    </w:p>
    <w:p w14:paraId="48B6A2AA" w14:textId="77777777" w:rsidR="00346F45" w:rsidRPr="00267AE6" w:rsidRDefault="00346F45" w:rsidP="00346F45">
      <w:pPr>
        <w:pStyle w:val="BP2"/>
        <w:tabs>
          <w:tab w:val="clear" w:pos="432"/>
          <w:tab w:val="left" w:pos="567"/>
        </w:tabs>
        <w:ind w:left="567" w:hanging="567"/>
        <w:rPr>
          <w:sz w:val="22"/>
          <w:szCs w:val="22"/>
        </w:rPr>
      </w:pPr>
      <w:bookmarkStart w:id="2" w:name="_Hlk10552605"/>
      <w:r w:rsidRPr="69B9ADDE">
        <w:rPr>
          <w:sz w:val="22"/>
          <w:szCs w:val="22"/>
        </w:rPr>
        <w:t xml:space="preserve">On 22 November 2019, the Committee undertook a site inspection of the Place accompanied by the Heritage Council Project Officer. Access to the </w:t>
      </w:r>
      <w:r>
        <w:rPr>
          <w:sz w:val="22"/>
          <w:szCs w:val="22"/>
        </w:rPr>
        <w:t>Place</w:t>
      </w:r>
      <w:r w:rsidRPr="69B9ADDE">
        <w:rPr>
          <w:sz w:val="22"/>
          <w:szCs w:val="22"/>
        </w:rPr>
        <w:t xml:space="preserve"> was </w:t>
      </w:r>
      <w:r>
        <w:rPr>
          <w:sz w:val="22"/>
          <w:szCs w:val="22"/>
        </w:rPr>
        <w:t>facilitated by</w:t>
      </w:r>
      <w:r w:rsidRPr="69B9ADDE">
        <w:rPr>
          <w:sz w:val="22"/>
          <w:szCs w:val="22"/>
        </w:rPr>
        <w:t xml:space="preserve"> the Owner and provided by the current tenant, the Bendigo Historical Society. No submissions were sought, made or received at the time of the site inspection.</w:t>
      </w:r>
      <w:bookmarkEnd w:id="2"/>
    </w:p>
    <w:p w14:paraId="719599E8" w14:textId="59BD344D" w:rsidR="009C7FBE" w:rsidRPr="00BD01C2" w:rsidRDefault="009C7FBE" w:rsidP="00BD01C2">
      <w:pPr>
        <w:pStyle w:val="H4"/>
        <w:spacing w:after="120"/>
        <w:rPr>
          <w:sz w:val="22"/>
        </w:rPr>
      </w:pPr>
      <w:r w:rsidRPr="00BD01C2">
        <w:rPr>
          <w:sz w:val="22"/>
        </w:rPr>
        <w:t>Conflicts</w:t>
      </w:r>
      <w:r w:rsidR="00763B5F">
        <w:rPr>
          <w:sz w:val="22"/>
        </w:rPr>
        <w:t xml:space="preserve"> </w:t>
      </w:r>
      <w:r w:rsidRPr="00BD01C2">
        <w:rPr>
          <w:sz w:val="22"/>
        </w:rPr>
        <w:t>of</w:t>
      </w:r>
      <w:r w:rsidR="00763B5F">
        <w:rPr>
          <w:sz w:val="22"/>
        </w:rPr>
        <w:t xml:space="preserve"> </w:t>
      </w:r>
      <w:r w:rsidRPr="00BD01C2">
        <w:rPr>
          <w:sz w:val="22"/>
        </w:rPr>
        <w:t>interest</w:t>
      </w:r>
    </w:p>
    <w:p w14:paraId="5D864741" w14:textId="77777777" w:rsidR="00A8787A" w:rsidRPr="00BD01C2" w:rsidRDefault="00A8787A" w:rsidP="00A8787A">
      <w:pPr>
        <w:pStyle w:val="BP2"/>
        <w:tabs>
          <w:tab w:val="clear" w:pos="432"/>
          <w:tab w:val="left" w:pos="567"/>
        </w:tabs>
        <w:ind w:left="567" w:hanging="567"/>
        <w:rPr>
          <w:sz w:val="22"/>
          <w:szCs w:val="22"/>
        </w:rPr>
      </w:pPr>
      <w:r w:rsidRPr="5623889D">
        <w:rPr>
          <w:sz w:val="22"/>
          <w:szCs w:val="22"/>
        </w:rPr>
        <w:t>The Chair invited Committee members to make declarations, written or otherwise, in relation to any matters that may potentially give rise to an actual</w:t>
      </w:r>
      <w:r>
        <w:rPr>
          <w:sz w:val="22"/>
          <w:szCs w:val="22"/>
        </w:rPr>
        <w:t>, potential</w:t>
      </w:r>
      <w:r w:rsidRPr="5623889D">
        <w:rPr>
          <w:sz w:val="22"/>
          <w:szCs w:val="22"/>
        </w:rPr>
        <w:t xml:space="preserve"> or </w:t>
      </w:r>
      <w:r>
        <w:rPr>
          <w:sz w:val="22"/>
          <w:szCs w:val="22"/>
        </w:rPr>
        <w:t>perceived</w:t>
      </w:r>
      <w:r w:rsidRPr="5623889D">
        <w:rPr>
          <w:sz w:val="22"/>
          <w:szCs w:val="22"/>
        </w:rPr>
        <w:t xml:space="preserve"> conflict of interest. The Committee members were satisfied that there were no relevant conflicts of interests and made no such declarations.</w:t>
      </w:r>
    </w:p>
    <w:p w14:paraId="23F80C0E" w14:textId="20FAF74C" w:rsidR="009C7FBE" w:rsidRPr="00BD01C2" w:rsidRDefault="5623889D" w:rsidP="5623889D">
      <w:pPr>
        <w:pStyle w:val="H4"/>
        <w:spacing w:after="120"/>
        <w:rPr>
          <w:sz w:val="22"/>
          <w:szCs w:val="22"/>
        </w:rPr>
      </w:pPr>
      <w:r w:rsidRPr="5623889D">
        <w:rPr>
          <w:sz w:val="22"/>
          <w:szCs w:val="22"/>
        </w:rPr>
        <w:t>Future use, MAINTENANCE and development of the Place</w:t>
      </w:r>
    </w:p>
    <w:p w14:paraId="595438AB" w14:textId="77777777" w:rsidR="00C049C7" w:rsidRPr="00A957DF" w:rsidRDefault="00C049C7" w:rsidP="00C049C7">
      <w:pPr>
        <w:pStyle w:val="BP2"/>
        <w:tabs>
          <w:tab w:val="clear" w:pos="432"/>
          <w:tab w:val="left" w:pos="567"/>
        </w:tabs>
        <w:ind w:left="567" w:hanging="567"/>
        <w:rPr>
          <w:sz w:val="22"/>
          <w:szCs w:val="22"/>
        </w:rPr>
      </w:pPr>
      <w:r w:rsidRPr="5623889D">
        <w:rPr>
          <w:sz w:val="22"/>
          <w:szCs w:val="22"/>
        </w:rPr>
        <w:t xml:space="preserve">It is not the role of the Committee to consider future proposals or to pre-empt any </w:t>
      </w:r>
      <w:r w:rsidRPr="00B76E64">
        <w:rPr>
          <w:sz w:val="22"/>
          <w:szCs w:val="22"/>
        </w:rPr>
        <w:t>consideration of</w:t>
      </w:r>
      <w:r>
        <w:rPr>
          <w:sz w:val="22"/>
          <w:szCs w:val="22"/>
        </w:rPr>
        <w:t xml:space="preserve"> any</w:t>
      </w:r>
      <w:r w:rsidRPr="00B76E64">
        <w:rPr>
          <w:sz w:val="22"/>
          <w:szCs w:val="22"/>
        </w:rPr>
        <w:t xml:space="preserve"> potential future permit applications under the Act</w:t>
      </w:r>
      <w:r w:rsidRPr="5623889D">
        <w:rPr>
          <w:sz w:val="22"/>
          <w:szCs w:val="22"/>
        </w:rPr>
        <w:t>. Pursuant to section</w:t>
      </w:r>
      <w:r>
        <w:rPr>
          <w:sz w:val="22"/>
          <w:szCs w:val="22"/>
        </w:rPr>
        <w:t>s</w:t>
      </w:r>
      <w:r w:rsidRPr="5623889D">
        <w:rPr>
          <w:sz w:val="22"/>
          <w:szCs w:val="22"/>
        </w:rPr>
        <w:t xml:space="preserve"> 49(1) </w:t>
      </w:r>
      <w:r>
        <w:rPr>
          <w:sz w:val="22"/>
          <w:szCs w:val="22"/>
        </w:rPr>
        <w:t xml:space="preserve">and 62 </w:t>
      </w:r>
      <w:r w:rsidRPr="5623889D">
        <w:rPr>
          <w:sz w:val="22"/>
          <w:szCs w:val="22"/>
        </w:rPr>
        <w:t>of the Act, the role of the Committee is to determine whether or not the Place</w:t>
      </w:r>
      <w:r>
        <w:rPr>
          <w:sz w:val="22"/>
          <w:szCs w:val="22"/>
        </w:rPr>
        <w:t xml:space="preserve"> is </w:t>
      </w:r>
      <w:r w:rsidRPr="5623889D">
        <w:rPr>
          <w:sz w:val="22"/>
          <w:szCs w:val="22"/>
        </w:rPr>
        <w:t xml:space="preserve">to be </w:t>
      </w:r>
      <w:r>
        <w:rPr>
          <w:sz w:val="22"/>
          <w:szCs w:val="22"/>
        </w:rPr>
        <w:t>amended</w:t>
      </w:r>
      <w:r w:rsidRPr="5623889D">
        <w:rPr>
          <w:sz w:val="22"/>
          <w:szCs w:val="22"/>
        </w:rPr>
        <w:t xml:space="preserve"> in the Register.</w:t>
      </w:r>
    </w:p>
    <w:p w14:paraId="4D22011B" w14:textId="51737644" w:rsidR="00A957DF" w:rsidRPr="00A957DF" w:rsidRDefault="00A957DF" w:rsidP="00A957DF">
      <w:pPr>
        <w:pStyle w:val="H3AFTER"/>
        <w:spacing w:before="240"/>
        <w:rPr>
          <w:b/>
          <w:sz w:val="24"/>
          <w:lang w:eastAsia="en-AU"/>
        </w:rPr>
      </w:pPr>
      <w:r>
        <w:rPr>
          <w:b/>
          <w:sz w:val="24"/>
          <w:lang w:eastAsia="en-AU"/>
        </w:rPr>
        <w:t xml:space="preserve">PROCESS FOLLOWING THE CONCLUSION OF THE HEARING </w:t>
      </w:r>
    </w:p>
    <w:p w14:paraId="4B329AB1" w14:textId="62966B2C" w:rsidR="00874694" w:rsidRPr="00A957DF" w:rsidRDefault="00291DA7" w:rsidP="00A957DF">
      <w:pPr>
        <w:pStyle w:val="H4"/>
        <w:spacing w:after="120"/>
        <w:rPr>
          <w:sz w:val="22"/>
          <w:szCs w:val="22"/>
        </w:rPr>
      </w:pPr>
      <w:r w:rsidRPr="00A957DF">
        <w:rPr>
          <w:sz w:val="22"/>
          <w:szCs w:val="22"/>
        </w:rPr>
        <w:t xml:space="preserve">Section </w:t>
      </w:r>
      <w:r w:rsidR="00266382" w:rsidRPr="00A957DF">
        <w:rPr>
          <w:sz w:val="22"/>
          <w:szCs w:val="22"/>
        </w:rPr>
        <w:t xml:space="preserve">49(4) request to Greater Bendigo City Council </w:t>
      </w:r>
    </w:p>
    <w:p w14:paraId="5B3DAE29" w14:textId="56BCB841" w:rsidR="00576306" w:rsidRDefault="00183093" w:rsidP="00576306">
      <w:pPr>
        <w:pStyle w:val="BP2"/>
        <w:numPr>
          <w:ilvl w:val="0"/>
          <w:numId w:val="7"/>
        </w:numPr>
        <w:tabs>
          <w:tab w:val="clear" w:pos="432"/>
          <w:tab w:val="left" w:pos="567"/>
        </w:tabs>
        <w:ind w:left="567" w:hanging="567"/>
        <w:rPr>
          <w:sz w:val="22"/>
          <w:szCs w:val="22"/>
        </w:rPr>
      </w:pPr>
      <w:r>
        <w:rPr>
          <w:sz w:val="22"/>
          <w:szCs w:val="22"/>
        </w:rPr>
        <w:t xml:space="preserve">Throughout the course of the hearing the Committee </w:t>
      </w:r>
      <w:r w:rsidR="00A35701">
        <w:rPr>
          <w:sz w:val="22"/>
          <w:szCs w:val="22"/>
        </w:rPr>
        <w:t xml:space="preserve">received </w:t>
      </w:r>
      <w:r>
        <w:rPr>
          <w:sz w:val="22"/>
          <w:szCs w:val="22"/>
        </w:rPr>
        <w:t xml:space="preserve">submissions that </w:t>
      </w:r>
      <w:r w:rsidR="00A35701">
        <w:rPr>
          <w:sz w:val="22"/>
          <w:szCs w:val="22"/>
        </w:rPr>
        <w:t xml:space="preserve">the </w:t>
      </w:r>
      <w:r>
        <w:rPr>
          <w:sz w:val="22"/>
          <w:szCs w:val="22"/>
        </w:rPr>
        <w:t xml:space="preserve">extent of registration </w:t>
      </w:r>
      <w:r w:rsidR="00A35701">
        <w:rPr>
          <w:sz w:val="22"/>
          <w:szCs w:val="22"/>
        </w:rPr>
        <w:t xml:space="preserve">ought be </w:t>
      </w:r>
      <w:r>
        <w:rPr>
          <w:sz w:val="22"/>
          <w:szCs w:val="22"/>
        </w:rPr>
        <w:t xml:space="preserve">greater </w:t>
      </w:r>
      <w:r w:rsidR="00A35701">
        <w:rPr>
          <w:sz w:val="22"/>
          <w:szCs w:val="22"/>
        </w:rPr>
        <w:t xml:space="preserve">along the Hargreaves Street elevation </w:t>
      </w:r>
      <w:r>
        <w:rPr>
          <w:sz w:val="22"/>
          <w:szCs w:val="22"/>
        </w:rPr>
        <w:t>than that recommended by the Executive Director</w:t>
      </w:r>
      <w:r w:rsidR="00A35701">
        <w:rPr>
          <w:sz w:val="22"/>
          <w:szCs w:val="22"/>
        </w:rPr>
        <w:t xml:space="preserve">. </w:t>
      </w:r>
    </w:p>
    <w:p w14:paraId="0A7BF462" w14:textId="2FB95E45" w:rsidR="00D756A9" w:rsidRPr="00527D83" w:rsidRDefault="001E237F" w:rsidP="00576306">
      <w:pPr>
        <w:pStyle w:val="BP2"/>
        <w:numPr>
          <w:ilvl w:val="0"/>
          <w:numId w:val="7"/>
        </w:numPr>
        <w:tabs>
          <w:tab w:val="clear" w:pos="432"/>
          <w:tab w:val="left" w:pos="567"/>
        </w:tabs>
        <w:ind w:left="567" w:hanging="567"/>
        <w:rPr>
          <w:sz w:val="22"/>
          <w:szCs w:val="22"/>
        </w:rPr>
      </w:pPr>
      <w:bookmarkStart w:id="3" w:name="_Ref31881780"/>
      <w:r w:rsidRPr="00576306">
        <w:rPr>
          <w:sz w:val="22"/>
          <w:szCs w:val="22"/>
        </w:rPr>
        <w:t>On 1</w:t>
      </w:r>
      <w:r w:rsidR="006B5E5B">
        <w:rPr>
          <w:sz w:val="22"/>
          <w:szCs w:val="22"/>
        </w:rPr>
        <w:t>9</w:t>
      </w:r>
      <w:r w:rsidRPr="00576306">
        <w:rPr>
          <w:sz w:val="22"/>
          <w:szCs w:val="22"/>
        </w:rPr>
        <w:t xml:space="preserve"> December 2019</w:t>
      </w:r>
      <w:r w:rsidR="008E2632">
        <w:rPr>
          <w:sz w:val="22"/>
          <w:szCs w:val="22"/>
        </w:rPr>
        <w:t xml:space="preserve">, </w:t>
      </w:r>
      <w:r w:rsidR="008E2632" w:rsidRPr="00576306">
        <w:rPr>
          <w:sz w:val="22"/>
          <w:szCs w:val="22"/>
        </w:rPr>
        <w:t>pursuant to s</w:t>
      </w:r>
      <w:r w:rsidR="008E2632">
        <w:rPr>
          <w:sz w:val="22"/>
          <w:szCs w:val="22"/>
        </w:rPr>
        <w:t xml:space="preserve">ection </w:t>
      </w:r>
      <w:r w:rsidR="008E2632" w:rsidRPr="00576306">
        <w:rPr>
          <w:sz w:val="22"/>
          <w:szCs w:val="22"/>
        </w:rPr>
        <w:t xml:space="preserve">49(4) </w:t>
      </w:r>
      <w:r w:rsidR="008E2632">
        <w:rPr>
          <w:sz w:val="22"/>
          <w:szCs w:val="22"/>
        </w:rPr>
        <w:t>of the Act,</w:t>
      </w:r>
      <w:r w:rsidR="006B5E5B">
        <w:rPr>
          <w:sz w:val="22"/>
          <w:szCs w:val="22"/>
        </w:rPr>
        <w:t xml:space="preserve"> </w:t>
      </w:r>
      <w:r w:rsidR="00D756A9" w:rsidRPr="00576306">
        <w:rPr>
          <w:sz w:val="22"/>
          <w:szCs w:val="22"/>
        </w:rPr>
        <w:t>the Committee</w:t>
      </w:r>
      <w:r w:rsidR="00350824" w:rsidRPr="00576306">
        <w:rPr>
          <w:sz w:val="22"/>
          <w:szCs w:val="22"/>
        </w:rPr>
        <w:t xml:space="preserve"> </w:t>
      </w:r>
      <w:r w:rsidR="008E2632" w:rsidRPr="00527D83">
        <w:rPr>
          <w:sz w:val="22"/>
          <w:szCs w:val="22"/>
        </w:rPr>
        <w:t xml:space="preserve">sought the </w:t>
      </w:r>
      <w:r w:rsidR="004F00A8" w:rsidRPr="00527D83">
        <w:rPr>
          <w:sz w:val="22"/>
          <w:szCs w:val="22"/>
        </w:rPr>
        <w:t xml:space="preserve">consent of </w:t>
      </w:r>
      <w:r w:rsidR="008E60A7" w:rsidRPr="00527D83">
        <w:rPr>
          <w:sz w:val="22"/>
          <w:szCs w:val="22"/>
        </w:rPr>
        <w:t>Greater Bendigo</w:t>
      </w:r>
      <w:r w:rsidR="00255C8B" w:rsidRPr="00527D83">
        <w:rPr>
          <w:sz w:val="22"/>
          <w:szCs w:val="22"/>
        </w:rPr>
        <w:t>,</w:t>
      </w:r>
      <w:r w:rsidR="006B5E5B" w:rsidRPr="00527D83">
        <w:rPr>
          <w:sz w:val="22"/>
          <w:szCs w:val="22"/>
        </w:rPr>
        <w:t xml:space="preserve"> as the owner of the land</w:t>
      </w:r>
      <w:r w:rsidR="004F00A8" w:rsidRPr="00527D83">
        <w:rPr>
          <w:sz w:val="22"/>
          <w:szCs w:val="22"/>
        </w:rPr>
        <w:t xml:space="preserve"> along</w:t>
      </w:r>
      <w:r w:rsidR="00255C8B" w:rsidRPr="00527D83">
        <w:rPr>
          <w:sz w:val="22"/>
          <w:szCs w:val="22"/>
        </w:rPr>
        <w:t xml:space="preserve"> Hargreaves Street, </w:t>
      </w:r>
      <w:r w:rsidR="00576306" w:rsidRPr="00527D83">
        <w:rPr>
          <w:sz w:val="22"/>
          <w:szCs w:val="22"/>
        </w:rPr>
        <w:t xml:space="preserve">to </w:t>
      </w:r>
      <w:r w:rsidR="004F00A8" w:rsidRPr="00527D83">
        <w:rPr>
          <w:sz w:val="22"/>
          <w:szCs w:val="22"/>
        </w:rPr>
        <w:t>include</w:t>
      </w:r>
      <w:r w:rsidR="00576306" w:rsidRPr="00527D83">
        <w:rPr>
          <w:sz w:val="22"/>
          <w:szCs w:val="22"/>
        </w:rPr>
        <w:t xml:space="preserve"> additional land ancillary to the Place.</w:t>
      </w:r>
      <w:bookmarkEnd w:id="3"/>
    </w:p>
    <w:p w14:paraId="15105B1E" w14:textId="2F97701F" w:rsidR="00EE574E" w:rsidRDefault="00722AE4" w:rsidP="00576306">
      <w:pPr>
        <w:pStyle w:val="BP2"/>
        <w:numPr>
          <w:ilvl w:val="0"/>
          <w:numId w:val="7"/>
        </w:numPr>
        <w:tabs>
          <w:tab w:val="clear" w:pos="432"/>
          <w:tab w:val="left" w:pos="567"/>
        </w:tabs>
        <w:ind w:left="567" w:hanging="567"/>
        <w:rPr>
          <w:sz w:val="22"/>
          <w:szCs w:val="22"/>
        </w:rPr>
      </w:pPr>
      <w:r w:rsidRPr="00527D83">
        <w:rPr>
          <w:sz w:val="22"/>
          <w:szCs w:val="22"/>
        </w:rPr>
        <w:t xml:space="preserve">On </w:t>
      </w:r>
      <w:r w:rsidR="00680125" w:rsidRPr="003F45A1">
        <w:rPr>
          <w:sz w:val="22"/>
          <w:szCs w:val="22"/>
        </w:rPr>
        <w:t>20</w:t>
      </w:r>
      <w:r w:rsidRPr="003F45A1">
        <w:rPr>
          <w:sz w:val="22"/>
          <w:szCs w:val="22"/>
        </w:rPr>
        <w:t xml:space="preserve"> February 2020</w:t>
      </w:r>
      <w:r w:rsidRPr="00527D83">
        <w:rPr>
          <w:sz w:val="22"/>
          <w:szCs w:val="22"/>
        </w:rPr>
        <w:t xml:space="preserve">, Greater </w:t>
      </w:r>
      <w:r w:rsidR="00006E74" w:rsidRPr="00527D83">
        <w:rPr>
          <w:sz w:val="22"/>
          <w:szCs w:val="22"/>
        </w:rPr>
        <w:t>Bendigo consented to the inclusion of additional land ancillary to the Place.</w:t>
      </w:r>
      <w:r w:rsidR="00F31137">
        <w:rPr>
          <w:sz w:val="22"/>
          <w:szCs w:val="22"/>
        </w:rPr>
        <w:t xml:space="preserve"> (See below paragraphs </w:t>
      </w:r>
      <w:r w:rsidR="00F31137">
        <w:rPr>
          <w:sz w:val="22"/>
          <w:szCs w:val="22"/>
        </w:rPr>
        <w:fldChar w:fldCharType="begin"/>
      </w:r>
      <w:r w:rsidR="00F31137">
        <w:rPr>
          <w:sz w:val="22"/>
          <w:szCs w:val="22"/>
        </w:rPr>
        <w:instrText xml:space="preserve"> REF _Ref31899876 \r \h </w:instrText>
      </w:r>
      <w:r w:rsidR="003F45A1">
        <w:rPr>
          <w:sz w:val="22"/>
          <w:szCs w:val="22"/>
        </w:rPr>
        <w:instrText xml:space="preserve"> \* MERGEFORMAT </w:instrText>
      </w:r>
      <w:r w:rsidR="00F31137">
        <w:rPr>
          <w:sz w:val="22"/>
          <w:szCs w:val="22"/>
        </w:rPr>
      </w:r>
      <w:r w:rsidR="00F31137">
        <w:rPr>
          <w:sz w:val="22"/>
          <w:szCs w:val="22"/>
        </w:rPr>
        <w:fldChar w:fldCharType="separate"/>
      </w:r>
      <w:r w:rsidR="00582505">
        <w:rPr>
          <w:sz w:val="22"/>
          <w:szCs w:val="22"/>
        </w:rPr>
        <w:t>044</w:t>
      </w:r>
      <w:r w:rsidR="00F31137">
        <w:rPr>
          <w:sz w:val="22"/>
          <w:szCs w:val="22"/>
        </w:rPr>
        <w:fldChar w:fldCharType="end"/>
      </w:r>
      <w:r w:rsidR="00F31137">
        <w:rPr>
          <w:sz w:val="22"/>
          <w:szCs w:val="22"/>
        </w:rPr>
        <w:t xml:space="preserve"> – </w:t>
      </w:r>
      <w:r w:rsidR="00F31137">
        <w:rPr>
          <w:sz w:val="22"/>
          <w:szCs w:val="22"/>
        </w:rPr>
        <w:fldChar w:fldCharType="begin"/>
      </w:r>
      <w:r w:rsidR="00F31137">
        <w:rPr>
          <w:sz w:val="22"/>
          <w:szCs w:val="22"/>
        </w:rPr>
        <w:instrText xml:space="preserve"> REF _Ref31899889 \r \h </w:instrText>
      </w:r>
      <w:r w:rsidR="003F45A1">
        <w:rPr>
          <w:sz w:val="22"/>
          <w:szCs w:val="22"/>
        </w:rPr>
        <w:instrText xml:space="preserve"> \* MERGEFORMAT </w:instrText>
      </w:r>
      <w:r w:rsidR="00F31137">
        <w:rPr>
          <w:sz w:val="22"/>
          <w:szCs w:val="22"/>
        </w:rPr>
      </w:r>
      <w:r w:rsidR="00F31137">
        <w:rPr>
          <w:sz w:val="22"/>
          <w:szCs w:val="22"/>
        </w:rPr>
        <w:fldChar w:fldCharType="separate"/>
      </w:r>
      <w:r w:rsidR="00582505">
        <w:rPr>
          <w:sz w:val="22"/>
          <w:szCs w:val="22"/>
        </w:rPr>
        <w:t>048</w:t>
      </w:r>
      <w:r w:rsidR="00F31137">
        <w:rPr>
          <w:sz w:val="22"/>
          <w:szCs w:val="22"/>
        </w:rPr>
        <w:fldChar w:fldCharType="end"/>
      </w:r>
      <w:r w:rsidR="00F31137">
        <w:rPr>
          <w:sz w:val="22"/>
          <w:szCs w:val="22"/>
        </w:rPr>
        <w:t>).</w:t>
      </w:r>
      <w:r w:rsidR="00680125">
        <w:rPr>
          <w:sz w:val="22"/>
          <w:szCs w:val="22"/>
        </w:rPr>
        <w:t xml:space="preserve"> </w:t>
      </w:r>
    </w:p>
    <w:p w14:paraId="530F51C0" w14:textId="49DAE8B4" w:rsidR="00475EC1" w:rsidRDefault="00EE574E" w:rsidP="003F45A1">
      <w:pPr>
        <w:pStyle w:val="BP2"/>
        <w:numPr>
          <w:ilvl w:val="0"/>
          <w:numId w:val="7"/>
        </w:numPr>
        <w:tabs>
          <w:tab w:val="clear" w:pos="432"/>
          <w:tab w:val="left" w:pos="567"/>
        </w:tabs>
        <w:ind w:left="567" w:hanging="567"/>
        <w:rPr>
          <w:sz w:val="22"/>
          <w:szCs w:val="22"/>
        </w:rPr>
      </w:pPr>
      <w:r>
        <w:rPr>
          <w:sz w:val="22"/>
          <w:szCs w:val="22"/>
        </w:rPr>
        <w:lastRenderedPageBreak/>
        <w:t>I</w:t>
      </w:r>
      <w:r w:rsidR="003F45A1" w:rsidRPr="003F45A1">
        <w:rPr>
          <w:sz w:val="22"/>
          <w:szCs w:val="22"/>
        </w:rPr>
        <w:t xml:space="preserve">n providing consent, Greater Bendigo </w:t>
      </w:r>
      <w:r w:rsidR="00652B33">
        <w:rPr>
          <w:sz w:val="22"/>
          <w:szCs w:val="22"/>
        </w:rPr>
        <w:t xml:space="preserve">also </w:t>
      </w:r>
      <w:r w:rsidR="003F45A1" w:rsidRPr="003F45A1">
        <w:rPr>
          <w:sz w:val="22"/>
          <w:szCs w:val="22"/>
        </w:rPr>
        <w:t xml:space="preserve">requested </w:t>
      </w:r>
      <w:r w:rsidR="00B7055C">
        <w:rPr>
          <w:sz w:val="22"/>
          <w:szCs w:val="22"/>
        </w:rPr>
        <w:t xml:space="preserve">that </w:t>
      </w:r>
      <w:r w:rsidR="003F45A1" w:rsidRPr="003F45A1">
        <w:rPr>
          <w:sz w:val="22"/>
          <w:szCs w:val="22"/>
        </w:rPr>
        <w:t>several categories</w:t>
      </w:r>
      <w:r w:rsidR="003F45A1">
        <w:rPr>
          <w:sz w:val="22"/>
          <w:szCs w:val="22"/>
        </w:rPr>
        <w:t xml:space="preserve"> </w:t>
      </w:r>
      <w:r w:rsidR="003F45A1" w:rsidRPr="003F45A1">
        <w:rPr>
          <w:sz w:val="22"/>
          <w:szCs w:val="22"/>
        </w:rPr>
        <w:t>of works or activities be included in the registration for the Place that may be carried out</w:t>
      </w:r>
      <w:r w:rsidR="003F45A1">
        <w:rPr>
          <w:sz w:val="22"/>
          <w:szCs w:val="22"/>
        </w:rPr>
        <w:t xml:space="preserve"> </w:t>
      </w:r>
      <w:r w:rsidR="003F45A1" w:rsidRPr="003F45A1">
        <w:rPr>
          <w:sz w:val="22"/>
          <w:szCs w:val="22"/>
        </w:rPr>
        <w:t>without the need for a permit under the Act (</w:t>
      </w:r>
      <w:r w:rsidR="003F45A1">
        <w:rPr>
          <w:sz w:val="22"/>
          <w:szCs w:val="22"/>
        </w:rPr>
        <w:t>‘</w:t>
      </w:r>
      <w:r w:rsidR="003F45A1" w:rsidRPr="003F45A1">
        <w:rPr>
          <w:sz w:val="22"/>
          <w:szCs w:val="22"/>
        </w:rPr>
        <w:t>permit exemptions</w:t>
      </w:r>
      <w:r w:rsidR="003F45A1">
        <w:rPr>
          <w:sz w:val="22"/>
          <w:szCs w:val="22"/>
        </w:rPr>
        <w:t>’</w:t>
      </w:r>
      <w:r w:rsidR="003F45A1" w:rsidRPr="003F45A1">
        <w:rPr>
          <w:sz w:val="22"/>
          <w:szCs w:val="22"/>
        </w:rPr>
        <w:t>)</w:t>
      </w:r>
      <w:r w:rsidR="00475EC1">
        <w:rPr>
          <w:sz w:val="22"/>
          <w:szCs w:val="22"/>
        </w:rPr>
        <w:t xml:space="preserve">. </w:t>
      </w:r>
    </w:p>
    <w:p w14:paraId="316F9FB6" w14:textId="66344312" w:rsidR="00722AE4" w:rsidRPr="003F45A1" w:rsidRDefault="00475EC1" w:rsidP="003F45A1">
      <w:pPr>
        <w:pStyle w:val="BP2"/>
        <w:numPr>
          <w:ilvl w:val="0"/>
          <w:numId w:val="7"/>
        </w:numPr>
        <w:tabs>
          <w:tab w:val="clear" w:pos="432"/>
          <w:tab w:val="left" w:pos="567"/>
        </w:tabs>
        <w:ind w:left="567" w:hanging="567"/>
        <w:rPr>
          <w:sz w:val="22"/>
          <w:szCs w:val="22"/>
        </w:rPr>
      </w:pPr>
      <w:r>
        <w:rPr>
          <w:sz w:val="22"/>
          <w:szCs w:val="22"/>
        </w:rPr>
        <w:t xml:space="preserve">On 21 February 2020 the Committee sought submissions from hearing participants and </w:t>
      </w:r>
      <w:r w:rsidR="000414A0">
        <w:rPr>
          <w:sz w:val="22"/>
          <w:szCs w:val="22"/>
        </w:rPr>
        <w:t xml:space="preserve">all </w:t>
      </w:r>
      <w:r>
        <w:rPr>
          <w:sz w:val="22"/>
          <w:szCs w:val="22"/>
        </w:rPr>
        <w:t>other</w:t>
      </w:r>
      <w:r w:rsidR="000414A0">
        <w:rPr>
          <w:sz w:val="22"/>
          <w:szCs w:val="22"/>
        </w:rPr>
        <w:t xml:space="preserve"> </w:t>
      </w:r>
      <w:r w:rsidR="000414A0" w:rsidRPr="00D50568">
        <w:rPr>
          <w:sz w:val="22"/>
          <w:szCs w:val="22"/>
        </w:rPr>
        <w:t xml:space="preserve">interested parties in response to the permit exemptions proposed by </w:t>
      </w:r>
      <w:r w:rsidR="0053452C" w:rsidRPr="00D50568">
        <w:rPr>
          <w:sz w:val="22"/>
          <w:szCs w:val="22"/>
        </w:rPr>
        <w:t xml:space="preserve">Greater Bendigo. </w:t>
      </w:r>
      <w:r w:rsidR="00D50568" w:rsidRPr="00D50568">
        <w:rPr>
          <w:sz w:val="22"/>
          <w:szCs w:val="22"/>
        </w:rPr>
        <w:t>One s</w:t>
      </w:r>
      <w:r w:rsidR="0053452C" w:rsidRPr="00D50568">
        <w:rPr>
          <w:sz w:val="22"/>
          <w:szCs w:val="22"/>
        </w:rPr>
        <w:t xml:space="preserve">ubmission </w:t>
      </w:r>
      <w:r w:rsidR="00AA6FDE" w:rsidRPr="00D50568">
        <w:rPr>
          <w:sz w:val="22"/>
          <w:szCs w:val="22"/>
        </w:rPr>
        <w:t xml:space="preserve">in response </w:t>
      </w:r>
      <w:r w:rsidR="00D50568" w:rsidRPr="00D50568">
        <w:rPr>
          <w:sz w:val="22"/>
          <w:szCs w:val="22"/>
        </w:rPr>
        <w:t>was</w:t>
      </w:r>
      <w:r w:rsidR="0053452C" w:rsidRPr="00D50568">
        <w:rPr>
          <w:sz w:val="22"/>
          <w:szCs w:val="22"/>
        </w:rPr>
        <w:t xml:space="preserve"> received from </w:t>
      </w:r>
      <w:r w:rsidR="0039292E" w:rsidRPr="00D50568">
        <w:rPr>
          <w:sz w:val="22"/>
          <w:szCs w:val="22"/>
        </w:rPr>
        <w:t>the Executive Director</w:t>
      </w:r>
      <w:r w:rsidR="00D50568" w:rsidRPr="00D50568">
        <w:rPr>
          <w:sz w:val="22"/>
          <w:szCs w:val="22"/>
        </w:rPr>
        <w:t xml:space="preserve">. </w:t>
      </w:r>
      <w:r w:rsidR="00A35701">
        <w:rPr>
          <w:sz w:val="22"/>
          <w:szCs w:val="22"/>
        </w:rPr>
        <w:t xml:space="preserve">The Executive Director offered no objection to the intent of the permit exemptions, but made suggestions around the wording of the exemptions. </w:t>
      </w:r>
      <w:r w:rsidR="003056C7" w:rsidRPr="00D50568">
        <w:rPr>
          <w:sz w:val="22"/>
          <w:szCs w:val="22"/>
        </w:rPr>
        <w:t>No other submissions in response were received.</w:t>
      </w:r>
      <w:r w:rsidR="003056C7">
        <w:rPr>
          <w:sz w:val="22"/>
          <w:szCs w:val="22"/>
        </w:rPr>
        <w:t xml:space="preserve"> </w:t>
      </w:r>
      <w:r w:rsidR="0039292E">
        <w:rPr>
          <w:sz w:val="22"/>
          <w:szCs w:val="22"/>
        </w:rPr>
        <w:t xml:space="preserve"> </w:t>
      </w:r>
      <w:r>
        <w:rPr>
          <w:sz w:val="22"/>
          <w:szCs w:val="22"/>
        </w:rPr>
        <w:t xml:space="preserve">  </w:t>
      </w:r>
      <w:r w:rsidR="00006E74" w:rsidRPr="003F45A1">
        <w:rPr>
          <w:sz w:val="22"/>
          <w:szCs w:val="22"/>
        </w:rPr>
        <w:t xml:space="preserve"> </w:t>
      </w:r>
      <w:r w:rsidR="00722AE4" w:rsidRPr="003F45A1">
        <w:rPr>
          <w:sz w:val="22"/>
          <w:szCs w:val="22"/>
        </w:rPr>
        <w:t xml:space="preserve"> </w:t>
      </w:r>
    </w:p>
    <w:p w14:paraId="78D71D0E" w14:textId="4EFFECF7" w:rsidR="00757082" w:rsidRPr="00757082" w:rsidRDefault="00757082" w:rsidP="00757082">
      <w:pPr>
        <w:pStyle w:val="H3AFTER"/>
        <w:spacing w:before="240"/>
        <w:rPr>
          <w:b/>
          <w:sz w:val="24"/>
          <w:lang w:eastAsia="en-AU"/>
        </w:rPr>
      </w:pPr>
      <w:r w:rsidRPr="00757082">
        <w:rPr>
          <w:b/>
          <w:sz w:val="24"/>
          <w:lang w:eastAsia="en-AU"/>
        </w:rPr>
        <w:t>ISSUES</w:t>
      </w:r>
    </w:p>
    <w:p w14:paraId="5C6F7AEB" w14:textId="526828F2" w:rsidR="00757082" w:rsidRPr="005E6479" w:rsidRDefault="5623889D" w:rsidP="00A85D90">
      <w:pPr>
        <w:pStyle w:val="BP2"/>
        <w:numPr>
          <w:ilvl w:val="0"/>
          <w:numId w:val="7"/>
        </w:numPr>
        <w:tabs>
          <w:tab w:val="clear" w:pos="432"/>
          <w:tab w:val="left" w:pos="567"/>
        </w:tabs>
        <w:ind w:left="567" w:hanging="567"/>
        <w:rPr>
          <w:sz w:val="22"/>
          <w:szCs w:val="22"/>
        </w:rPr>
      </w:pPr>
      <w:r w:rsidRPr="5623889D">
        <w:rPr>
          <w:sz w:val="22"/>
          <w:szCs w:val="22"/>
        </w:rPr>
        <w:t xml:space="preserve">The following section is not intended to be a complete record of submissions that were made to the Committee. It is a summary of what the Committee considers to be the key issues, followed by an explanation of the position that the </w:t>
      </w:r>
      <w:r w:rsidRPr="005E6479">
        <w:rPr>
          <w:sz w:val="22"/>
          <w:szCs w:val="22"/>
        </w:rPr>
        <w:t>Committee takes on each key issue.</w:t>
      </w:r>
    </w:p>
    <w:p w14:paraId="0AD34590" w14:textId="05D3D430" w:rsidR="00757082" w:rsidRPr="009D3ADF" w:rsidRDefault="00757082" w:rsidP="009D3ADF">
      <w:pPr>
        <w:pStyle w:val="H4"/>
        <w:spacing w:after="120"/>
        <w:rPr>
          <w:sz w:val="22"/>
        </w:rPr>
      </w:pPr>
      <w:r w:rsidRPr="005E6479">
        <w:rPr>
          <w:sz w:val="22"/>
        </w:rPr>
        <w:t>Summary</w:t>
      </w:r>
      <w:r w:rsidR="00763B5F" w:rsidRPr="005E6479">
        <w:rPr>
          <w:sz w:val="22"/>
        </w:rPr>
        <w:t xml:space="preserve"> </w:t>
      </w:r>
      <w:r w:rsidRPr="005E6479">
        <w:rPr>
          <w:sz w:val="22"/>
        </w:rPr>
        <w:t>of</w:t>
      </w:r>
      <w:r w:rsidR="00763B5F" w:rsidRPr="005E6479">
        <w:rPr>
          <w:sz w:val="22"/>
        </w:rPr>
        <w:t xml:space="preserve"> </w:t>
      </w:r>
      <w:r w:rsidRPr="005E6479">
        <w:rPr>
          <w:sz w:val="22"/>
        </w:rPr>
        <w:t>Issues</w:t>
      </w:r>
    </w:p>
    <w:p w14:paraId="3B2C6D2B" w14:textId="24EA957F" w:rsidR="004F5B6B" w:rsidRPr="004E6B79" w:rsidRDefault="5623889D" w:rsidP="004F5B6B">
      <w:pPr>
        <w:pStyle w:val="BP2"/>
        <w:numPr>
          <w:ilvl w:val="0"/>
          <w:numId w:val="7"/>
        </w:numPr>
        <w:tabs>
          <w:tab w:val="clear" w:pos="432"/>
          <w:tab w:val="left" w:pos="567"/>
        </w:tabs>
        <w:ind w:left="567" w:hanging="567"/>
        <w:rPr>
          <w:sz w:val="22"/>
          <w:szCs w:val="22"/>
        </w:rPr>
      </w:pPr>
      <w:r w:rsidRPr="5623889D">
        <w:rPr>
          <w:sz w:val="22"/>
          <w:szCs w:val="22"/>
        </w:rPr>
        <w:t xml:space="preserve">The Executive Director recommended that the Place be </w:t>
      </w:r>
      <w:r w:rsidR="004F5B6B">
        <w:rPr>
          <w:sz w:val="22"/>
          <w:szCs w:val="22"/>
        </w:rPr>
        <w:t>amended</w:t>
      </w:r>
      <w:r w:rsidRPr="5623889D">
        <w:rPr>
          <w:sz w:val="22"/>
          <w:szCs w:val="22"/>
        </w:rPr>
        <w:t xml:space="preserve"> in the Register </w:t>
      </w:r>
      <w:r w:rsidR="00361BE2">
        <w:rPr>
          <w:sz w:val="22"/>
          <w:szCs w:val="22"/>
        </w:rPr>
        <w:t xml:space="preserve">by adding </w:t>
      </w:r>
      <w:r w:rsidR="0028167E">
        <w:rPr>
          <w:sz w:val="22"/>
          <w:szCs w:val="22"/>
        </w:rPr>
        <w:t xml:space="preserve">land and permit exemptions to </w:t>
      </w:r>
      <w:r w:rsidR="00C72D98">
        <w:rPr>
          <w:sz w:val="22"/>
          <w:szCs w:val="22"/>
        </w:rPr>
        <w:t>t</w:t>
      </w:r>
      <w:r w:rsidR="0028167E">
        <w:rPr>
          <w:sz w:val="22"/>
          <w:szCs w:val="22"/>
        </w:rPr>
        <w:t>he</w:t>
      </w:r>
      <w:r w:rsidR="00867FEC">
        <w:rPr>
          <w:sz w:val="22"/>
          <w:szCs w:val="22"/>
        </w:rPr>
        <w:t xml:space="preserve"> </w:t>
      </w:r>
      <w:r w:rsidR="00C027D8">
        <w:rPr>
          <w:sz w:val="22"/>
          <w:szCs w:val="22"/>
        </w:rPr>
        <w:t>r</w:t>
      </w:r>
      <w:r w:rsidR="00867FEC">
        <w:rPr>
          <w:sz w:val="22"/>
          <w:szCs w:val="22"/>
        </w:rPr>
        <w:t>egistration for the Place.</w:t>
      </w:r>
      <w:r w:rsidR="00361BE2">
        <w:rPr>
          <w:sz w:val="22"/>
          <w:szCs w:val="22"/>
        </w:rPr>
        <w:t xml:space="preserve"> </w:t>
      </w:r>
    </w:p>
    <w:p w14:paraId="4C3B487D" w14:textId="56829681" w:rsidR="003C1CA6" w:rsidRPr="003A3FDE" w:rsidRDefault="0051426F" w:rsidP="00A85D90">
      <w:pPr>
        <w:pStyle w:val="BP2"/>
        <w:numPr>
          <w:ilvl w:val="0"/>
          <w:numId w:val="7"/>
        </w:numPr>
        <w:tabs>
          <w:tab w:val="clear" w:pos="432"/>
          <w:tab w:val="left" w:pos="567"/>
        </w:tabs>
        <w:ind w:left="567" w:hanging="567"/>
        <w:rPr>
          <w:b/>
          <w:sz w:val="22"/>
          <w:szCs w:val="22"/>
        </w:rPr>
      </w:pPr>
      <w:r>
        <w:rPr>
          <w:sz w:val="22"/>
          <w:szCs w:val="22"/>
        </w:rPr>
        <w:t xml:space="preserve">In objecting to the Recommendation for the Place, </w:t>
      </w:r>
      <w:r w:rsidR="001C2811">
        <w:rPr>
          <w:sz w:val="22"/>
          <w:szCs w:val="22"/>
        </w:rPr>
        <w:t xml:space="preserve">CSV </w:t>
      </w:r>
      <w:r w:rsidR="003E571D">
        <w:rPr>
          <w:sz w:val="22"/>
          <w:szCs w:val="22"/>
        </w:rPr>
        <w:t>proposed a</w:t>
      </w:r>
      <w:r w:rsidR="00CB292E">
        <w:rPr>
          <w:sz w:val="22"/>
          <w:szCs w:val="22"/>
        </w:rPr>
        <w:t xml:space="preserve"> different</w:t>
      </w:r>
      <w:r w:rsidR="003E571D">
        <w:rPr>
          <w:sz w:val="22"/>
          <w:szCs w:val="22"/>
        </w:rPr>
        <w:t xml:space="preserve"> </w:t>
      </w:r>
      <w:r w:rsidR="00CF7370">
        <w:rPr>
          <w:sz w:val="22"/>
          <w:szCs w:val="22"/>
        </w:rPr>
        <w:t xml:space="preserve">extent of registration for the Place than </w:t>
      </w:r>
      <w:r>
        <w:rPr>
          <w:sz w:val="22"/>
          <w:szCs w:val="22"/>
        </w:rPr>
        <w:t xml:space="preserve">that </w:t>
      </w:r>
      <w:r w:rsidR="00CF7370">
        <w:rPr>
          <w:sz w:val="22"/>
          <w:szCs w:val="22"/>
        </w:rPr>
        <w:t>recommended by the Executive Director</w:t>
      </w:r>
      <w:r>
        <w:rPr>
          <w:sz w:val="22"/>
          <w:szCs w:val="22"/>
        </w:rPr>
        <w:t>.</w:t>
      </w:r>
      <w:r w:rsidR="00CF7370">
        <w:rPr>
          <w:sz w:val="22"/>
          <w:szCs w:val="22"/>
        </w:rPr>
        <w:t xml:space="preserve"> </w:t>
      </w:r>
    </w:p>
    <w:p w14:paraId="03EE147B" w14:textId="7B126822" w:rsidR="00194532" w:rsidRDefault="00194532" w:rsidP="00194532">
      <w:pPr>
        <w:pStyle w:val="H4"/>
        <w:spacing w:after="120"/>
        <w:rPr>
          <w:sz w:val="22"/>
        </w:rPr>
      </w:pPr>
      <w:r>
        <w:rPr>
          <w:sz w:val="22"/>
        </w:rPr>
        <w:t>EXTENT OF REGISTRATION</w:t>
      </w:r>
    </w:p>
    <w:p w14:paraId="5F94707F" w14:textId="7065FD51" w:rsidR="00194532" w:rsidRDefault="00194532" w:rsidP="00194532">
      <w:pPr>
        <w:spacing w:before="240" w:after="240"/>
        <w:jc w:val="both"/>
        <w:rPr>
          <w:rFonts w:ascii="Arial" w:hAnsi="Arial" w:cs="Arial"/>
          <w:bCs/>
          <w:i/>
          <w:spacing w:val="-1"/>
          <w:sz w:val="23"/>
          <w:szCs w:val="23"/>
          <w:lang w:val="en-US"/>
        </w:rPr>
      </w:pPr>
      <w:r w:rsidRPr="00C25D14">
        <w:rPr>
          <w:rFonts w:ascii="Arial" w:hAnsi="Arial" w:cs="Arial"/>
          <w:bCs/>
          <w:i/>
          <w:spacing w:val="-1"/>
          <w:sz w:val="23"/>
          <w:szCs w:val="23"/>
          <w:lang w:val="en-US"/>
        </w:rPr>
        <w:t>Summary</w:t>
      </w:r>
      <w:r>
        <w:rPr>
          <w:rFonts w:ascii="Arial" w:hAnsi="Arial" w:cs="Arial"/>
          <w:bCs/>
          <w:i/>
          <w:spacing w:val="-1"/>
          <w:sz w:val="23"/>
          <w:szCs w:val="23"/>
          <w:lang w:val="en-US"/>
        </w:rPr>
        <w:t xml:space="preserve"> </w:t>
      </w:r>
      <w:r w:rsidRPr="00C25D14">
        <w:rPr>
          <w:rFonts w:ascii="Arial" w:hAnsi="Arial" w:cs="Arial"/>
          <w:bCs/>
          <w:i/>
          <w:spacing w:val="-1"/>
          <w:sz w:val="23"/>
          <w:szCs w:val="23"/>
          <w:lang w:val="en-US"/>
        </w:rPr>
        <w:t>of</w:t>
      </w:r>
      <w:r>
        <w:rPr>
          <w:rFonts w:ascii="Arial" w:hAnsi="Arial" w:cs="Arial"/>
          <w:bCs/>
          <w:i/>
          <w:spacing w:val="-1"/>
          <w:sz w:val="23"/>
          <w:szCs w:val="23"/>
          <w:lang w:val="en-US"/>
        </w:rPr>
        <w:t xml:space="preserve"> </w:t>
      </w:r>
      <w:r w:rsidRPr="00C25D14">
        <w:rPr>
          <w:rFonts w:ascii="Arial" w:hAnsi="Arial" w:cs="Arial"/>
          <w:bCs/>
          <w:i/>
          <w:spacing w:val="-1"/>
          <w:sz w:val="23"/>
          <w:szCs w:val="23"/>
          <w:lang w:val="en-US"/>
        </w:rPr>
        <w:t>submissions</w:t>
      </w:r>
      <w:r>
        <w:rPr>
          <w:rFonts w:ascii="Arial" w:hAnsi="Arial" w:cs="Arial"/>
          <w:bCs/>
          <w:i/>
          <w:spacing w:val="-1"/>
          <w:sz w:val="23"/>
          <w:szCs w:val="23"/>
          <w:lang w:val="en-US"/>
        </w:rPr>
        <w:t xml:space="preserve"> </w:t>
      </w:r>
      <w:r w:rsidRPr="00C25D14">
        <w:rPr>
          <w:rFonts w:ascii="Arial" w:hAnsi="Arial" w:cs="Arial"/>
          <w:bCs/>
          <w:i/>
          <w:spacing w:val="-1"/>
          <w:sz w:val="23"/>
          <w:szCs w:val="23"/>
          <w:lang w:val="en-US"/>
        </w:rPr>
        <w:t>and</w:t>
      </w:r>
      <w:r>
        <w:rPr>
          <w:rFonts w:ascii="Arial" w:hAnsi="Arial" w:cs="Arial"/>
          <w:bCs/>
          <w:i/>
          <w:spacing w:val="-1"/>
          <w:sz w:val="23"/>
          <w:szCs w:val="23"/>
          <w:lang w:val="en-US"/>
        </w:rPr>
        <w:t xml:space="preserve"> </w:t>
      </w:r>
      <w:r w:rsidRPr="00C25D14">
        <w:rPr>
          <w:rFonts w:ascii="Arial" w:hAnsi="Arial" w:cs="Arial"/>
          <w:bCs/>
          <w:i/>
          <w:spacing w:val="-1"/>
          <w:sz w:val="23"/>
          <w:szCs w:val="23"/>
          <w:lang w:val="en-US"/>
        </w:rPr>
        <w:t>evidence</w:t>
      </w:r>
    </w:p>
    <w:p w14:paraId="0CBDF192" w14:textId="2495594C" w:rsidR="00D92FA6" w:rsidRDefault="5623889D" w:rsidP="00F9349F">
      <w:pPr>
        <w:pStyle w:val="BP2"/>
        <w:numPr>
          <w:ilvl w:val="0"/>
          <w:numId w:val="7"/>
        </w:numPr>
        <w:tabs>
          <w:tab w:val="clear" w:pos="432"/>
          <w:tab w:val="left" w:pos="567"/>
        </w:tabs>
        <w:ind w:left="567" w:hanging="567"/>
        <w:rPr>
          <w:sz w:val="22"/>
          <w:szCs w:val="22"/>
        </w:rPr>
      </w:pPr>
      <w:r w:rsidRPr="5623889D">
        <w:rPr>
          <w:sz w:val="22"/>
          <w:szCs w:val="22"/>
        </w:rPr>
        <w:t xml:space="preserve">The Executive Director </w:t>
      </w:r>
      <w:r w:rsidR="00863AEB">
        <w:rPr>
          <w:sz w:val="22"/>
          <w:szCs w:val="22"/>
        </w:rPr>
        <w:t>r</w:t>
      </w:r>
      <w:r w:rsidRPr="5623889D">
        <w:rPr>
          <w:sz w:val="22"/>
          <w:szCs w:val="22"/>
        </w:rPr>
        <w:t xml:space="preserve">ecommended that the </w:t>
      </w:r>
      <w:r w:rsidR="000B3D58">
        <w:rPr>
          <w:sz w:val="22"/>
          <w:szCs w:val="22"/>
        </w:rPr>
        <w:t xml:space="preserve">amended </w:t>
      </w:r>
      <w:r w:rsidRPr="5623889D">
        <w:rPr>
          <w:sz w:val="22"/>
          <w:szCs w:val="22"/>
        </w:rPr>
        <w:t xml:space="preserve">extent of registration for the Place include </w:t>
      </w:r>
      <w:r w:rsidR="000B3D58">
        <w:rPr>
          <w:sz w:val="22"/>
          <w:szCs w:val="22"/>
        </w:rPr>
        <w:t xml:space="preserve">part of Crown Allotment </w:t>
      </w:r>
      <w:r w:rsidR="000B3D58" w:rsidRPr="00587D3B">
        <w:rPr>
          <w:sz w:val="22"/>
          <w:szCs w:val="22"/>
        </w:rPr>
        <w:t xml:space="preserve">18, Section </w:t>
      </w:r>
      <w:r w:rsidR="00587D3B" w:rsidRPr="00587D3B">
        <w:rPr>
          <w:iCs/>
          <w:sz w:val="22"/>
          <w:szCs w:val="22"/>
        </w:rPr>
        <w:t>14C at Bendigo</w:t>
      </w:r>
      <w:r w:rsidR="00611F27">
        <w:rPr>
          <w:iCs/>
          <w:sz w:val="22"/>
          <w:szCs w:val="22"/>
        </w:rPr>
        <w:t>,</w:t>
      </w:r>
      <w:r w:rsidR="00587D3B" w:rsidRPr="00587D3B">
        <w:rPr>
          <w:iCs/>
          <w:sz w:val="22"/>
          <w:szCs w:val="22"/>
        </w:rPr>
        <w:t xml:space="preserve"> Parish of Sandhurst and part of Crown Allotment 17, Section 14C </w:t>
      </w:r>
      <w:r w:rsidR="00611F27">
        <w:rPr>
          <w:iCs/>
          <w:sz w:val="22"/>
          <w:szCs w:val="22"/>
        </w:rPr>
        <w:t>at</w:t>
      </w:r>
      <w:r w:rsidR="00587D3B" w:rsidRPr="00587D3B">
        <w:rPr>
          <w:iCs/>
          <w:sz w:val="22"/>
          <w:szCs w:val="22"/>
        </w:rPr>
        <w:t xml:space="preserve"> Bendigo</w:t>
      </w:r>
      <w:r w:rsidR="00611F27">
        <w:rPr>
          <w:iCs/>
          <w:sz w:val="22"/>
          <w:szCs w:val="22"/>
        </w:rPr>
        <w:t>,</w:t>
      </w:r>
      <w:r w:rsidR="00587D3B" w:rsidRPr="00587D3B">
        <w:rPr>
          <w:iCs/>
          <w:sz w:val="22"/>
          <w:szCs w:val="22"/>
        </w:rPr>
        <w:t xml:space="preserve"> Parish of Sandhurst</w:t>
      </w:r>
      <w:r w:rsidRPr="5623889D">
        <w:rPr>
          <w:sz w:val="22"/>
          <w:szCs w:val="22"/>
        </w:rPr>
        <w:t xml:space="preserve">. The </w:t>
      </w:r>
      <w:r w:rsidR="000B2349">
        <w:rPr>
          <w:sz w:val="22"/>
          <w:szCs w:val="22"/>
        </w:rPr>
        <w:t>recommended extent of registration</w:t>
      </w:r>
      <w:r w:rsidRPr="5623889D">
        <w:rPr>
          <w:sz w:val="22"/>
          <w:szCs w:val="22"/>
        </w:rPr>
        <w:t xml:space="preserve"> for the Place includes the </w:t>
      </w:r>
      <w:r w:rsidR="00B70633">
        <w:rPr>
          <w:sz w:val="22"/>
          <w:szCs w:val="22"/>
        </w:rPr>
        <w:t>land, buildings</w:t>
      </w:r>
      <w:r w:rsidR="00BE4453">
        <w:rPr>
          <w:sz w:val="22"/>
          <w:szCs w:val="22"/>
        </w:rPr>
        <w:t xml:space="preserve"> (including exteriors and interiors) and other features. </w:t>
      </w:r>
      <w:r w:rsidRPr="5623889D">
        <w:rPr>
          <w:sz w:val="22"/>
          <w:szCs w:val="22"/>
        </w:rPr>
        <w:t xml:space="preserve"> </w:t>
      </w:r>
    </w:p>
    <w:p w14:paraId="7BB3765F" w14:textId="7373F33A" w:rsidR="00F9349F" w:rsidRPr="00F9349F" w:rsidRDefault="003E141C" w:rsidP="00F9349F">
      <w:pPr>
        <w:pStyle w:val="BP2"/>
        <w:numPr>
          <w:ilvl w:val="0"/>
          <w:numId w:val="7"/>
        </w:numPr>
        <w:tabs>
          <w:tab w:val="clear" w:pos="432"/>
          <w:tab w:val="left" w:pos="567"/>
        </w:tabs>
        <w:ind w:left="567" w:hanging="567"/>
        <w:rPr>
          <w:sz w:val="22"/>
          <w:szCs w:val="22"/>
        </w:rPr>
      </w:pPr>
      <w:r>
        <w:rPr>
          <w:sz w:val="22"/>
          <w:szCs w:val="22"/>
        </w:rPr>
        <w:t>Extent</w:t>
      </w:r>
      <w:r w:rsidR="00F9349F">
        <w:rPr>
          <w:sz w:val="22"/>
          <w:szCs w:val="22"/>
        </w:rPr>
        <w:t xml:space="preserve"> of registration Diagram 1615</w:t>
      </w:r>
      <w:r w:rsidR="00025FAF">
        <w:rPr>
          <w:sz w:val="22"/>
          <w:szCs w:val="22"/>
        </w:rPr>
        <w:t>, taken</w:t>
      </w:r>
      <w:r w:rsidR="00F9349F">
        <w:rPr>
          <w:sz w:val="22"/>
          <w:szCs w:val="22"/>
        </w:rPr>
        <w:t xml:space="preserve"> </w:t>
      </w:r>
      <w:r>
        <w:rPr>
          <w:sz w:val="22"/>
          <w:szCs w:val="22"/>
        </w:rPr>
        <w:t>from the Recommendation</w:t>
      </w:r>
      <w:r w:rsidR="00025FAF">
        <w:rPr>
          <w:sz w:val="22"/>
          <w:szCs w:val="22"/>
        </w:rPr>
        <w:t>,</w:t>
      </w:r>
      <w:r>
        <w:rPr>
          <w:sz w:val="22"/>
          <w:szCs w:val="22"/>
        </w:rPr>
        <w:t xml:space="preserve"> </w:t>
      </w:r>
      <w:r w:rsidR="00F9349F">
        <w:rPr>
          <w:sz w:val="22"/>
          <w:szCs w:val="22"/>
        </w:rPr>
        <w:t xml:space="preserve">is provided at </w:t>
      </w:r>
      <w:r w:rsidR="00F9349F" w:rsidRPr="003A3FDE">
        <w:rPr>
          <w:b/>
          <w:sz w:val="22"/>
          <w:szCs w:val="22"/>
        </w:rPr>
        <w:t xml:space="preserve">Attachment </w:t>
      </w:r>
      <w:r w:rsidR="009230D1">
        <w:rPr>
          <w:b/>
          <w:sz w:val="22"/>
          <w:szCs w:val="22"/>
        </w:rPr>
        <w:t>1</w:t>
      </w:r>
      <w:r w:rsidR="00F9349F" w:rsidRPr="003A3FDE">
        <w:rPr>
          <w:b/>
          <w:sz w:val="22"/>
          <w:szCs w:val="22"/>
        </w:rPr>
        <w:t>.</w:t>
      </w:r>
    </w:p>
    <w:p w14:paraId="14A7D339" w14:textId="16523B71" w:rsidR="00623DD6" w:rsidRDefault="00623DD6" w:rsidP="00A85D90">
      <w:pPr>
        <w:pStyle w:val="BP2"/>
        <w:numPr>
          <w:ilvl w:val="0"/>
          <w:numId w:val="7"/>
        </w:numPr>
        <w:tabs>
          <w:tab w:val="clear" w:pos="432"/>
          <w:tab w:val="left" w:pos="567"/>
        </w:tabs>
        <w:ind w:left="567" w:hanging="567"/>
        <w:rPr>
          <w:sz w:val="22"/>
          <w:szCs w:val="22"/>
        </w:rPr>
      </w:pPr>
      <w:r>
        <w:rPr>
          <w:sz w:val="22"/>
          <w:szCs w:val="22"/>
        </w:rPr>
        <w:t>T</w:t>
      </w:r>
      <w:r w:rsidR="00B86EE3">
        <w:rPr>
          <w:sz w:val="22"/>
          <w:szCs w:val="22"/>
        </w:rPr>
        <w:t xml:space="preserve">he section 44 submission </w:t>
      </w:r>
      <w:r w:rsidR="00431C84">
        <w:rPr>
          <w:sz w:val="22"/>
          <w:szCs w:val="22"/>
        </w:rPr>
        <w:t xml:space="preserve">received from the Owner </w:t>
      </w:r>
      <w:r w:rsidR="00DF081D">
        <w:rPr>
          <w:sz w:val="22"/>
          <w:szCs w:val="22"/>
        </w:rPr>
        <w:t xml:space="preserve">stated that the proposed extent of registration was </w:t>
      </w:r>
      <w:r w:rsidR="0074364A">
        <w:rPr>
          <w:sz w:val="22"/>
          <w:szCs w:val="22"/>
        </w:rPr>
        <w:t>unclear</w:t>
      </w:r>
      <w:r w:rsidR="002074E3">
        <w:rPr>
          <w:sz w:val="22"/>
          <w:szCs w:val="22"/>
        </w:rPr>
        <w:t xml:space="preserve"> and sought</w:t>
      </w:r>
      <w:r w:rsidR="00536769">
        <w:rPr>
          <w:sz w:val="22"/>
          <w:szCs w:val="22"/>
        </w:rPr>
        <w:t xml:space="preserve"> </w:t>
      </w:r>
      <w:r w:rsidR="00431C84">
        <w:rPr>
          <w:sz w:val="22"/>
          <w:szCs w:val="22"/>
        </w:rPr>
        <w:t xml:space="preserve">clarification in relation to the </w:t>
      </w:r>
      <w:r w:rsidR="00B33B90">
        <w:rPr>
          <w:sz w:val="22"/>
          <w:szCs w:val="22"/>
        </w:rPr>
        <w:t xml:space="preserve">distance </w:t>
      </w:r>
      <w:r w:rsidR="004E76B4">
        <w:rPr>
          <w:sz w:val="22"/>
          <w:szCs w:val="22"/>
        </w:rPr>
        <w:t>of the</w:t>
      </w:r>
      <w:r w:rsidR="00047749">
        <w:rPr>
          <w:sz w:val="22"/>
          <w:szCs w:val="22"/>
        </w:rPr>
        <w:t xml:space="preserve"> </w:t>
      </w:r>
      <w:r w:rsidR="00FE6B8F">
        <w:rPr>
          <w:sz w:val="22"/>
          <w:szCs w:val="22"/>
        </w:rPr>
        <w:t xml:space="preserve">proposed </w:t>
      </w:r>
      <w:r w:rsidR="00047749">
        <w:rPr>
          <w:sz w:val="22"/>
          <w:szCs w:val="22"/>
        </w:rPr>
        <w:t xml:space="preserve">extent from the </w:t>
      </w:r>
      <w:r w:rsidR="00A044E2">
        <w:rPr>
          <w:sz w:val="22"/>
          <w:szCs w:val="22"/>
        </w:rPr>
        <w:t>cottage</w:t>
      </w:r>
      <w:r w:rsidR="00360F13">
        <w:rPr>
          <w:sz w:val="22"/>
          <w:szCs w:val="22"/>
        </w:rPr>
        <w:t xml:space="preserve"> building</w:t>
      </w:r>
      <w:r w:rsidR="00F2697A">
        <w:rPr>
          <w:sz w:val="22"/>
          <w:szCs w:val="22"/>
        </w:rPr>
        <w:t xml:space="preserve">. In particular, the Owner </w:t>
      </w:r>
      <w:r w:rsidR="002C2EA5">
        <w:rPr>
          <w:sz w:val="22"/>
          <w:szCs w:val="22"/>
        </w:rPr>
        <w:t>submitted that greater clarity</w:t>
      </w:r>
      <w:r w:rsidR="00F51A66">
        <w:rPr>
          <w:sz w:val="22"/>
          <w:szCs w:val="22"/>
        </w:rPr>
        <w:t xml:space="preserve"> </w:t>
      </w:r>
      <w:r w:rsidR="00813E33">
        <w:rPr>
          <w:sz w:val="22"/>
          <w:szCs w:val="22"/>
        </w:rPr>
        <w:t xml:space="preserve">was required </w:t>
      </w:r>
      <w:r w:rsidR="00746174">
        <w:rPr>
          <w:sz w:val="22"/>
          <w:szCs w:val="22"/>
        </w:rPr>
        <w:t>to ensure that</w:t>
      </w:r>
      <w:r w:rsidR="00F51A66">
        <w:rPr>
          <w:sz w:val="22"/>
          <w:szCs w:val="22"/>
        </w:rPr>
        <w:t xml:space="preserve"> the </w:t>
      </w:r>
      <w:r w:rsidR="00700C8D">
        <w:rPr>
          <w:sz w:val="22"/>
          <w:szCs w:val="22"/>
        </w:rPr>
        <w:t xml:space="preserve">first-floor </w:t>
      </w:r>
      <w:r w:rsidR="00120681">
        <w:rPr>
          <w:sz w:val="22"/>
          <w:szCs w:val="22"/>
        </w:rPr>
        <w:t>balcony</w:t>
      </w:r>
      <w:r w:rsidR="00746174">
        <w:rPr>
          <w:sz w:val="22"/>
          <w:szCs w:val="22"/>
        </w:rPr>
        <w:t>, which extends above the foo</w:t>
      </w:r>
      <w:r w:rsidR="00E338C2">
        <w:rPr>
          <w:sz w:val="22"/>
          <w:szCs w:val="22"/>
        </w:rPr>
        <w:t>tpath</w:t>
      </w:r>
      <w:r w:rsidR="00120681">
        <w:rPr>
          <w:sz w:val="22"/>
          <w:szCs w:val="22"/>
        </w:rPr>
        <w:t xml:space="preserve"> on Hargreaves Street</w:t>
      </w:r>
      <w:r w:rsidR="00E338C2">
        <w:rPr>
          <w:sz w:val="22"/>
          <w:szCs w:val="22"/>
        </w:rPr>
        <w:t xml:space="preserve"> was included in the extent of registration</w:t>
      </w:r>
      <w:r>
        <w:rPr>
          <w:sz w:val="22"/>
          <w:szCs w:val="22"/>
        </w:rPr>
        <w:t>.</w:t>
      </w:r>
    </w:p>
    <w:p w14:paraId="6E5F88B1" w14:textId="06053962" w:rsidR="00B86EE3" w:rsidRDefault="00623DD6" w:rsidP="00A85D90">
      <w:pPr>
        <w:pStyle w:val="BP2"/>
        <w:numPr>
          <w:ilvl w:val="0"/>
          <w:numId w:val="7"/>
        </w:numPr>
        <w:tabs>
          <w:tab w:val="clear" w:pos="432"/>
          <w:tab w:val="left" w:pos="567"/>
        </w:tabs>
        <w:ind w:left="567" w:hanging="567"/>
        <w:rPr>
          <w:sz w:val="22"/>
          <w:szCs w:val="22"/>
        </w:rPr>
      </w:pPr>
      <w:r>
        <w:rPr>
          <w:sz w:val="22"/>
          <w:szCs w:val="22"/>
        </w:rPr>
        <w:t xml:space="preserve">In response to the </w:t>
      </w:r>
      <w:r w:rsidR="005A1889">
        <w:rPr>
          <w:sz w:val="22"/>
          <w:szCs w:val="22"/>
        </w:rPr>
        <w:t>section 44 submission of the Owner</w:t>
      </w:r>
      <w:r w:rsidR="00120681">
        <w:rPr>
          <w:sz w:val="22"/>
          <w:szCs w:val="22"/>
        </w:rPr>
        <w:t xml:space="preserve"> the Executive Director provided a revised written extent </w:t>
      </w:r>
      <w:r w:rsidR="0081478B">
        <w:rPr>
          <w:sz w:val="22"/>
          <w:szCs w:val="22"/>
        </w:rPr>
        <w:t>and a more detailed Diagram 1615</w:t>
      </w:r>
      <w:r w:rsidR="007A3EF0">
        <w:rPr>
          <w:rStyle w:val="FootnoteReference"/>
          <w:sz w:val="22"/>
          <w:szCs w:val="22"/>
        </w:rPr>
        <w:footnoteReference w:id="1"/>
      </w:r>
      <w:r w:rsidR="0081478B">
        <w:rPr>
          <w:sz w:val="22"/>
          <w:szCs w:val="22"/>
        </w:rPr>
        <w:t xml:space="preserve">. </w:t>
      </w:r>
    </w:p>
    <w:p w14:paraId="31D19A26" w14:textId="22870E39" w:rsidR="001228F4" w:rsidRDefault="001228F4" w:rsidP="00A85D90">
      <w:pPr>
        <w:pStyle w:val="BP2"/>
        <w:numPr>
          <w:ilvl w:val="0"/>
          <w:numId w:val="7"/>
        </w:numPr>
        <w:tabs>
          <w:tab w:val="clear" w:pos="432"/>
          <w:tab w:val="left" w:pos="567"/>
        </w:tabs>
        <w:ind w:left="567" w:hanging="567"/>
        <w:rPr>
          <w:sz w:val="22"/>
          <w:szCs w:val="22"/>
        </w:rPr>
      </w:pPr>
      <w:r>
        <w:rPr>
          <w:sz w:val="22"/>
          <w:szCs w:val="22"/>
        </w:rPr>
        <w:t xml:space="preserve">The revised </w:t>
      </w:r>
      <w:r w:rsidR="00D06DDF">
        <w:rPr>
          <w:sz w:val="22"/>
          <w:szCs w:val="22"/>
        </w:rPr>
        <w:t xml:space="preserve">written extent of registration provided by the Executive Director </w:t>
      </w:r>
      <w:r w:rsidR="005731B2">
        <w:rPr>
          <w:sz w:val="22"/>
          <w:szCs w:val="22"/>
        </w:rPr>
        <w:t>on 25 October 2019 read</w:t>
      </w:r>
      <w:r w:rsidR="00D06DDF">
        <w:rPr>
          <w:sz w:val="22"/>
          <w:szCs w:val="22"/>
        </w:rPr>
        <w:t xml:space="preserve">: </w:t>
      </w:r>
    </w:p>
    <w:p w14:paraId="5997239A" w14:textId="6DC6E0F2" w:rsidR="00D06DDF" w:rsidRPr="007A3EF0" w:rsidRDefault="00203BF0" w:rsidP="007A3EF0">
      <w:pPr>
        <w:pStyle w:val="BP2"/>
        <w:numPr>
          <w:ilvl w:val="0"/>
          <w:numId w:val="0"/>
        </w:numPr>
        <w:tabs>
          <w:tab w:val="clear" w:pos="432"/>
          <w:tab w:val="left" w:pos="1134"/>
        </w:tabs>
        <w:ind w:left="1134" w:right="1134"/>
        <w:rPr>
          <w:i/>
          <w:iCs/>
          <w:sz w:val="22"/>
          <w:szCs w:val="22"/>
        </w:rPr>
      </w:pPr>
      <w:r w:rsidRPr="007A3EF0">
        <w:rPr>
          <w:i/>
          <w:iCs/>
          <w:sz w:val="22"/>
          <w:szCs w:val="22"/>
        </w:rPr>
        <w:t>All the place shown outlined on Diagram 1615 encompassing part of Crown Allotment 18, Section 14C at Bendigo</w:t>
      </w:r>
      <w:r w:rsidR="00611F27" w:rsidRPr="007A3EF0">
        <w:rPr>
          <w:i/>
          <w:iCs/>
          <w:sz w:val="22"/>
          <w:szCs w:val="22"/>
        </w:rPr>
        <w:t>,</w:t>
      </w:r>
      <w:r w:rsidRPr="007A3EF0">
        <w:rPr>
          <w:i/>
          <w:iCs/>
          <w:sz w:val="22"/>
          <w:szCs w:val="22"/>
        </w:rPr>
        <w:t xml:space="preserve"> Parish of </w:t>
      </w:r>
      <w:r w:rsidRPr="007A3EF0">
        <w:rPr>
          <w:i/>
          <w:iCs/>
          <w:sz w:val="22"/>
          <w:szCs w:val="22"/>
        </w:rPr>
        <w:lastRenderedPageBreak/>
        <w:t xml:space="preserve">Sandhurst to the extent of 7 </w:t>
      </w:r>
      <w:proofErr w:type="spellStart"/>
      <w:r w:rsidRPr="007A3EF0">
        <w:rPr>
          <w:i/>
          <w:iCs/>
          <w:sz w:val="22"/>
          <w:szCs w:val="22"/>
        </w:rPr>
        <w:t>metres</w:t>
      </w:r>
      <w:proofErr w:type="spellEnd"/>
      <w:r w:rsidRPr="007A3EF0">
        <w:rPr>
          <w:i/>
          <w:iCs/>
          <w:sz w:val="22"/>
          <w:szCs w:val="22"/>
        </w:rPr>
        <w:t xml:space="preserve"> from the north-</w:t>
      </w:r>
      <w:r w:rsidR="00611F27" w:rsidRPr="007A3EF0">
        <w:rPr>
          <w:i/>
          <w:iCs/>
          <w:sz w:val="22"/>
          <w:szCs w:val="22"/>
        </w:rPr>
        <w:t>w</w:t>
      </w:r>
      <w:r w:rsidRPr="007A3EF0">
        <w:rPr>
          <w:i/>
          <w:iCs/>
          <w:sz w:val="22"/>
          <w:szCs w:val="22"/>
        </w:rPr>
        <w:t xml:space="preserve">est wall of the cottage; part of Crown Allotment </w:t>
      </w:r>
      <w:r w:rsidR="00611F27" w:rsidRPr="007A3EF0">
        <w:rPr>
          <w:i/>
          <w:iCs/>
          <w:sz w:val="22"/>
          <w:szCs w:val="22"/>
        </w:rPr>
        <w:t>17, 14C at Bendigo, Parish of Sandhurst</w:t>
      </w:r>
      <w:r w:rsidR="007A3EF0" w:rsidRPr="007A3EF0">
        <w:rPr>
          <w:i/>
          <w:iCs/>
          <w:sz w:val="22"/>
          <w:szCs w:val="22"/>
        </w:rPr>
        <w:t xml:space="preserve"> to the extent of 6.5 </w:t>
      </w:r>
      <w:proofErr w:type="spellStart"/>
      <w:r w:rsidR="007A3EF0" w:rsidRPr="007A3EF0">
        <w:rPr>
          <w:i/>
          <w:iCs/>
          <w:sz w:val="22"/>
          <w:szCs w:val="22"/>
        </w:rPr>
        <w:t>metres</w:t>
      </w:r>
      <w:proofErr w:type="spellEnd"/>
      <w:r w:rsidR="007A3EF0" w:rsidRPr="007A3EF0">
        <w:rPr>
          <w:i/>
          <w:iCs/>
          <w:sz w:val="22"/>
          <w:szCs w:val="22"/>
        </w:rPr>
        <w:t xml:space="preserve"> from the north-east wall of the cottage; and part of the pavement on the Hargreaves Street to the extent of 2 </w:t>
      </w:r>
      <w:proofErr w:type="spellStart"/>
      <w:r w:rsidR="007A3EF0" w:rsidRPr="007A3EF0">
        <w:rPr>
          <w:i/>
          <w:iCs/>
          <w:sz w:val="22"/>
          <w:szCs w:val="22"/>
        </w:rPr>
        <w:t>metres</w:t>
      </w:r>
      <w:proofErr w:type="spellEnd"/>
      <w:r w:rsidR="007A3EF0" w:rsidRPr="007A3EF0">
        <w:rPr>
          <w:i/>
          <w:iCs/>
          <w:sz w:val="22"/>
          <w:szCs w:val="22"/>
        </w:rPr>
        <w:t xml:space="preserve"> from the title boundary. </w:t>
      </w:r>
    </w:p>
    <w:p w14:paraId="13B40523" w14:textId="1B4C8603" w:rsidR="0057695D" w:rsidRDefault="00883CDA" w:rsidP="00A85D90">
      <w:pPr>
        <w:pStyle w:val="BP2"/>
        <w:numPr>
          <w:ilvl w:val="0"/>
          <w:numId w:val="7"/>
        </w:numPr>
        <w:tabs>
          <w:tab w:val="clear" w:pos="432"/>
          <w:tab w:val="left" w:pos="567"/>
        </w:tabs>
        <w:ind w:left="567" w:hanging="567"/>
        <w:rPr>
          <w:sz w:val="22"/>
          <w:szCs w:val="22"/>
        </w:rPr>
      </w:pPr>
      <w:r>
        <w:rPr>
          <w:sz w:val="22"/>
          <w:szCs w:val="22"/>
        </w:rPr>
        <w:t xml:space="preserve">CSV </w:t>
      </w:r>
      <w:r w:rsidR="006472F6">
        <w:rPr>
          <w:sz w:val="22"/>
          <w:szCs w:val="22"/>
        </w:rPr>
        <w:t xml:space="preserve">submitted that it </w:t>
      </w:r>
      <w:r w:rsidR="008A1451">
        <w:rPr>
          <w:sz w:val="22"/>
          <w:szCs w:val="22"/>
        </w:rPr>
        <w:t xml:space="preserve">did not object to the addition of land in the registration for the Place, only to the extent of </w:t>
      </w:r>
      <w:r w:rsidR="00D13949">
        <w:rPr>
          <w:sz w:val="22"/>
          <w:szCs w:val="22"/>
        </w:rPr>
        <w:t xml:space="preserve">land to be added. </w:t>
      </w:r>
    </w:p>
    <w:p w14:paraId="5E887794" w14:textId="5E45DCB8" w:rsidR="00D13949" w:rsidRDefault="69B9ADDE" w:rsidP="69B9ADDE">
      <w:pPr>
        <w:pStyle w:val="BP2"/>
        <w:numPr>
          <w:ilvl w:val="0"/>
          <w:numId w:val="7"/>
        </w:numPr>
        <w:tabs>
          <w:tab w:val="clear" w:pos="432"/>
          <w:tab w:val="left" w:pos="567"/>
        </w:tabs>
        <w:ind w:left="567" w:hanging="567"/>
        <w:rPr>
          <w:sz w:val="22"/>
          <w:szCs w:val="22"/>
        </w:rPr>
      </w:pPr>
      <w:r w:rsidRPr="69B9ADDE">
        <w:rPr>
          <w:sz w:val="22"/>
          <w:szCs w:val="22"/>
        </w:rPr>
        <w:t xml:space="preserve">In providing evidence on behalf of CSV, </w:t>
      </w:r>
      <w:proofErr w:type="spellStart"/>
      <w:r w:rsidRPr="69B9ADDE">
        <w:rPr>
          <w:sz w:val="22"/>
          <w:szCs w:val="22"/>
        </w:rPr>
        <w:t>Mr</w:t>
      </w:r>
      <w:proofErr w:type="spellEnd"/>
      <w:r w:rsidRPr="69B9ADDE">
        <w:rPr>
          <w:sz w:val="22"/>
          <w:szCs w:val="22"/>
        </w:rPr>
        <w:t xml:space="preserve"> Beeston detailed that, as the land to the </w:t>
      </w:r>
      <w:r w:rsidR="006C169B" w:rsidRPr="69B9ADDE">
        <w:rPr>
          <w:sz w:val="22"/>
          <w:szCs w:val="22"/>
        </w:rPr>
        <w:t>north-east</w:t>
      </w:r>
      <w:r w:rsidR="006C169B">
        <w:rPr>
          <w:sz w:val="22"/>
          <w:szCs w:val="22"/>
        </w:rPr>
        <w:t>,</w:t>
      </w:r>
      <w:r w:rsidR="006C169B" w:rsidRPr="69B9ADDE">
        <w:rPr>
          <w:sz w:val="22"/>
          <w:szCs w:val="22"/>
        </w:rPr>
        <w:t xml:space="preserve"> north-west and </w:t>
      </w:r>
      <w:r w:rsidRPr="69B9ADDE">
        <w:rPr>
          <w:sz w:val="22"/>
          <w:szCs w:val="22"/>
        </w:rPr>
        <w:t xml:space="preserve">south-west of the cottage </w:t>
      </w:r>
      <w:r w:rsidR="0048090B">
        <w:rPr>
          <w:sz w:val="22"/>
          <w:szCs w:val="22"/>
        </w:rPr>
        <w:t>has not</w:t>
      </w:r>
      <w:r w:rsidR="00D5116D">
        <w:rPr>
          <w:sz w:val="22"/>
          <w:szCs w:val="22"/>
        </w:rPr>
        <w:t xml:space="preserve">, and </w:t>
      </w:r>
      <w:r w:rsidRPr="69B9ADDE">
        <w:rPr>
          <w:sz w:val="22"/>
          <w:szCs w:val="22"/>
        </w:rPr>
        <w:t xml:space="preserve">has </w:t>
      </w:r>
      <w:r w:rsidR="00D5116D">
        <w:rPr>
          <w:sz w:val="22"/>
          <w:szCs w:val="22"/>
        </w:rPr>
        <w:t xml:space="preserve">never </w:t>
      </w:r>
      <w:r w:rsidRPr="69B9ADDE">
        <w:rPr>
          <w:sz w:val="22"/>
          <w:szCs w:val="22"/>
        </w:rPr>
        <w:t xml:space="preserve">been used in conjunction with the Place there is no reason to include the full extent of land recommended by the Executive Director in the registration for the Place.  </w:t>
      </w:r>
    </w:p>
    <w:p w14:paraId="4A496C2A" w14:textId="43E37451" w:rsidR="002C4FB4" w:rsidRDefault="69B9ADDE" w:rsidP="69B9ADDE">
      <w:pPr>
        <w:pStyle w:val="BP2"/>
        <w:numPr>
          <w:ilvl w:val="0"/>
          <w:numId w:val="7"/>
        </w:numPr>
        <w:tabs>
          <w:tab w:val="clear" w:pos="432"/>
          <w:tab w:val="left" w:pos="567"/>
        </w:tabs>
        <w:ind w:left="567" w:hanging="567"/>
        <w:rPr>
          <w:sz w:val="22"/>
          <w:szCs w:val="22"/>
        </w:rPr>
      </w:pPr>
      <w:r w:rsidRPr="69B9ADDE">
        <w:rPr>
          <w:sz w:val="22"/>
          <w:szCs w:val="22"/>
        </w:rPr>
        <w:t xml:space="preserve">It was the view of </w:t>
      </w:r>
      <w:proofErr w:type="spellStart"/>
      <w:r w:rsidRPr="69B9ADDE">
        <w:rPr>
          <w:sz w:val="22"/>
          <w:szCs w:val="22"/>
        </w:rPr>
        <w:t>Mr</w:t>
      </w:r>
      <w:proofErr w:type="spellEnd"/>
      <w:r w:rsidRPr="69B9ADDE">
        <w:rPr>
          <w:sz w:val="22"/>
          <w:szCs w:val="22"/>
        </w:rPr>
        <w:t xml:space="preserve"> Beeston that a registered extent of 4 </w:t>
      </w:r>
      <w:proofErr w:type="spellStart"/>
      <w:r w:rsidRPr="69B9ADDE">
        <w:rPr>
          <w:sz w:val="22"/>
          <w:szCs w:val="22"/>
        </w:rPr>
        <w:t>metres</w:t>
      </w:r>
      <w:proofErr w:type="spellEnd"/>
      <w:r w:rsidRPr="69B9ADDE">
        <w:rPr>
          <w:sz w:val="22"/>
          <w:szCs w:val="22"/>
        </w:rPr>
        <w:t xml:space="preserve"> distance from the cottage </w:t>
      </w:r>
      <w:r w:rsidR="00DF61EB">
        <w:rPr>
          <w:sz w:val="22"/>
          <w:szCs w:val="22"/>
        </w:rPr>
        <w:t>at</w:t>
      </w:r>
      <w:r w:rsidRPr="69B9ADDE">
        <w:rPr>
          <w:sz w:val="22"/>
          <w:szCs w:val="22"/>
        </w:rPr>
        <w:t xml:space="preserve"> these three </w:t>
      </w:r>
      <w:r w:rsidR="004C6BA5">
        <w:rPr>
          <w:sz w:val="22"/>
          <w:szCs w:val="22"/>
        </w:rPr>
        <w:t>elevations</w:t>
      </w:r>
      <w:r w:rsidR="005F6F6B">
        <w:rPr>
          <w:sz w:val="22"/>
          <w:szCs w:val="22"/>
        </w:rPr>
        <w:t xml:space="preserve"> </w:t>
      </w:r>
      <w:r w:rsidRPr="69B9ADDE">
        <w:rPr>
          <w:sz w:val="22"/>
          <w:szCs w:val="22"/>
        </w:rPr>
        <w:t>would provide a sufficient buffer to maintain</w:t>
      </w:r>
      <w:r w:rsidR="006530A6">
        <w:rPr>
          <w:sz w:val="22"/>
          <w:szCs w:val="22"/>
        </w:rPr>
        <w:t xml:space="preserve"> both</w:t>
      </w:r>
      <w:r w:rsidRPr="69B9ADDE">
        <w:rPr>
          <w:sz w:val="22"/>
          <w:szCs w:val="22"/>
        </w:rPr>
        <w:t xml:space="preserve"> visibility and access to each, while also allowing for the interpretation of the construction of the building.</w:t>
      </w:r>
    </w:p>
    <w:p w14:paraId="1048D1A7" w14:textId="5B895C41" w:rsidR="005C0269" w:rsidRDefault="001E48D5" w:rsidP="00A85D90">
      <w:pPr>
        <w:pStyle w:val="BP2"/>
        <w:numPr>
          <w:ilvl w:val="0"/>
          <w:numId w:val="7"/>
        </w:numPr>
        <w:tabs>
          <w:tab w:val="clear" w:pos="432"/>
          <w:tab w:val="left" w:pos="567"/>
        </w:tabs>
        <w:ind w:left="567" w:hanging="567"/>
        <w:rPr>
          <w:sz w:val="22"/>
          <w:szCs w:val="22"/>
        </w:rPr>
      </w:pPr>
      <w:r>
        <w:rPr>
          <w:sz w:val="22"/>
          <w:szCs w:val="22"/>
        </w:rPr>
        <w:t xml:space="preserve">Further to this, </w:t>
      </w:r>
      <w:proofErr w:type="spellStart"/>
      <w:r w:rsidR="0000638D">
        <w:rPr>
          <w:sz w:val="22"/>
          <w:szCs w:val="22"/>
        </w:rPr>
        <w:t>Mr</w:t>
      </w:r>
      <w:proofErr w:type="spellEnd"/>
      <w:r w:rsidR="0000638D">
        <w:rPr>
          <w:sz w:val="22"/>
          <w:szCs w:val="22"/>
        </w:rPr>
        <w:t xml:space="preserve"> Beeston provided evidence that an extent greater than that recommended by the Executive Director for the </w:t>
      </w:r>
      <w:r w:rsidR="0046137B">
        <w:rPr>
          <w:sz w:val="22"/>
          <w:szCs w:val="22"/>
        </w:rPr>
        <w:t xml:space="preserve">south-east boundary of the Place along Hargreaves Street, </w:t>
      </w:r>
      <w:r w:rsidR="00BD2E33">
        <w:rPr>
          <w:sz w:val="22"/>
          <w:szCs w:val="22"/>
        </w:rPr>
        <w:t xml:space="preserve">again at </w:t>
      </w:r>
      <w:r w:rsidR="00160962">
        <w:rPr>
          <w:sz w:val="22"/>
          <w:szCs w:val="22"/>
        </w:rPr>
        <w:t>4</w:t>
      </w:r>
      <w:r w:rsidR="00BD2E33">
        <w:rPr>
          <w:sz w:val="22"/>
          <w:szCs w:val="22"/>
        </w:rPr>
        <w:t xml:space="preserve"> </w:t>
      </w:r>
      <w:proofErr w:type="spellStart"/>
      <w:r w:rsidR="00BD2E33">
        <w:rPr>
          <w:sz w:val="22"/>
          <w:szCs w:val="22"/>
        </w:rPr>
        <w:t>metres</w:t>
      </w:r>
      <w:proofErr w:type="spellEnd"/>
      <w:r w:rsidR="00BD2E33">
        <w:rPr>
          <w:sz w:val="22"/>
          <w:szCs w:val="22"/>
        </w:rPr>
        <w:t xml:space="preserve"> from the building, would be necessary to </w:t>
      </w:r>
      <w:r w:rsidR="00E746B1">
        <w:rPr>
          <w:sz w:val="22"/>
          <w:szCs w:val="22"/>
        </w:rPr>
        <w:t>protect the cultural heritage significance of th</w:t>
      </w:r>
      <w:r w:rsidR="000F4B7E">
        <w:rPr>
          <w:sz w:val="22"/>
          <w:szCs w:val="22"/>
        </w:rPr>
        <w:t>is</w:t>
      </w:r>
      <w:r w:rsidR="00E746B1">
        <w:rPr>
          <w:sz w:val="22"/>
          <w:szCs w:val="22"/>
        </w:rPr>
        <w:t xml:space="preserve"> key elevation</w:t>
      </w:r>
      <w:r w:rsidR="00204A15">
        <w:rPr>
          <w:sz w:val="22"/>
          <w:szCs w:val="22"/>
        </w:rPr>
        <w:t xml:space="preserve">, </w:t>
      </w:r>
      <w:r w:rsidR="005C0269">
        <w:rPr>
          <w:sz w:val="22"/>
          <w:szCs w:val="22"/>
        </w:rPr>
        <w:t>particular</w:t>
      </w:r>
      <w:r w:rsidR="00CE0D2D">
        <w:rPr>
          <w:sz w:val="22"/>
          <w:szCs w:val="22"/>
        </w:rPr>
        <w:t>ly</w:t>
      </w:r>
      <w:r w:rsidR="005C0269">
        <w:rPr>
          <w:sz w:val="22"/>
          <w:szCs w:val="22"/>
        </w:rPr>
        <w:t xml:space="preserve"> the </w:t>
      </w:r>
      <w:r w:rsidR="00700C8D">
        <w:rPr>
          <w:sz w:val="22"/>
          <w:szCs w:val="22"/>
        </w:rPr>
        <w:t>first</w:t>
      </w:r>
      <w:r w:rsidR="005235F5">
        <w:rPr>
          <w:sz w:val="22"/>
          <w:szCs w:val="22"/>
        </w:rPr>
        <w:t xml:space="preserve">-floor </w:t>
      </w:r>
      <w:r w:rsidR="005C0269">
        <w:rPr>
          <w:sz w:val="22"/>
          <w:szCs w:val="22"/>
        </w:rPr>
        <w:t xml:space="preserve">balcony. </w:t>
      </w:r>
    </w:p>
    <w:p w14:paraId="2B3432B4" w14:textId="3D13F09C" w:rsidR="00A6244E" w:rsidRDefault="00374420" w:rsidP="00A85D90">
      <w:pPr>
        <w:pStyle w:val="BP2"/>
        <w:numPr>
          <w:ilvl w:val="0"/>
          <w:numId w:val="7"/>
        </w:numPr>
        <w:tabs>
          <w:tab w:val="clear" w:pos="432"/>
          <w:tab w:val="left" w:pos="567"/>
        </w:tabs>
        <w:ind w:left="567" w:hanging="567"/>
        <w:rPr>
          <w:sz w:val="22"/>
          <w:szCs w:val="22"/>
        </w:rPr>
      </w:pPr>
      <w:proofErr w:type="spellStart"/>
      <w:r>
        <w:rPr>
          <w:sz w:val="22"/>
          <w:szCs w:val="22"/>
        </w:rPr>
        <w:t>Mr</w:t>
      </w:r>
      <w:proofErr w:type="spellEnd"/>
      <w:r>
        <w:rPr>
          <w:sz w:val="22"/>
          <w:szCs w:val="22"/>
        </w:rPr>
        <w:t xml:space="preserve"> Beeston concluded that the extent of registration recommended by the Executive Director was </w:t>
      </w:r>
      <w:r w:rsidR="00C37C51">
        <w:rPr>
          <w:sz w:val="22"/>
          <w:szCs w:val="22"/>
        </w:rPr>
        <w:t xml:space="preserve">inconsistent with the </w:t>
      </w:r>
      <w:r w:rsidR="00CE0D2D">
        <w:rPr>
          <w:sz w:val="22"/>
          <w:szCs w:val="22"/>
        </w:rPr>
        <w:t xml:space="preserve">historic </w:t>
      </w:r>
      <w:r w:rsidR="00BD352D">
        <w:rPr>
          <w:sz w:val="22"/>
          <w:szCs w:val="22"/>
        </w:rPr>
        <w:t xml:space="preserve">fine grain streetscape setting of the Place, so much so that </w:t>
      </w:r>
      <w:r w:rsidR="001860CF">
        <w:rPr>
          <w:sz w:val="22"/>
          <w:szCs w:val="22"/>
        </w:rPr>
        <w:t xml:space="preserve">it </w:t>
      </w:r>
      <w:r w:rsidR="00B33CF0">
        <w:rPr>
          <w:sz w:val="22"/>
          <w:szCs w:val="22"/>
        </w:rPr>
        <w:t xml:space="preserve">would </w:t>
      </w:r>
      <w:r w:rsidR="001860CF">
        <w:rPr>
          <w:sz w:val="22"/>
          <w:szCs w:val="22"/>
        </w:rPr>
        <w:t xml:space="preserve">detrimentally isolate and gentrify </w:t>
      </w:r>
      <w:r w:rsidR="00F224B3">
        <w:rPr>
          <w:sz w:val="22"/>
          <w:szCs w:val="22"/>
        </w:rPr>
        <w:t>the Place</w:t>
      </w:r>
      <w:r w:rsidR="004A6596">
        <w:rPr>
          <w:sz w:val="22"/>
          <w:szCs w:val="22"/>
        </w:rPr>
        <w:t xml:space="preserve">, </w:t>
      </w:r>
      <w:r w:rsidR="00F224B3">
        <w:rPr>
          <w:sz w:val="22"/>
          <w:szCs w:val="22"/>
        </w:rPr>
        <w:t>detract</w:t>
      </w:r>
      <w:r w:rsidR="004A6596">
        <w:rPr>
          <w:sz w:val="22"/>
          <w:szCs w:val="22"/>
        </w:rPr>
        <w:t>ing</w:t>
      </w:r>
      <w:r w:rsidR="00F224B3">
        <w:rPr>
          <w:sz w:val="22"/>
          <w:szCs w:val="22"/>
        </w:rPr>
        <w:t xml:space="preserve"> from its cultural heritage significance. </w:t>
      </w:r>
    </w:p>
    <w:p w14:paraId="7BF155D9" w14:textId="1C8FC3BD" w:rsidR="00A47E37" w:rsidRDefault="00F47585" w:rsidP="69B9ADDE">
      <w:pPr>
        <w:pStyle w:val="BP2"/>
        <w:numPr>
          <w:ilvl w:val="0"/>
          <w:numId w:val="7"/>
        </w:numPr>
        <w:tabs>
          <w:tab w:val="clear" w:pos="432"/>
          <w:tab w:val="left" w:pos="567"/>
        </w:tabs>
        <w:ind w:left="567" w:hanging="567"/>
        <w:rPr>
          <w:sz w:val="22"/>
          <w:szCs w:val="22"/>
        </w:rPr>
      </w:pPr>
      <w:r>
        <w:rPr>
          <w:sz w:val="22"/>
          <w:szCs w:val="22"/>
        </w:rPr>
        <w:t>In response to the submissions and evidence of CSV, t</w:t>
      </w:r>
      <w:r w:rsidR="69B9ADDE" w:rsidRPr="69B9ADDE">
        <w:rPr>
          <w:sz w:val="22"/>
          <w:szCs w:val="22"/>
        </w:rPr>
        <w:t xml:space="preserve">he Executive Director stated that the recommended extent would provide adequate access to the Place, maintain visibility to the cottage, provide improved conservation outcomes for the Place, and provide, manage and regulate an appropriate setting for the Place, and any works within it, under the permit process pursuant to part 5 of the Act.  </w:t>
      </w:r>
    </w:p>
    <w:p w14:paraId="202F6898" w14:textId="15E83E55" w:rsidR="001C5BF6" w:rsidRDefault="00923B94" w:rsidP="00083373">
      <w:pPr>
        <w:pStyle w:val="BP2"/>
        <w:numPr>
          <w:ilvl w:val="0"/>
          <w:numId w:val="7"/>
        </w:numPr>
        <w:tabs>
          <w:tab w:val="clear" w:pos="432"/>
          <w:tab w:val="left" w:pos="567"/>
        </w:tabs>
        <w:ind w:left="567" w:hanging="567"/>
        <w:rPr>
          <w:sz w:val="22"/>
          <w:szCs w:val="22"/>
        </w:rPr>
      </w:pPr>
      <w:r>
        <w:rPr>
          <w:sz w:val="22"/>
          <w:szCs w:val="22"/>
        </w:rPr>
        <w:t xml:space="preserve">The Executive Director further submitted that an extent of 4 </w:t>
      </w:r>
      <w:proofErr w:type="spellStart"/>
      <w:r>
        <w:rPr>
          <w:sz w:val="22"/>
          <w:szCs w:val="22"/>
        </w:rPr>
        <w:t>metres</w:t>
      </w:r>
      <w:proofErr w:type="spellEnd"/>
      <w:r>
        <w:rPr>
          <w:sz w:val="22"/>
          <w:szCs w:val="22"/>
        </w:rPr>
        <w:t xml:space="preserve"> </w:t>
      </w:r>
      <w:r w:rsidR="00D35B0C">
        <w:rPr>
          <w:sz w:val="22"/>
          <w:szCs w:val="22"/>
        </w:rPr>
        <w:t xml:space="preserve">to the north-east of the </w:t>
      </w:r>
      <w:r w:rsidR="0033557A">
        <w:rPr>
          <w:sz w:val="22"/>
          <w:szCs w:val="22"/>
        </w:rPr>
        <w:t>Place</w:t>
      </w:r>
      <w:r w:rsidR="00D35B0C">
        <w:rPr>
          <w:sz w:val="22"/>
          <w:szCs w:val="22"/>
        </w:rPr>
        <w:t xml:space="preserve"> </w:t>
      </w:r>
      <w:r w:rsidR="00E205DF">
        <w:rPr>
          <w:sz w:val="22"/>
          <w:szCs w:val="22"/>
        </w:rPr>
        <w:t xml:space="preserve">would leave a narrow strip of approximately 2.5 </w:t>
      </w:r>
      <w:proofErr w:type="spellStart"/>
      <w:r w:rsidR="00E205DF">
        <w:rPr>
          <w:sz w:val="22"/>
          <w:szCs w:val="22"/>
        </w:rPr>
        <w:t>metres</w:t>
      </w:r>
      <w:proofErr w:type="spellEnd"/>
      <w:r w:rsidR="00E205DF">
        <w:rPr>
          <w:sz w:val="22"/>
          <w:szCs w:val="22"/>
        </w:rPr>
        <w:t xml:space="preserve"> of land between the </w:t>
      </w:r>
      <w:r w:rsidR="0037374D">
        <w:rPr>
          <w:sz w:val="22"/>
          <w:szCs w:val="22"/>
        </w:rPr>
        <w:t>r</w:t>
      </w:r>
      <w:r w:rsidR="00E205DF">
        <w:rPr>
          <w:sz w:val="22"/>
          <w:szCs w:val="22"/>
        </w:rPr>
        <w:t xml:space="preserve">egistration for the Place and that of </w:t>
      </w:r>
      <w:r w:rsidR="00B64F15">
        <w:rPr>
          <w:sz w:val="22"/>
          <w:szCs w:val="22"/>
        </w:rPr>
        <w:t>the Bendigo School of Mines (</w:t>
      </w:r>
      <w:r w:rsidR="009A2881">
        <w:rPr>
          <w:sz w:val="22"/>
          <w:szCs w:val="22"/>
        </w:rPr>
        <w:t>Bendigo TAFE) (H1505)</w:t>
      </w:r>
      <w:r w:rsidR="00D74CFD">
        <w:rPr>
          <w:sz w:val="22"/>
          <w:szCs w:val="22"/>
        </w:rPr>
        <w:t xml:space="preserve"> </w:t>
      </w:r>
      <w:r w:rsidR="0037374D">
        <w:rPr>
          <w:sz w:val="22"/>
          <w:szCs w:val="22"/>
        </w:rPr>
        <w:t>that would not be included in the Register</w:t>
      </w:r>
      <w:r w:rsidR="009A2881">
        <w:rPr>
          <w:sz w:val="22"/>
          <w:szCs w:val="22"/>
        </w:rPr>
        <w:t xml:space="preserve">. </w:t>
      </w:r>
    </w:p>
    <w:p w14:paraId="524ED9FB" w14:textId="77777777" w:rsidR="00853385" w:rsidRDefault="0088023F" w:rsidP="00853385">
      <w:pPr>
        <w:pStyle w:val="BP2"/>
        <w:numPr>
          <w:ilvl w:val="0"/>
          <w:numId w:val="7"/>
        </w:numPr>
        <w:tabs>
          <w:tab w:val="clear" w:pos="432"/>
          <w:tab w:val="left" w:pos="567"/>
        </w:tabs>
        <w:ind w:left="567" w:hanging="567"/>
      </w:pPr>
      <w:r>
        <w:rPr>
          <w:sz w:val="22"/>
          <w:szCs w:val="22"/>
        </w:rPr>
        <w:t xml:space="preserve">In verbal submissions at the hearing, CSV submitted that while the Executive Director’s reasoning for an extent of 6.5 </w:t>
      </w:r>
      <w:proofErr w:type="spellStart"/>
      <w:r>
        <w:rPr>
          <w:sz w:val="22"/>
          <w:szCs w:val="22"/>
        </w:rPr>
        <w:t>metres</w:t>
      </w:r>
      <w:proofErr w:type="spellEnd"/>
      <w:r>
        <w:rPr>
          <w:sz w:val="22"/>
          <w:szCs w:val="22"/>
        </w:rPr>
        <w:t xml:space="preserve"> </w:t>
      </w:r>
      <w:r w:rsidR="00342DFC">
        <w:rPr>
          <w:sz w:val="22"/>
          <w:szCs w:val="22"/>
        </w:rPr>
        <w:t>to</w:t>
      </w:r>
      <w:r>
        <w:rPr>
          <w:sz w:val="22"/>
          <w:szCs w:val="22"/>
        </w:rPr>
        <w:t xml:space="preserve"> the north-east</w:t>
      </w:r>
      <w:r w:rsidR="009C0A30">
        <w:rPr>
          <w:sz w:val="22"/>
          <w:szCs w:val="22"/>
        </w:rPr>
        <w:t xml:space="preserve"> </w:t>
      </w:r>
      <w:r>
        <w:rPr>
          <w:sz w:val="22"/>
          <w:szCs w:val="22"/>
        </w:rPr>
        <w:t xml:space="preserve">– being that the registration of the Place </w:t>
      </w:r>
      <w:r w:rsidR="00A03F4B">
        <w:rPr>
          <w:sz w:val="22"/>
          <w:szCs w:val="22"/>
        </w:rPr>
        <w:t>should abut</w:t>
      </w:r>
      <w:r>
        <w:rPr>
          <w:sz w:val="22"/>
          <w:szCs w:val="22"/>
        </w:rPr>
        <w:t xml:space="preserve"> that of the Bendigo School of Mines</w:t>
      </w:r>
      <w:r w:rsidR="00A03F4B">
        <w:rPr>
          <w:sz w:val="22"/>
          <w:szCs w:val="22"/>
        </w:rPr>
        <w:t xml:space="preserve"> </w:t>
      </w:r>
      <w:r>
        <w:rPr>
          <w:sz w:val="22"/>
          <w:szCs w:val="22"/>
        </w:rPr>
        <w:t xml:space="preserve">– was not </w:t>
      </w:r>
      <w:r w:rsidR="00342DFC">
        <w:rPr>
          <w:sz w:val="22"/>
          <w:szCs w:val="22"/>
        </w:rPr>
        <w:t>valid</w:t>
      </w:r>
      <w:r>
        <w:rPr>
          <w:sz w:val="22"/>
          <w:szCs w:val="22"/>
        </w:rPr>
        <w:t xml:space="preserve"> </w:t>
      </w:r>
      <w:r w:rsidR="009C0A30">
        <w:rPr>
          <w:sz w:val="22"/>
          <w:szCs w:val="22"/>
        </w:rPr>
        <w:t>pursuant</w:t>
      </w:r>
      <w:r>
        <w:rPr>
          <w:sz w:val="22"/>
          <w:szCs w:val="22"/>
        </w:rPr>
        <w:t xml:space="preserve"> to s</w:t>
      </w:r>
      <w:r w:rsidR="00201835">
        <w:rPr>
          <w:sz w:val="22"/>
          <w:szCs w:val="22"/>
        </w:rPr>
        <w:t xml:space="preserve">ection </w:t>
      </w:r>
      <w:r>
        <w:rPr>
          <w:sz w:val="22"/>
          <w:szCs w:val="22"/>
        </w:rPr>
        <w:t xml:space="preserve">32 of the Act, </w:t>
      </w:r>
      <w:r w:rsidR="00CE7EE0">
        <w:rPr>
          <w:sz w:val="22"/>
          <w:szCs w:val="22"/>
        </w:rPr>
        <w:t xml:space="preserve">this extent </w:t>
      </w:r>
      <w:r w:rsidR="00772BCB">
        <w:rPr>
          <w:sz w:val="22"/>
          <w:szCs w:val="22"/>
        </w:rPr>
        <w:t>would</w:t>
      </w:r>
      <w:r w:rsidR="000D75C6">
        <w:rPr>
          <w:sz w:val="22"/>
          <w:szCs w:val="22"/>
        </w:rPr>
        <w:t xml:space="preserve"> not</w:t>
      </w:r>
      <w:r w:rsidR="00CE7EE0">
        <w:rPr>
          <w:sz w:val="22"/>
          <w:szCs w:val="22"/>
        </w:rPr>
        <w:t xml:space="preserve"> </w:t>
      </w:r>
      <w:r w:rsidR="00772BCB">
        <w:rPr>
          <w:sz w:val="22"/>
          <w:szCs w:val="22"/>
        </w:rPr>
        <w:t xml:space="preserve">be </w:t>
      </w:r>
      <w:r w:rsidR="00CE7EE0">
        <w:rPr>
          <w:sz w:val="22"/>
          <w:szCs w:val="22"/>
        </w:rPr>
        <w:t>challenged by CSV.</w:t>
      </w:r>
      <w:r w:rsidR="00853385">
        <w:t xml:space="preserve"> </w:t>
      </w:r>
    </w:p>
    <w:p w14:paraId="12BC571A" w14:textId="79191530" w:rsidR="00F9381A" w:rsidRDefault="00F9381A" w:rsidP="00853385">
      <w:pPr>
        <w:pStyle w:val="BP2"/>
        <w:numPr>
          <w:ilvl w:val="0"/>
          <w:numId w:val="7"/>
        </w:numPr>
        <w:tabs>
          <w:tab w:val="clear" w:pos="432"/>
          <w:tab w:val="left" w:pos="567"/>
        </w:tabs>
        <w:ind w:left="567" w:hanging="567"/>
      </w:pPr>
      <w:r w:rsidRPr="00853385">
        <w:rPr>
          <w:sz w:val="22"/>
          <w:szCs w:val="22"/>
        </w:rPr>
        <w:t>In relation to the open space to the north-west and south-west of the Place on the corner of Mundy and Hargreaves Streets, CSV submitted at the hearing that regardless of the extent of registration for the Place in the Register, the Heritage Overlay for the Place would remain over the broader extent of land up to Mundy Street.</w:t>
      </w:r>
      <w:r>
        <w:t xml:space="preserve"> </w:t>
      </w:r>
    </w:p>
    <w:p w14:paraId="179DB889" w14:textId="6762620E" w:rsidR="005215BE" w:rsidRDefault="00547C58" w:rsidP="005215BE">
      <w:pPr>
        <w:pStyle w:val="BP2"/>
        <w:numPr>
          <w:ilvl w:val="0"/>
          <w:numId w:val="7"/>
        </w:numPr>
        <w:tabs>
          <w:tab w:val="clear" w:pos="432"/>
          <w:tab w:val="left" w:pos="567"/>
        </w:tabs>
        <w:ind w:left="567" w:hanging="567"/>
        <w:rPr>
          <w:sz w:val="22"/>
          <w:szCs w:val="22"/>
        </w:rPr>
      </w:pPr>
      <w:r>
        <w:rPr>
          <w:sz w:val="22"/>
          <w:szCs w:val="22"/>
        </w:rPr>
        <w:t>In cross-examination by t</w:t>
      </w:r>
      <w:r w:rsidR="0050007F">
        <w:rPr>
          <w:sz w:val="22"/>
          <w:szCs w:val="22"/>
        </w:rPr>
        <w:t>he Executive Director</w:t>
      </w:r>
      <w:r>
        <w:rPr>
          <w:sz w:val="22"/>
          <w:szCs w:val="22"/>
        </w:rPr>
        <w:t xml:space="preserve">, </w:t>
      </w:r>
      <w:proofErr w:type="spellStart"/>
      <w:r>
        <w:rPr>
          <w:sz w:val="22"/>
          <w:szCs w:val="22"/>
        </w:rPr>
        <w:t>Mr</w:t>
      </w:r>
      <w:proofErr w:type="spellEnd"/>
      <w:r>
        <w:rPr>
          <w:sz w:val="22"/>
          <w:szCs w:val="22"/>
        </w:rPr>
        <w:t xml:space="preserve"> Beeston</w:t>
      </w:r>
      <w:r w:rsidR="0050007F">
        <w:rPr>
          <w:sz w:val="22"/>
          <w:szCs w:val="22"/>
        </w:rPr>
        <w:t xml:space="preserve"> advised </w:t>
      </w:r>
      <w:r w:rsidR="0042258E">
        <w:rPr>
          <w:sz w:val="22"/>
          <w:szCs w:val="22"/>
        </w:rPr>
        <w:t>that the current Heritage Overlay for the Place is a</w:t>
      </w:r>
      <w:r w:rsidR="001E34AC">
        <w:rPr>
          <w:sz w:val="22"/>
          <w:szCs w:val="22"/>
        </w:rPr>
        <w:t>n individual listing</w:t>
      </w:r>
      <w:r w:rsidR="00710EFF">
        <w:rPr>
          <w:sz w:val="22"/>
          <w:szCs w:val="22"/>
        </w:rPr>
        <w:t xml:space="preserve">, </w:t>
      </w:r>
      <w:r w:rsidR="001E34AC">
        <w:rPr>
          <w:sz w:val="22"/>
          <w:szCs w:val="22"/>
        </w:rPr>
        <w:t>not part of a precinct</w:t>
      </w:r>
      <w:r w:rsidR="00710EFF">
        <w:rPr>
          <w:sz w:val="22"/>
          <w:szCs w:val="22"/>
        </w:rPr>
        <w:t xml:space="preserve">. Therefore, </w:t>
      </w:r>
      <w:r w:rsidR="001E34AC">
        <w:rPr>
          <w:sz w:val="22"/>
          <w:szCs w:val="22"/>
        </w:rPr>
        <w:t>the extent of the Heritage Overlay for the Place w</w:t>
      </w:r>
      <w:r w:rsidR="00386B35">
        <w:rPr>
          <w:sz w:val="22"/>
          <w:szCs w:val="22"/>
        </w:rPr>
        <w:t xml:space="preserve">ould </w:t>
      </w:r>
      <w:r w:rsidR="001E34AC">
        <w:rPr>
          <w:sz w:val="22"/>
          <w:szCs w:val="22"/>
        </w:rPr>
        <w:t xml:space="preserve">be </w:t>
      </w:r>
      <w:r w:rsidR="00386B35">
        <w:rPr>
          <w:sz w:val="22"/>
          <w:szCs w:val="22"/>
        </w:rPr>
        <w:t xml:space="preserve">required to be </w:t>
      </w:r>
      <w:r w:rsidR="001E34AC">
        <w:rPr>
          <w:sz w:val="22"/>
          <w:szCs w:val="22"/>
        </w:rPr>
        <w:t>altered</w:t>
      </w:r>
      <w:r w:rsidR="0037374D">
        <w:rPr>
          <w:sz w:val="22"/>
          <w:szCs w:val="22"/>
        </w:rPr>
        <w:t xml:space="preserve"> following the amendment of the Place,</w:t>
      </w:r>
      <w:r w:rsidR="001E34AC">
        <w:rPr>
          <w:sz w:val="22"/>
          <w:szCs w:val="22"/>
        </w:rPr>
        <w:t xml:space="preserve"> </w:t>
      </w:r>
      <w:r w:rsidR="0037374D">
        <w:rPr>
          <w:sz w:val="22"/>
          <w:szCs w:val="22"/>
        </w:rPr>
        <w:t>pursuant to</w:t>
      </w:r>
      <w:r w:rsidR="001E34AC">
        <w:rPr>
          <w:sz w:val="22"/>
          <w:szCs w:val="22"/>
        </w:rPr>
        <w:t xml:space="preserve"> the </w:t>
      </w:r>
      <w:r w:rsidR="001E34AC" w:rsidRPr="001E34AC">
        <w:rPr>
          <w:i/>
          <w:sz w:val="22"/>
          <w:szCs w:val="22"/>
        </w:rPr>
        <w:lastRenderedPageBreak/>
        <w:t>Planning and Environment Act 1987</w:t>
      </w:r>
      <w:r w:rsidR="0037374D">
        <w:rPr>
          <w:i/>
          <w:sz w:val="22"/>
          <w:szCs w:val="22"/>
        </w:rPr>
        <w:t>,</w:t>
      </w:r>
      <w:r w:rsidR="00CE7EE0">
        <w:rPr>
          <w:sz w:val="22"/>
          <w:szCs w:val="22"/>
        </w:rPr>
        <w:t xml:space="preserve"> </w:t>
      </w:r>
      <w:r w:rsidR="001E34AC">
        <w:rPr>
          <w:sz w:val="22"/>
          <w:szCs w:val="22"/>
        </w:rPr>
        <w:t>to align with the extent of registration for the Place in the Register.</w:t>
      </w:r>
    </w:p>
    <w:p w14:paraId="017C12E0" w14:textId="180CF97D" w:rsidR="00795CFD" w:rsidRPr="005215BE" w:rsidRDefault="00795CFD" w:rsidP="005215BE">
      <w:pPr>
        <w:pStyle w:val="BP2"/>
        <w:numPr>
          <w:ilvl w:val="0"/>
          <w:numId w:val="7"/>
        </w:numPr>
        <w:tabs>
          <w:tab w:val="clear" w:pos="432"/>
          <w:tab w:val="left" w:pos="567"/>
        </w:tabs>
        <w:ind w:left="567" w:hanging="567"/>
        <w:rPr>
          <w:sz w:val="22"/>
          <w:szCs w:val="22"/>
        </w:rPr>
      </w:pPr>
      <w:r w:rsidRPr="005215BE">
        <w:rPr>
          <w:sz w:val="22"/>
          <w:szCs w:val="22"/>
        </w:rPr>
        <w:t xml:space="preserve">In representing the Executive Director, </w:t>
      </w:r>
      <w:proofErr w:type="spellStart"/>
      <w:r w:rsidRPr="005215BE">
        <w:rPr>
          <w:sz w:val="22"/>
          <w:szCs w:val="22"/>
        </w:rPr>
        <w:t>Mr</w:t>
      </w:r>
      <w:proofErr w:type="spellEnd"/>
      <w:r w:rsidRPr="005215BE">
        <w:rPr>
          <w:sz w:val="22"/>
          <w:szCs w:val="22"/>
        </w:rPr>
        <w:t xml:space="preserve"> Austin </w:t>
      </w:r>
      <w:r w:rsidR="003B5C09" w:rsidRPr="005215BE">
        <w:rPr>
          <w:sz w:val="22"/>
          <w:szCs w:val="22"/>
        </w:rPr>
        <w:t>noted for the Committee</w:t>
      </w:r>
      <w:r w:rsidR="00AD7384" w:rsidRPr="005215BE">
        <w:rPr>
          <w:sz w:val="22"/>
          <w:szCs w:val="22"/>
        </w:rPr>
        <w:t xml:space="preserve"> that </w:t>
      </w:r>
      <w:r w:rsidR="00BE71E6" w:rsidRPr="005215BE">
        <w:rPr>
          <w:sz w:val="22"/>
          <w:szCs w:val="22"/>
        </w:rPr>
        <w:t>t</w:t>
      </w:r>
      <w:r w:rsidR="00AD7384" w:rsidRPr="005215BE">
        <w:rPr>
          <w:sz w:val="22"/>
          <w:szCs w:val="22"/>
        </w:rPr>
        <w:t xml:space="preserve">he State level cultural heritage significance of Specimen Cottage was </w:t>
      </w:r>
      <w:r w:rsidR="00BE71E6" w:rsidRPr="005215BE">
        <w:rPr>
          <w:sz w:val="22"/>
          <w:szCs w:val="22"/>
        </w:rPr>
        <w:t xml:space="preserve">first </w:t>
      </w:r>
      <w:proofErr w:type="spellStart"/>
      <w:r w:rsidR="00AD7384" w:rsidRPr="005215BE">
        <w:rPr>
          <w:sz w:val="22"/>
          <w:szCs w:val="22"/>
        </w:rPr>
        <w:t>recognised</w:t>
      </w:r>
      <w:proofErr w:type="spellEnd"/>
      <w:r w:rsidR="00AD7384" w:rsidRPr="005215BE">
        <w:rPr>
          <w:sz w:val="22"/>
          <w:szCs w:val="22"/>
        </w:rPr>
        <w:t xml:space="preserve"> in 1982 by its inclusion in the Register of Government Buildings</w:t>
      </w:r>
      <w:r w:rsidR="009A6797">
        <w:rPr>
          <w:sz w:val="22"/>
          <w:szCs w:val="22"/>
        </w:rPr>
        <w:t xml:space="preserve">, a predecessor of the </w:t>
      </w:r>
      <w:r w:rsidR="009B1850">
        <w:rPr>
          <w:sz w:val="22"/>
          <w:szCs w:val="22"/>
        </w:rPr>
        <w:t>present-day Register</w:t>
      </w:r>
      <w:r w:rsidR="00AD7384" w:rsidRPr="005215BE">
        <w:rPr>
          <w:sz w:val="22"/>
          <w:szCs w:val="22"/>
        </w:rPr>
        <w:t xml:space="preserve">. </w:t>
      </w:r>
      <w:r w:rsidR="000B67A0" w:rsidRPr="005215BE">
        <w:rPr>
          <w:sz w:val="22"/>
          <w:szCs w:val="22"/>
        </w:rPr>
        <w:t>Given this, the current registration for the Place</w:t>
      </w:r>
      <w:r w:rsidR="00AD7384" w:rsidRPr="005215BE">
        <w:rPr>
          <w:sz w:val="22"/>
          <w:szCs w:val="22"/>
        </w:rPr>
        <w:t xml:space="preserve"> includes only the building</w:t>
      </w:r>
      <w:r w:rsidR="00987CD9">
        <w:rPr>
          <w:sz w:val="22"/>
          <w:szCs w:val="22"/>
        </w:rPr>
        <w:t>,</w:t>
      </w:r>
      <w:r w:rsidR="00AD7384" w:rsidRPr="005215BE">
        <w:rPr>
          <w:sz w:val="22"/>
          <w:szCs w:val="22"/>
        </w:rPr>
        <w:t xml:space="preserve"> not the land on which it is located</w:t>
      </w:r>
      <w:r w:rsidR="000B67A0" w:rsidRPr="005215BE">
        <w:rPr>
          <w:sz w:val="22"/>
          <w:szCs w:val="22"/>
        </w:rPr>
        <w:t xml:space="preserve">, while the </w:t>
      </w:r>
      <w:r w:rsidR="00E56933">
        <w:rPr>
          <w:sz w:val="22"/>
          <w:szCs w:val="22"/>
        </w:rPr>
        <w:t xml:space="preserve">current </w:t>
      </w:r>
      <w:r w:rsidR="00FA1972" w:rsidRPr="005215BE">
        <w:rPr>
          <w:sz w:val="22"/>
          <w:szCs w:val="22"/>
        </w:rPr>
        <w:t xml:space="preserve">Heritage Overlay for the Place </w:t>
      </w:r>
      <w:r w:rsidR="005215BE" w:rsidRPr="005215BE">
        <w:rPr>
          <w:sz w:val="22"/>
          <w:szCs w:val="22"/>
        </w:rPr>
        <w:t xml:space="preserve">includes both the building and some surrounding land. </w:t>
      </w:r>
    </w:p>
    <w:p w14:paraId="076ADB7C" w14:textId="72D3332C" w:rsidR="00826D62" w:rsidRDefault="00527EB6" w:rsidP="0088023F">
      <w:pPr>
        <w:pStyle w:val="BP2"/>
        <w:numPr>
          <w:ilvl w:val="0"/>
          <w:numId w:val="7"/>
        </w:numPr>
        <w:tabs>
          <w:tab w:val="clear" w:pos="432"/>
          <w:tab w:val="left" w:pos="567"/>
        </w:tabs>
        <w:ind w:left="567" w:hanging="567"/>
        <w:rPr>
          <w:sz w:val="22"/>
          <w:szCs w:val="22"/>
        </w:rPr>
      </w:pPr>
      <w:r>
        <w:rPr>
          <w:sz w:val="22"/>
          <w:szCs w:val="22"/>
        </w:rPr>
        <w:t xml:space="preserve">Following this, it was the view of </w:t>
      </w:r>
      <w:proofErr w:type="spellStart"/>
      <w:r>
        <w:rPr>
          <w:sz w:val="22"/>
          <w:szCs w:val="22"/>
        </w:rPr>
        <w:t>Mr</w:t>
      </w:r>
      <w:proofErr w:type="spellEnd"/>
      <w:r>
        <w:rPr>
          <w:sz w:val="22"/>
          <w:szCs w:val="22"/>
        </w:rPr>
        <w:t xml:space="preserve"> Beeston that th</w:t>
      </w:r>
      <w:r w:rsidR="009B1850">
        <w:rPr>
          <w:sz w:val="22"/>
          <w:szCs w:val="22"/>
        </w:rPr>
        <w:t>e</w:t>
      </w:r>
      <w:r w:rsidR="00F25524">
        <w:rPr>
          <w:sz w:val="22"/>
          <w:szCs w:val="22"/>
        </w:rPr>
        <w:t xml:space="preserve"> portion of</w:t>
      </w:r>
      <w:r>
        <w:rPr>
          <w:sz w:val="22"/>
          <w:szCs w:val="22"/>
        </w:rPr>
        <w:t xml:space="preserve"> </w:t>
      </w:r>
      <w:r w:rsidR="00B04571">
        <w:rPr>
          <w:sz w:val="22"/>
          <w:szCs w:val="22"/>
        </w:rPr>
        <w:t>open space</w:t>
      </w:r>
      <w:r w:rsidR="00F25524">
        <w:rPr>
          <w:sz w:val="22"/>
          <w:szCs w:val="22"/>
        </w:rPr>
        <w:t xml:space="preserve"> </w:t>
      </w:r>
      <w:r w:rsidR="009B1850">
        <w:rPr>
          <w:sz w:val="22"/>
          <w:szCs w:val="22"/>
        </w:rPr>
        <w:t xml:space="preserve">to the north-west and south-west of the cottage </w:t>
      </w:r>
      <w:r w:rsidR="009C3614">
        <w:rPr>
          <w:sz w:val="22"/>
          <w:szCs w:val="22"/>
        </w:rPr>
        <w:t xml:space="preserve">should retain </w:t>
      </w:r>
      <w:r w:rsidR="00B04571">
        <w:rPr>
          <w:sz w:val="22"/>
          <w:szCs w:val="22"/>
        </w:rPr>
        <w:t xml:space="preserve">some level of </w:t>
      </w:r>
      <w:r w:rsidR="009C3614">
        <w:rPr>
          <w:sz w:val="22"/>
          <w:szCs w:val="22"/>
        </w:rPr>
        <w:t xml:space="preserve">heritage controls, either under the Act or the </w:t>
      </w:r>
      <w:r w:rsidR="009C3614" w:rsidRPr="000F21FD">
        <w:rPr>
          <w:i/>
          <w:sz w:val="22"/>
          <w:szCs w:val="22"/>
        </w:rPr>
        <w:t xml:space="preserve">Planning and Environment Act </w:t>
      </w:r>
      <w:r w:rsidR="00802A12" w:rsidRPr="000F21FD">
        <w:rPr>
          <w:i/>
          <w:sz w:val="22"/>
          <w:szCs w:val="22"/>
        </w:rPr>
        <w:t>1987</w:t>
      </w:r>
      <w:r w:rsidR="00B04571">
        <w:rPr>
          <w:i/>
          <w:sz w:val="22"/>
          <w:szCs w:val="22"/>
        </w:rPr>
        <w:t>,</w:t>
      </w:r>
      <w:r w:rsidR="000F21FD">
        <w:rPr>
          <w:sz w:val="22"/>
          <w:szCs w:val="22"/>
        </w:rPr>
        <w:t xml:space="preserve"> to ensure </w:t>
      </w:r>
      <w:r w:rsidR="009D50BE">
        <w:rPr>
          <w:sz w:val="22"/>
          <w:szCs w:val="22"/>
        </w:rPr>
        <w:t xml:space="preserve">any </w:t>
      </w:r>
      <w:r w:rsidR="00C91F83">
        <w:rPr>
          <w:sz w:val="22"/>
          <w:szCs w:val="22"/>
        </w:rPr>
        <w:t xml:space="preserve">works </w:t>
      </w:r>
      <w:r w:rsidR="007C72DA">
        <w:rPr>
          <w:sz w:val="22"/>
          <w:szCs w:val="22"/>
        </w:rPr>
        <w:t xml:space="preserve">are appropriately managed </w:t>
      </w:r>
      <w:r w:rsidR="001F5023">
        <w:rPr>
          <w:sz w:val="22"/>
          <w:szCs w:val="22"/>
        </w:rPr>
        <w:t xml:space="preserve">with regard to the </w:t>
      </w:r>
      <w:r w:rsidR="00962073">
        <w:rPr>
          <w:sz w:val="22"/>
          <w:szCs w:val="22"/>
        </w:rPr>
        <w:t xml:space="preserve">cultural heritage significance of the </w:t>
      </w:r>
      <w:r w:rsidR="001F5023">
        <w:rPr>
          <w:sz w:val="22"/>
          <w:szCs w:val="22"/>
        </w:rPr>
        <w:t xml:space="preserve">Place. </w:t>
      </w:r>
    </w:p>
    <w:p w14:paraId="7476C191" w14:textId="6194AE17" w:rsidR="0088023F" w:rsidRPr="00826D62" w:rsidRDefault="00826D62" w:rsidP="00826D62">
      <w:pPr>
        <w:pStyle w:val="BP2"/>
        <w:numPr>
          <w:ilvl w:val="0"/>
          <w:numId w:val="7"/>
        </w:numPr>
        <w:tabs>
          <w:tab w:val="clear" w:pos="432"/>
          <w:tab w:val="left" w:pos="567"/>
        </w:tabs>
        <w:ind w:left="567" w:hanging="567"/>
        <w:rPr>
          <w:sz w:val="22"/>
          <w:szCs w:val="22"/>
        </w:rPr>
      </w:pPr>
      <w:r>
        <w:rPr>
          <w:sz w:val="22"/>
          <w:szCs w:val="22"/>
        </w:rPr>
        <w:t xml:space="preserve">In relation to </w:t>
      </w:r>
      <w:proofErr w:type="spellStart"/>
      <w:r>
        <w:rPr>
          <w:sz w:val="22"/>
          <w:szCs w:val="22"/>
        </w:rPr>
        <w:t>Mr</w:t>
      </w:r>
      <w:proofErr w:type="spellEnd"/>
      <w:r>
        <w:rPr>
          <w:sz w:val="22"/>
          <w:szCs w:val="22"/>
        </w:rPr>
        <w:t xml:space="preserve"> Beeston’s proposal to </w:t>
      </w:r>
      <w:r w:rsidR="0094720F">
        <w:rPr>
          <w:sz w:val="22"/>
          <w:szCs w:val="22"/>
        </w:rPr>
        <w:t>increase</w:t>
      </w:r>
      <w:r>
        <w:rPr>
          <w:sz w:val="22"/>
          <w:szCs w:val="22"/>
        </w:rPr>
        <w:t xml:space="preserve"> the extent of registration along Hargreaves Street to a distance of 4 </w:t>
      </w:r>
      <w:proofErr w:type="spellStart"/>
      <w:r>
        <w:rPr>
          <w:sz w:val="22"/>
          <w:szCs w:val="22"/>
        </w:rPr>
        <w:t>metres</w:t>
      </w:r>
      <w:proofErr w:type="spellEnd"/>
      <w:r>
        <w:rPr>
          <w:sz w:val="22"/>
          <w:szCs w:val="22"/>
        </w:rPr>
        <w:t xml:space="preserve"> from the cottage, the Executive Director submitted that while open to the inclusion of </w:t>
      </w:r>
      <w:r w:rsidR="001F7B76">
        <w:rPr>
          <w:sz w:val="22"/>
          <w:szCs w:val="22"/>
        </w:rPr>
        <w:t>additional</w:t>
      </w:r>
      <w:r>
        <w:rPr>
          <w:sz w:val="22"/>
          <w:szCs w:val="22"/>
        </w:rPr>
        <w:t xml:space="preserve"> land along this elevation, he did not find it necessary for the protection of the cultural heritage significance of the Place.</w:t>
      </w:r>
      <w:r w:rsidR="00C91F83" w:rsidRPr="00826D62">
        <w:rPr>
          <w:sz w:val="22"/>
          <w:szCs w:val="22"/>
        </w:rPr>
        <w:t xml:space="preserve"> </w:t>
      </w:r>
      <w:r w:rsidR="001A4532" w:rsidRPr="00826D62">
        <w:rPr>
          <w:sz w:val="22"/>
          <w:szCs w:val="22"/>
        </w:rPr>
        <w:t xml:space="preserve"> </w:t>
      </w:r>
      <w:r w:rsidR="000F21FD" w:rsidRPr="00826D62">
        <w:rPr>
          <w:sz w:val="22"/>
          <w:szCs w:val="22"/>
        </w:rPr>
        <w:t xml:space="preserve"> </w:t>
      </w:r>
      <w:r w:rsidR="00802A12" w:rsidRPr="00826D62">
        <w:rPr>
          <w:sz w:val="22"/>
          <w:szCs w:val="22"/>
        </w:rPr>
        <w:t xml:space="preserve"> </w:t>
      </w:r>
    </w:p>
    <w:p w14:paraId="2A2EE2C4" w14:textId="5C7AC1DD" w:rsidR="00853719" w:rsidRPr="00484EC3" w:rsidRDefault="00194532" w:rsidP="00484EC3">
      <w:pPr>
        <w:keepNext/>
        <w:spacing w:before="240" w:after="240"/>
        <w:jc w:val="both"/>
        <w:rPr>
          <w:rFonts w:ascii="Arial" w:hAnsi="Arial" w:cs="Arial"/>
          <w:bCs/>
          <w:i/>
          <w:spacing w:val="-1"/>
          <w:sz w:val="23"/>
          <w:szCs w:val="23"/>
          <w:lang w:val="en-US"/>
        </w:rPr>
      </w:pPr>
      <w:r w:rsidRPr="5623889D">
        <w:rPr>
          <w:rFonts w:ascii="Arial" w:hAnsi="Arial" w:cs="Arial"/>
          <w:i/>
          <w:iCs/>
          <w:spacing w:val="-1"/>
          <w:sz w:val="23"/>
          <w:szCs w:val="23"/>
          <w:lang w:val="en-US"/>
        </w:rPr>
        <w:t>Discussion and conclusion</w:t>
      </w:r>
    </w:p>
    <w:p w14:paraId="1FB5C0C5" w14:textId="127D25E7" w:rsidR="000F1152" w:rsidRPr="00BE524E" w:rsidRDefault="00D5146D" w:rsidP="00BE524E">
      <w:pPr>
        <w:pStyle w:val="BP2"/>
        <w:numPr>
          <w:ilvl w:val="0"/>
          <w:numId w:val="7"/>
        </w:numPr>
        <w:tabs>
          <w:tab w:val="clear" w:pos="432"/>
          <w:tab w:val="left" w:pos="567"/>
        </w:tabs>
        <w:ind w:left="567" w:hanging="567"/>
        <w:rPr>
          <w:sz w:val="22"/>
          <w:szCs w:val="22"/>
        </w:rPr>
      </w:pPr>
      <w:r>
        <w:rPr>
          <w:sz w:val="22"/>
          <w:szCs w:val="22"/>
        </w:rPr>
        <w:t xml:space="preserve">The Committee considers that the extent of registration </w:t>
      </w:r>
      <w:r w:rsidR="002403AE">
        <w:rPr>
          <w:sz w:val="22"/>
          <w:szCs w:val="22"/>
        </w:rPr>
        <w:t>for a place</w:t>
      </w:r>
      <w:r>
        <w:rPr>
          <w:sz w:val="22"/>
          <w:szCs w:val="22"/>
        </w:rPr>
        <w:t xml:space="preserve"> should </w:t>
      </w:r>
      <w:r w:rsidR="009733A6">
        <w:rPr>
          <w:sz w:val="22"/>
          <w:szCs w:val="22"/>
        </w:rPr>
        <w:t>provide</w:t>
      </w:r>
      <w:r w:rsidR="00521BDF">
        <w:rPr>
          <w:sz w:val="22"/>
          <w:szCs w:val="22"/>
        </w:rPr>
        <w:t xml:space="preserve"> </w:t>
      </w:r>
      <w:r w:rsidR="00473E1F">
        <w:rPr>
          <w:sz w:val="22"/>
          <w:szCs w:val="22"/>
        </w:rPr>
        <w:t>sufficient land to effectively protect and manage the cultural heritage significance of the place and provide an appropriate setting, and</w:t>
      </w:r>
      <w:r w:rsidR="003628CD">
        <w:rPr>
          <w:sz w:val="22"/>
          <w:szCs w:val="22"/>
        </w:rPr>
        <w:t xml:space="preserve"> </w:t>
      </w:r>
      <w:r w:rsidR="00F47536">
        <w:rPr>
          <w:sz w:val="22"/>
          <w:szCs w:val="22"/>
        </w:rPr>
        <w:t xml:space="preserve">ultimately </w:t>
      </w:r>
      <w:r w:rsidR="003628CD" w:rsidRPr="00BE524E">
        <w:rPr>
          <w:sz w:val="22"/>
          <w:szCs w:val="22"/>
        </w:rPr>
        <w:t xml:space="preserve">agrees with the extent of registration </w:t>
      </w:r>
      <w:r w:rsidR="00F47536" w:rsidRPr="00BE524E">
        <w:rPr>
          <w:sz w:val="22"/>
          <w:szCs w:val="22"/>
        </w:rPr>
        <w:t xml:space="preserve">recommended by the Executive Director </w:t>
      </w:r>
      <w:r w:rsidR="003628CD" w:rsidRPr="00BE524E">
        <w:rPr>
          <w:sz w:val="22"/>
          <w:szCs w:val="22"/>
        </w:rPr>
        <w:t>for the north-east, north-west and south-west elevations of the Place</w:t>
      </w:r>
      <w:r w:rsidR="00A33398">
        <w:rPr>
          <w:sz w:val="22"/>
          <w:szCs w:val="22"/>
        </w:rPr>
        <w:t>.</w:t>
      </w:r>
      <w:r w:rsidR="003628CD" w:rsidRPr="00BE524E">
        <w:rPr>
          <w:sz w:val="22"/>
          <w:szCs w:val="22"/>
        </w:rPr>
        <w:t xml:space="preserve"> </w:t>
      </w:r>
    </w:p>
    <w:p w14:paraId="43AE2965" w14:textId="20C432AB" w:rsidR="003133EE" w:rsidRDefault="008A2E4F" w:rsidP="00A85D90">
      <w:pPr>
        <w:pStyle w:val="BP2"/>
        <w:numPr>
          <w:ilvl w:val="0"/>
          <w:numId w:val="7"/>
        </w:numPr>
        <w:tabs>
          <w:tab w:val="clear" w:pos="432"/>
          <w:tab w:val="left" w:pos="567"/>
        </w:tabs>
        <w:ind w:left="567" w:hanging="567"/>
        <w:rPr>
          <w:sz w:val="22"/>
          <w:szCs w:val="22"/>
        </w:rPr>
      </w:pPr>
      <w:r>
        <w:rPr>
          <w:sz w:val="22"/>
          <w:szCs w:val="22"/>
        </w:rPr>
        <w:t>While t</w:t>
      </w:r>
      <w:r w:rsidR="00F47536">
        <w:rPr>
          <w:sz w:val="22"/>
          <w:szCs w:val="22"/>
        </w:rPr>
        <w:t xml:space="preserve">he Committee </w:t>
      </w:r>
      <w:r>
        <w:rPr>
          <w:sz w:val="22"/>
          <w:szCs w:val="22"/>
        </w:rPr>
        <w:t xml:space="preserve">accepts </w:t>
      </w:r>
      <w:r w:rsidR="00F47536">
        <w:rPr>
          <w:sz w:val="22"/>
          <w:szCs w:val="22"/>
        </w:rPr>
        <w:t xml:space="preserve">the submission of CSV </w:t>
      </w:r>
      <w:r w:rsidR="00210070">
        <w:rPr>
          <w:sz w:val="22"/>
          <w:szCs w:val="22"/>
        </w:rPr>
        <w:t xml:space="preserve">that the Act does not </w:t>
      </w:r>
      <w:r w:rsidR="004F49AE">
        <w:rPr>
          <w:sz w:val="22"/>
          <w:szCs w:val="22"/>
        </w:rPr>
        <w:t>mandate</w:t>
      </w:r>
      <w:r w:rsidR="00077EEB">
        <w:rPr>
          <w:sz w:val="22"/>
          <w:szCs w:val="22"/>
        </w:rPr>
        <w:t xml:space="preserve"> that</w:t>
      </w:r>
      <w:r w:rsidR="00210070">
        <w:rPr>
          <w:sz w:val="22"/>
          <w:szCs w:val="22"/>
        </w:rPr>
        <w:t xml:space="preserve"> </w:t>
      </w:r>
      <w:r w:rsidR="00A5375F">
        <w:rPr>
          <w:sz w:val="22"/>
          <w:szCs w:val="22"/>
        </w:rPr>
        <w:t>extent</w:t>
      </w:r>
      <w:r w:rsidR="009745EF">
        <w:rPr>
          <w:sz w:val="22"/>
          <w:szCs w:val="22"/>
        </w:rPr>
        <w:t>s</w:t>
      </w:r>
      <w:r w:rsidR="00A5375F">
        <w:rPr>
          <w:sz w:val="22"/>
          <w:szCs w:val="22"/>
        </w:rPr>
        <w:t xml:space="preserve"> of registration for</w:t>
      </w:r>
      <w:r w:rsidR="008F7018">
        <w:rPr>
          <w:sz w:val="22"/>
          <w:szCs w:val="22"/>
        </w:rPr>
        <w:t xml:space="preserve"> adjacent registered </w:t>
      </w:r>
      <w:r w:rsidR="00A33398">
        <w:rPr>
          <w:sz w:val="22"/>
          <w:szCs w:val="22"/>
        </w:rPr>
        <w:t>p</w:t>
      </w:r>
      <w:r w:rsidR="008F7018">
        <w:rPr>
          <w:sz w:val="22"/>
          <w:szCs w:val="22"/>
        </w:rPr>
        <w:t xml:space="preserve">laces </w:t>
      </w:r>
      <w:r>
        <w:rPr>
          <w:sz w:val="22"/>
          <w:szCs w:val="22"/>
        </w:rPr>
        <w:t xml:space="preserve">must align, </w:t>
      </w:r>
      <w:r w:rsidR="00F84192">
        <w:rPr>
          <w:sz w:val="22"/>
          <w:szCs w:val="22"/>
        </w:rPr>
        <w:t>the Committee agree</w:t>
      </w:r>
      <w:r w:rsidR="00C543B4">
        <w:rPr>
          <w:sz w:val="22"/>
          <w:szCs w:val="22"/>
        </w:rPr>
        <w:t>s</w:t>
      </w:r>
      <w:r w:rsidR="00415DA3">
        <w:rPr>
          <w:sz w:val="22"/>
          <w:szCs w:val="22"/>
        </w:rPr>
        <w:t xml:space="preserve"> with the Executive Director</w:t>
      </w:r>
      <w:r w:rsidR="00F84192">
        <w:rPr>
          <w:sz w:val="22"/>
          <w:szCs w:val="22"/>
        </w:rPr>
        <w:t xml:space="preserve"> that</w:t>
      </w:r>
      <w:r w:rsidR="00C543B4">
        <w:rPr>
          <w:sz w:val="22"/>
          <w:szCs w:val="22"/>
        </w:rPr>
        <w:t>, in this instance,</w:t>
      </w:r>
      <w:r w:rsidR="00F84192">
        <w:rPr>
          <w:sz w:val="22"/>
          <w:szCs w:val="22"/>
        </w:rPr>
        <w:t xml:space="preserve"> the </w:t>
      </w:r>
      <w:r w:rsidR="003133EE">
        <w:rPr>
          <w:sz w:val="22"/>
          <w:szCs w:val="22"/>
        </w:rPr>
        <w:t xml:space="preserve">extent </w:t>
      </w:r>
      <w:r w:rsidR="00415DA3">
        <w:rPr>
          <w:sz w:val="22"/>
          <w:szCs w:val="22"/>
        </w:rPr>
        <w:t xml:space="preserve">of registration </w:t>
      </w:r>
      <w:r w:rsidR="003133EE">
        <w:rPr>
          <w:sz w:val="22"/>
          <w:szCs w:val="22"/>
        </w:rPr>
        <w:t>for the Place</w:t>
      </w:r>
      <w:r w:rsidR="002C23BE">
        <w:rPr>
          <w:sz w:val="22"/>
          <w:szCs w:val="22"/>
        </w:rPr>
        <w:t xml:space="preserve"> </w:t>
      </w:r>
      <w:r w:rsidR="003133EE">
        <w:rPr>
          <w:sz w:val="22"/>
          <w:szCs w:val="22"/>
        </w:rPr>
        <w:t>should abut that of the Bendigo School of Mines</w:t>
      </w:r>
      <w:r w:rsidR="00D4646B">
        <w:rPr>
          <w:sz w:val="22"/>
          <w:szCs w:val="22"/>
        </w:rPr>
        <w:t xml:space="preserve"> (H1505)</w:t>
      </w:r>
      <w:r w:rsidR="00FA5D98">
        <w:rPr>
          <w:sz w:val="22"/>
          <w:szCs w:val="22"/>
        </w:rPr>
        <w:t xml:space="preserve"> to the north-east of the Place</w:t>
      </w:r>
      <w:r w:rsidR="003133EE">
        <w:rPr>
          <w:sz w:val="22"/>
          <w:szCs w:val="22"/>
        </w:rPr>
        <w:t xml:space="preserve">. </w:t>
      </w:r>
    </w:p>
    <w:p w14:paraId="645AC175" w14:textId="23CCE786" w:rsidR="006475BD" w:rsidRDefault="0077226F" w:rsidP="00A85D90">
      <w:pPr>
        <w:pStyle w:val="BP2"/>
        <w:numPr>
          <w:ilvl w:val="0"/>
          <w:numId w:val="7"/>
        </w:numPr>
        <w:tabs>
          <w:tab w:val="clear" w:pos="432"/>
          <w:tab w:val="left" w:pos="567"/>
        </w:tabs>
        <w:ind w:left="567" w:hanging="567"/>
        <w:rPr>
          <w:sz w:val="22"/>
          <w:szCs w:val="22"/>
        </w:rPr>
      </w:pPr>
      <w:r>
        <w:rPr>
          <w:sz w:val="22"/>
          <w:szCs w:val="22"/>
        </w:rPr>
        <w:t xml:space="preserve">The Committee was not </w:t>
      </w:r>
      <w:r w:rsidR="00E631A8">
        <w:rPr>
          <w:sz w:val="22"/>
          <w:szCs w:val="22"/>
        </w:rPr>
        <w:t>however,</w:t>
      </w:r>
      <w:r w:rsidR="00FF4850">
        <w:rPr>
          <w:sz w:val="22"/>
          <w:szCs w:val="22"/>
        </w:rPr>
        <w:t xml:space="preserve"> </w:t>
      </w:r>
      <w:r>
        <w:rPr>
          <w:sz w:val="22"/>
          <w:szCs w:val="22"/>
        </w:rPr>
        <w:t xml:space="preserve">persuaded by the evidence of </w:t>
      </w:r>
      <w:proofErr w:type="spellStart"/>
      <w:r>
        <w:rPr>
          <w:sz w:val="22"/>
          <w:szCs w:val="22"/>
        </w:rPr>
        <w:t>Mr</w:t>
      </w:r>
      <w:proofErr w:type="spellEnd"/>
      <w:r>
        <w:rPr>
          <w:sz w:val="22"/>
          <w:szCs w:val="22"/>
        </w:rPr>
        <w:t xml:space="preserve"> Beeston that</w:t>
      </w:r>
      <w:r w:rsidR="002F74AB">
        <w:rPr>
          <w:sz w:val="22"/>
          <w:szCs w:val="22"/>
        </w:rPr>
        <w:t xml:space="preserve"> </w:t>
      </w:r>
      <w:r w:rsidR="002F74AB" w:rsidRPr="69B9ADDE">
        <w:rPr>
          <w:sz w:val="22"/>
          <w:szCs w:val="22"/>
        </w:rPr>
        <w:t xml:space="preserve">a registered extent of 4 </w:t>
      </w:r>
      <w:proofErr w:type="spellStart"/>
      <w:r w:rsidR="002F74AB" w:rsidRPr="69B9ADDE">
        <w:rPr>
          <w:sz w:val="22"/>
          <w:szCs w:val="22"/>
        </w:rPr>
        <w:t>metres</w:t>
      </w:r>
      <w:proofErr w:type="spellEnd"/>
      <w:r w:rsidR="002F74AB" w:rsidRPr="69B9ADDE">
        <w:rPr>
          <w:sz w:val="22"/>
          <w:szCs w:val="22"/>
        </w:rPr>
        <w:t xml:space="preserve"> </w:t>
      </w:r>
      <w:r w:rsidR="002A3C9B" w:rsidRPr="69B9ADDE">
        <w:rPr>
          <w:sz w:val="22"/>
          <w:szCs w:val="22"/>
        </w:rPr>
        <w:t xml:space="preserve">to the north-west and south-west of the </w:t>
      </w:r>
      <w:r w:rsidR="006C6C5B">
        <w:rPr>
          <w:sz w:val="22"/>
          <w:szCs w:val="22"/>
        </w:rPr>
        <w:t>Place</w:t>
      </w:r>
      <w:r w:rsidR="002A3C9B">
        <w:rPr>
          <w:sz w:val="22"/>
          <w:szCs w:val="22"/>
        </w:rPr>
        <w:t xml:space="preserve"> </w:t>
      </w:r>
      <w:r w:rsidR="005A71ED">
        <w:rPr>
          <w:sz w:val="22"/>
          <w:szCs w:val="22"/>
        </w:rPr>
        <w:t xml:space="preserve">is appropriate for the management and protection of </w:t>
      </w:r>
      <w:r w:rsidR="006C6C5B">
        <w:rPr>
          <w:sz w:val="22"/>
          <w:szCs w:val="22"/>
        </w:rPr>
        <w:t>its</w:t>
      </w:r>
      <w:r w:rsidR="005A71ED">
        <w:rPr>
          <w:sz w:val="22"/>
          <w:szCs w:val="22"/>
        </w:rPr>
        <w:t xml:space="preserve"> cultural heritage significance</w:t>
      </w:r>
      <w:r w:rsidR="002A3C9B">
        <w:rPr>
          <w:sz w:val="22"/>
          <w:szCs w:val="22"/>
        </w:rPr>
        <w:t xml:space="preserve">. The Committee agrees </w:t>
      </w:r>
      <w:r w:rsidR="008710CF">
        <w:rPr>
          <w:sz w:val="22"/>
          <w:szCs w:val="22"/>
        </w:rPr>
        <w:t xml:space="preserve">with the Executive Director that </w:t>
      </w:r>
      <w:r w:rsidR="006E4943">
        <w:rPr>
          <w:sz w:val="22"/>
          <w:szCs w:val="22"/>
        </w:rPr>
        <w:t xml:space="preserve">the </w:t>
      </w:r>
      <w:r w:rsidR="00C94184">
        <w:rPr>
          <w:sz w:val="22"/>
          <w:szCs w:val="22"/>
        </w:rPr>
        <w:t xml:space="preserve">recommended </w:t>
      </w:r>
      <w:r w:rsidR="008710CF">
        <w:rPr>
          <w:sz w:val="22"/>
          <w:szCs w:val="22"/>
        </w:rPr>
        <w:t>extent of registration</w:t>
      </w:r>
      <w:r w:rsidR="00C94184">
        <w:rPr>
          <w:sz w:val="22"/>
          <w:szCs w:val="22"/>
        </w:rPr>
        <w:t xml:space="preserve"> along these elevations </w:t>
      </w:r>
      <w:r w:rsidR="006475BD">
        <w:rPr>
          <w:sz w:val="22"/>
          <w:szCs w:val="22"/>
        </w:rPr>
        <w:t>will</w:t>
      </w:r>
      <w:r w:rsidR="00384968">
        <w:rPr>
          <w:sz w:val="22"/>
          <w:szCs w:val="22"/>
        </w:rPr>
        <w:t xml:space="preserve"> </w:t>
      </w:r>
      <w:r w:rsidR="00384968" w:rsidRPr="69B9ADDE">
        <w:rPr>
          <w:sz w:val="22"/>
          <w:szCs w:val="22"/>
        </w:rPr>
        <w:t xml:space="preserve">provide improved conservation outcomes for the Place, </w:t>
      </w:r>
      <w:r w:rsidR="00384968">
        <w:rPr>
          <w:sz w:val="22"/>
          <w:szCs w:val="22"/>
        </w:rPr>
        <w:t>allowing for the</w:t>
      </w:r>
      <w:r w:rsidR="00384968" w:rsidRPr="69B9ADDE">
        <w:rPr>
          <w:sz w:val="22"/>
          <w:szCs w:val="22"/>
        </w:rPr>
        <w:t xml:space="preserve"> manage</w:t>
      </w:r>
      <w:r w:rsidR="00384968">
        <w:rPr>
          <w:sz w:val="22"/>
          <w:szCs w:val="22"/>
        </w:rPr>
        <w:t>ment</w:t>
      </w:r>
      <w:r w:rsidR="00384968" w:rsidRPr="69B9ADDE">
        <w:rPr>
          <w:sz w:val="22"/>
          <w:szCs w:val="22"/>
        </w:rPr>
        <w:t xml:space="preserve"> and regulat</w:t>
      </w:r>
      <w:r w:rsidR="00384968">
        <w:rPr>
          <w:sz w:val="22"/>
          <w:szCs w:val="22"/>
        </w:rPr>
        <w:t>ion of</w:t>
      </w:r>
      <w:r w:rsidR="00384968" w:rsidRPr="69B9ADDE">
        <w:rPr>
          <w:sz w:val="22"/>
          <w:szCs w:val="22"/>
        </w:rPr>
        <w:t xml:space="preserve"> an appropriate setting for the Place</w:t>
      </w:r>
      <w:r w:rsidR="00384968">
        <w:rPr>
          <w:sz w:val="22"/>
          <w:szCs w:val="22"/>
        </w:rPr>
        <w:t xml:space="preserve">. Indeed, the Committee would have </w:t>
      </w:r>
      <w:r w:rsidR="004660B8">
        <w:rPr>
          <w:sz w:val="22"/>
          <w:szCs w:val="22"/>
        </w:rPr>
        <w:t>been open to considering an</w:t>
      </w:r>
      <w:r w:rsidR="00384968">
        <w:rPr>
          <w:sz w:val="22"/>
          <w:szCs w:val="22"/>
        </w:rPr>
        <w:t xml:space="preserve"> </w:t>
      </w:r>
      <w:r w:rsidR="004660B8">
        <w:rPr>
          <w:sz w:val="22"/>
          <w:szCs w:val="22"/>
        </w:rPr>
        <w:t>even</w:t>
      </w:r>
      <w:r w:rsidR="00384968">
        <w:rPr>
          <w:sz w:val="22"/>
          <w:szCs w:val="22"/>
        </w:rPr>
        <w:t xml:space="preserve"> greater extent of registration</w:t>
      </w:r>
      <w:r w:rsidR="004660B8">
        <w:rPr>
          <w:sz w:val="22"/>
          <w:szCs w:val="22"/>
        </w:rPr>
        <w:t xml:space="preserve"> </w:t>
      </w:r>
      <w:r w:rsidR="00E65F44">
        <w:rPr>
          <w:sz w:val="22"/>
          <w:szCs w:val="22"/>
        </w:rPr>
        <w:t>to the north-</w:t>
      </w:r>
      <w:r w:rsidR="00D86E3F" w:rsidRPr="00D86E3F">
        <w:rPr>
          <w:sz w:val="22"/>
          <w:szCs w:val="22"/>
        </w:rPr>
        <w:t xml:space="preserve"> </w:t>
      </w:r>
      <w:r w:rsidR="00D86E3F">
        <w:rPr>
          <w:sz w:val="22"/>
          <w:szCs w:val="22"/>
        </w:rPr>
        <w:t>west, had material relating to this greater extent been before it.</w:t>
      </w:r>
    </w:p>
    <w:p w14:paraId="489FF18B" w14:textId="7A63F980" w:rsidR="00B15678" w:rsidRDefault="00E53A7A" w:rsidP="00D906CD">
      <w:pPr>
        <w:pStyle w:val="BP2"/>
        <w:numPr>
          <w:ilvl w:val="0"/>
          <w:numId w:val="7"/>
        </w:numPr>
        <w:tabs>
          <w:tab w:val="clear" w:pos="432"/>
          <w:tab w:val="left" w:pos="567"/>
        </w:tabs>
        <w:ind w:left="567" w:hanging="567"/>
        <w:rPr>
          <w:sz w:val="22"/>
          <w:szCs w:val="22"/>
        </w:rPr>
      </w:pPr>
      <w:bookmarkStart w:id="4" w:name="_Ref31899876"/>
      <w:r>
        <w:rPr>
          <w:sz w:val="22"/>
          <w:szCs w:val="22"/>
        </w:rPr>
        <w:t>In relation to the south-east boundary of the extent of registration for the Place, t</w:t>
      </w:r>
      <w:r w:rsidR="006475BD">
        <w:rPr>
          <w:sz w:val="22"/>
          <w:szCs w:val="22"/>
        </w:rPr>
        <w:t xml:space="preserve">he Committee </w:t>
      </w:r>
      <w:r w:rsidR="00FE14FE">
        <w:rPr>
          <w:sz w:val="22"/>
          <w:szCs w:val="22"/>
        </w:rPr>
        <w:t>agrees with</w:t>
      </w:r>
      <w:r w:rsidR="006475BD">
        <w:rPr>
          <w:sz w:val="22"/>
          <w:szCs w:val="22"/>
        </w:rPr>
        <w:t xml:space="preserve"> the submissions </w:t>
      </w:r>
      <w:r w:rsidR="002211A5">
        <w:rPr>
          <w:sz w:val="22"/>
          <w:szCs w:val="22"/>
        </w:rPr>
        <w:t xml:space="preserve">and evidence </w:t>
      </w:r>
      <w:r w:rsidR="006475BD">
        <w:rPr>
          <w:sz w:val="22"/>
          <w:szCs w:val="22"/>
        </w:rPr>
        <w:t xml:space="preserve">of CSV </w:t>
      </w:r>
      <w:r w:rsidR="00FE14FE">
        <w:rPr>
          <w:sz w:val="22"/>
          <w:szCs w:val="22"/>
        </w:rPr>
        <w:t>that an extent</w:t>
      </w:r>
      <w:r w:rsidR="00F33F38">
        <w:rPr>
          <w:sz w:val="22"/>
          <w:szCs w:val="22"/>
        </w:rPr>
        <w:t xml:space="preserve"> of registration greater than that recommend by the Executive Director,</w:t>
      </w:r>
      <w:r w:rsidR="00FE14FE">
        <w:rPr>
          <w:sz w:val="22"/>
          <w:szCs w:val="22"/>
        </w:rPr>
        <w:t xml:space="preserve"> </w:t>
      </w:r>
      <w:r w:rsidR="00F30890">
        <w:rPr>
          <w:sz w:val="22"/>
          <w:szCs w:val="22"/>
        </w:rPr>
        <w:t>that is,</w:t>
      </w:r>
      <w:r w:rsidR="00EE5EE2">
        <w:rPr>
          <w:sz w:val="22"/>
          <w:szCs w:val="22"/>
        </w:rPr>
        <w:t xml:space="preserve"> 4 </w:t>
      </w:r>
      <w:proofErr w:type="spellStart"/>
      <w:r w:rsidR="00EE5EE2">
        <w:rPr>
          <w:sz w:val="22"/>
          <w:szCs w:val="22"/>
        </w:rPr>
        <w:t>metres</w:t>
      </w:r>
      <w:proofErr w:type="spellEnd"/>
      <w:r w:rsidR="00FE14FE">
        <w:rPr>
          <w:sz w:val="22"/>
          <w:szCs w:val="22"/>
        </w:rPr>
        <w:t xml:space="preserve"> </w:t>
      </w:r>
      <w:r w:rsidR="001062B9">
        <w:rPr>
          <w:sz w:val="22"/>
          <w:szCs w:val="22"/>
        </w:rPr>
        <w:t xml:space="preserve">from the </w:t>
      </w:r>
      <w:r w:rsidR="007E3124">
        <w:rPr>
          <w:sz w:val="22"/>
          <w:szCs w:val="22"/>
        </w:rPr>
        <w:t xml:space="preserve">cottage or </w:t>
      </w:r>
      <w:r w:rsidR="001062B9">
        <w:rPr>
          <w:sz w:val="22"/>
          <w:szCs w:val="22"/>
        </w:rPr>
        <w:t xml:space="preserve">title boundary </w:t>
      </w:r>
      <w:r w:rsidR="00AB53B4">
        <w:rPr>
          <w:sz w:val="22"/>
          <w:szCs w:val="22"/>
        </w:rPr>
        <w:t>along</w:t>
      </w:r>
      <w:r w:rsidR="00FE14FE">
        <w:rPr>
          <w:sz w:val="22"/>
          <w:szCs w:val="22"/>
        </w:rPr>
        <w:t xml:space="preserve"> </w:t>
      </w:r>
      <w:r w:rsidR="00096E8A">
        <w:rPr>
          <w:sz w:val="22"/>
          <w:szCs w:val="22"/>
        </w:rPr>
        <w:t>Hargreaves Street</w:t>
      </w:r>
      <w:r w:rsidR="00F30890">
        <w:rPr>
          <w:sz w:val="22"/>
          <w:szCs w:val="22"/>
        </w:rPr>
        <w:t>,</w:t>
      </w:r>
      <w:r w:rsidR="00096E8A">
        <w:rPr>
          <w:sz w:val="22"/>
          <w:szCs w:val="22"/>
        </w:rPr>
        <w:t xml:space="preserve"> </w:t>
      </w:r>
      <w:r w:rsidR="0090667C">
        <w:rPr>
          <w:sz w:val="22"/>
          <w:szCs w:val="22"/>
        </w:rPr>
        <w:t>is required to ensure the</w:t>
      </w:r>
      <w:r w:rsidR="008C6A54">
        <w:rPr>
          <w:sz w:val="22"/>
          <w:szCs w:val="22"/>
        </w:rPr>
        <w:t xml:space="preserve"> protect</w:t>
      </w:r>
      <w:r w:rsidR="0090667C">
        <w:rPr>
          <w:sz w:val="22"/>
          <w:szCs w:val="22"/>
        </w:rPr>
        <w:t>ion</w:t>
      </w:r>
      <w:r w:rsidR="003F72CA">
        <w:rPr>
          <w:sz w:val="22"/>
          <w:szCs w:val="22"/>
        </w:rPr>
        <w:t xml:space="preserve"> </w:t>
      </w:r>
      <w:r w:rsidR="001D4FCC">
        <w:rPr>
          <w:sz w:val="22"/>
          <w:szCs w:val="22"/>
        </w:rPr>
        <w:t xml:space="preserve">and management </w:t>
      </w:r>
      <w:r w:rsidR="003F72CA">
        <w:rPr>
          <w:sz w:val="22"/>
          <w:szCs w:val="22"/>
        </w:rPr>
        <w:t>of</w:t>
      </w:r>
      <w:r w:rsidR="008C6A54">
        <w:rPr>
          <w:sz w:val="22"/>
          <w:szCs w:val="22"/>
        </w:rPr>
        <w:t xml:space="preserve"> the cultural heritage significance of this key elevation</w:t>
      </w:r>
      <w:r w:rsidR="00793539">
        <w:rPr>
          <w:sz w:val="22"/>
          <w:szCs w:val="22"/>
        </w:rPr>
        <w:t xml:space="preserve"> of the Place</w:t>
      </w:r>
      <w:r w:rsidR="008C6A54">
        <w:rPr>
          <w:sz w:val="22"/>
          <w:szCs w:val="22"/>
        </w:rPr>
        <w:t>.</w:t>
      </w:r>
      <w:bookmarkEnd w:id="4"/>
      <w:r w:rsidR="00D906CD">
        <w:rPr>
          <w:sz w:val="22"/>
          <w:szCs w:val="22"/>
        </w:rPr>
        <w:t xml:space="preserve"> </w:t>
      </w:r>
    </w:p>
    <w:p w14:paraId="23EE2DB1" w14:textId="77777777" w:rsidR="006F013B" w:rsidRDefault="003F72CA" w:rsidP="0035587C">
      <w:pPr>
        <w:pStyle w:val="BP2"/>
        <w:numPr>
          <w:ilvl w:val="0"/>
          <w:numId w:val="7"/>
        </w:numPr>
        <w:tabs>
          <w:tab w:val="clear" w:pos="432"/>
          <w:tab w:val="left" w:pos="567"/>
        </w:tabs>
        <w:ind w:left="567" w:hanging="567"/>
        <w:rPr>
          <w:sz w:val="22"/>
          <w:szCs w:val="22"/>
        </w:rPr>
      </w:pPr>
      <w:r>
        <w:rPr>
          <w:sz w:val="22"/>
          <w:szCs w:val="22"/>
        </w:rPr>
        <w:t xml:space="preserve">Pursuant to Section 49(4) of the Act, </w:t>
      </w:r>
      <w:r w:rsidR="00B32897">
        <w:rPr>
          <w:sz w:val="22"/>
          <w:szCs w:val="22"/>
        </w:rPr>
        <w:t>the Heritage Council may</w:t>
      </w:r>
      <w:r w:rsidR="0032568B">
        <w:rPr>
          <w:sz w:val="22"/>
          <w:szCs w:val="22"/>
        </w:rPr>
        <w:t>, with the consent of the owner,</w:t>
      </w:r>
      <w:r w:rsidR="00B32897">
        <w:rPr>
          <w:sz w:val="22"/>
          <w:szCs w:val="22"/>
        </w:rPr>
        <w:t xml:space="preserve"> </w:t>
      </w:r>
      <w:r w:rsidR="00F7008F">
        <w:rPr>
          <w:sz w:val="22"/>
          <w:szCs w:val="22"/>
        </w:rPr>
        <w:t xml:space="preserve">determine to </w:t>
      </w:r>
      <w:r w:rsidR="00B32897">
        <w:rPr>
          <w:sz w:val="22"/>
          <w:szCs w:val="22"/>
        </w:rPr>
        <w:t xml:space="preserve">include </w:t>
      </w:r>
      <w:r w:rsidR="00943A5F">
        <w:rPr>
          <w:sz w:val="22"/>
          <w:szCs w:val="22"/>
        </w:rPr>
        <w:t xml:space="preserve">in the Register </w:t>
      </w:r>
      <w:r w:rsidR="00B32897">
        <w:rPr>
          <w:sz w:val="22"/>
          <w:szCs w:val="22"/>
        </w:rPr>
        <w:t xml:space="preserve">additional land </w:t>
      </w:r>
      <w:r w:rsidR="00F7008F">
        <w:rPr>
          <w:sz w:val="22"/>
          <w:szCs w:val="22"/>
        </w:rPr>
        <w:t>of the owner that is ancillary to the place.</w:t>
      </w:r>
    </w:p>
    <w:p w14:paraId="2468A3B8" w14:textId="0633CFA4" w:rsidR="0035587C" w:rsidRPr="003056C7" w:rsidRDefault="007C1232" w:rsidP="0035587C">
      <w:pPr>
        <w:pStyle w:val="BP2"/>
        <w:numPr>
          <w:ilvl w:val="0"/>
          <w:numId w:val="7"/>
        </w:numPr>
        <w:tabs>
          <w:tab w:val="clear" w:pos="432"/>
          <w:tab w:val="left" w:pos="567"/>
        </w:tabs>
        <w:ind w:left="567" w:hanging="567"/>
        <w:rPr>
          <w:sz w:val="22"/>
          <w:szCs w:val="22"/>
        </w:rPr>
      </w:pPr>
      <w:r>
        <w:rPr>
          <w:sz w:val="22"/>
          <w:szCs w:val="22"/>
        </w:rPr>
        <w:lastRenderedPageBreak/>
        <w:t xml:space="preserve">As detailed at </w:t>
      </w:r>
      <w:r w:rsidR="0035587C">
        <w:rPr>
          <w:sz w:val="22"/>
          <w:szCs w:val="22"/>
        </w:rPr>
        <w:t>paragraph</w:t>
      </w:r>
      <w:r w:rsidR="00B32897">
        <w:rPr>
          <w:sz w:val="22"/>
          <w:szCs w:val="22"/>
        </w:rPr>
        <w:t xml:space="preserve"> </w:t>
      </w:r>
      <w:r w:rsidR="0035587C">
        <w:rPr>
          <w:sz w:val="22"/>
          <w:szCs w:val="22"/>
        </w:rPr>
        <w:fldChar w:fldCharType="begin"/>
      </w:r>
      <w:r w:rsidR="0035587C">
        <w:rPr>
          <w:sz w:val="22"/>
          <w:szCs w:val="22"/>
        </w:rPr>
        <w:instrText xml:space="preserve"> REF _Ref31881780 \r \h </w:instrText>
      </w:r>
      <w:r w:rsidR="0035587C">
        <w:rPr>
          <w:sz w:val="22"/>
          <w:szCs w:val="22"/>
        </w:rPr>
      </w:r>
      <w:r w:rsidR="0035587C">
        <w:rPr>
          <w:sz w:val="22"/>
          <w:szCs w:val="22"/>
        </w:rPr>
        <w:fldChar w:fldCharType="separate"/>
      </w:r>
      <w:r w:rsidR="0040565E">
        <w:rPr>
          <w:sz w:val="22"/>
          <w:szCs w:val="22"/>
        </w:rPr>
        <w:t>016</w:t>
      </w:r>
      <w:r w:rsidR="0035587C">
        <w:rPr>
          <w:sz w:val="22"/>
          <w:szCs w:val="22"/>
        </w:rPr>
        <w:fldChar w:fldCharType="end"/>
      </w:r>
      <w:r w:rsidR="0035587C">
        <w:rPr>
          <w:sz w:val="22"/>
          <w:szCs w:val="22"/>
        </w:rPr>
        <w:t xml:space="preserve">, following the conclusion of the hearing </w:t>
      </w:r>
      <w:r w:rsidR="0035587C" w:rsidRPr="00576306">
        <w:rPr>
          <w:sz w:val="22"/>
          <w:szCs w:val="22"/>
        </w:rPr>
        <w:t xml:space="preserve">the Committee </w:t>
      </w:r>
      <w:r w:rsidR="00AF692F">
        <w:rPr>
          <w:sz w:val="22"/>
          <w:szCs w:val="22"/>
        </w:rPr>
        <w:t>sought the</w:t>
      </w:r>
      <w:r w:rsidR="0035587C" w:rsidRPr="00576306">
        <w:rPr>
          <w:sz w:val="22"/>
          <w:szCs w:val="22"/>
        </w:rPr>
        <w:t xml:space="preserve"> </w:t>
      </w:r>
      <w:r w:rsidR="00F531C1">
        <w:rPr>
          <w:sz w:val="22"/>
          <w:szCs w:val="22"/>
        </w:rPr>
        <w:t>consent of</w:t>
      </w:r>
      <w:r w:rsidR="0035587C" w:rsidRPr="00576306">
        <w:rPr>
          <w:sz w:val="22"/>
          <w:szCs w:val="22"/>
        </w:rPr>
        <w:t xml:space="preserve"> Greater Bendigo</w:t>
      </w:r>
      <w:r w:rsidR="00C62764">
        <w:rPr>
          <w:sz w:val="22"/>
          <w:szCs w:val="22"/>
        </w:rPr>
        <w:t xml:space="preserve"> </w:t>
      </w:r>
      <w:r w:rsidR="0035587C" w:rsidRPr="00576306">
        <w:rPr>
          <w:sz w:val="22"/>
          <w:szCs w:val="22"/>
        </w:rPr>
        <w:t>to inclu</w:t>
      </w:r>
      <w:r w:rsidR="00F531C1">
        <w:rPr>
          <w:sz w:val="22"/>
          <w:szCs w:val="22"/>
        </w:rPr>
        <w:t>de</w:t>
      </w:r>
      <w:r w:rsidR="0035587C" w:rsidRPr="00576306">
        <w:rPr>
          <w:sz w:val="22"/>
          <w:szCs w:val="22"/>
        </w:rPr>
        <w:t xml:space="preserve"> </w:t>
      </w:r>
      <w:r w:rsidR="009366C3" w:rsidRPr="003056C7">
        <w:rPr>
          <w:sz w:val="22"/>
          <w:szCs w:val="22"/>
        </w:rPr>
        <w:t>in the registration for the Place</w:t>
      </w:r>
      <w:r w:rsidR="009366C3">
        <w:rPr>
          <w:sz w:val="22"/>
          <w:szCs w:val="22"/>
        </w:rPr>
        <w:t xml:space="preserve"> </w:t>
      </w:r>
      <w:r w:rsidR="006363D3">
        <w:rPr>
          <w:sz w:val="22"/>
          <w:szCs w:val="22"/>
        </w:rPr>
        <w:t>all of the footpath</w:t>
      </w:r>
      <w:r w:rsidR="00CE6634">
        <w:rPr>
          <w:sz w:val="22"/>
          <w:szCs w:val="22"/>
        </w:rPr>
        <w:t xml:space="preserve">, up to and including </w:t>
      </w:r>
      <w:r w:rsidR="006363D3">
        <w:rPr>
          <w:sz w:val="22"/>
          <w:szCs w:val="22"/>
        </w:rPr>
        <w:t xml:space="preserve">the </w:t>
      </w:r>
      <w:proofErr w:type="spellStart"/>
      <w:r w:rsidR="00B15615">
        <w:rPr>
          <w:sz w:val="22"/>
          <w:szCs w:val="22"/>
        </w:rPr>
        <w:t>kerb</w:t>
      </w:r>
      <w:proofErr w:type="spellEnd"/>
      <w:r w:rsidR="00CE6634" w:rsidRPr="003056C7">
        <w:rPr>
          <w:sz w:val="22"/>
          <w:szCs w:val="22"/>
        </w:rPr>
        <w:t xml:space="preserve"> but not including the road,</w:t>
      </w:r>
      <w:r w:rsidR="006363D3" w:rsidRPr="003056C7">
        <w:rPr>
          <w:sz w:val="22"/>
          <w:szCs w:val="22"/>
        </w:rPr>
        <w:t xml:space="preserve"> along this elevation </w:t>
      </w:r>
    </w:p>
    <w:p w14:paraId="5D5D9332" w14:textId="1B1BA8E9" w:rsidR="0035587C" w:rsidRPr="003056C7" w:rsidRDefault="0035587C" w:rsidP="0035587C">
      <w:pPr>
        <w:pStyle w:val="BP2"/>
        <w:numPr>
          <w:ilvl w:val="0"/>
          <w:numId w:val="7"/>
        </w:numPr>
        <w:tabs>
          <w:tab w:val="clear" w:pos="432"/>
          <w:tab w:val="left" w:pos="567"/>
        </w:tabs>
        <w:ind w:left="567" w:hanging="567"/>
        <w:rPr>
          <w:sz w:val="22"/>
          <w:szCs w:val="22"/>
        </w:rPr>
      </w:pPr>
      <w:r w:rsidRPr="003056C7">
        <w:rPr>
          <w:sz w:val="22"/>
          <w:szCs w:val="22"/>
        </w:rPr>
        <w:t xml:space="preserve">On </w:t>
      </w:r>
      <w:r w:rsidR="003056C7" w:rsidRPr="003056C7">
        <w:rPr>
          <w:sz w:val="22"/>
          <w:szCs w:val="22"/>
        </w:rPr>
        <w:t xml:space="preserve">20 </w:t>
      </w:r>
      <w:r w:rsidRPr="003056C7">
        <w:rPr>
          <w:sz w:val="22"/>
          <w:szCs w:val="22"/>
        </w:rPr>
        <w:t>February 2020, Greater Bendigo consented to the inclusion of additional land ancillary to the Place</w:t>
      </w:r>
      <w:r w:rsidR="00FE5C72">
        <w:rPr>
          <w:sz w:val="22"/>
          <w:szCs w:val="22"/>
        </w:rPr>
        <w:t xml:space="preserve">, as described in paragraph </w:t>
      </w:r>
      <w:r w:rsidR="00FE5C72">
        <w:rPr>
          <w:sz w:val="22"/>
          <w:szCs w:val="22"/>
        </w:rPr>
        <w:fldChar w:fldCharType="begin"/>
      </w:r>
      <w:r w:rsidR="00FE5C72">
        <w:rPr>
          <w:sz w:val="22"/>
          <w:szCs w:val="22"/>
        </w:rPr>
        <w:instrText xml:space="preserve"> REF _Ref31881780 \r \h </w:instrText>
      </w:r>
      <w:r w:rsidR="00FE5C72">
        <w:rPr>
          <w:sz w:val="22"/>
          <w:szCs w:val="22"/>
        </w:rPr>
      </w:r>
      <w:r w:rsidR="00FE5C72">
        <w:rPr>
          <w:sz w:val="22"/>
          <w:szCs w:val="22"/>
        </w:rPr>
        <w:fldChar w:fldCharType="separate"/>
      </w:r>
      <w:r w:rsidR="00546E89">
        <w:rPr>
          <w:sz w:val="22"/>
          <w:szCs w:val="22"/>
        </w:rPr>
        <w:t>016</w:t>
      </w:r>
      <w:r w:rsidR="00FE5C72">
        <w:rPr>
          <w:sz w:val="22"/>
          <w:szCs w:val="22"/>
        </w:rPr>
        <w:fldChar w:fldCharType="end"/>
      </w:r>
      <w:bookmarkStart w:id="5" w:name="_GoBack"/>
      <w:bookmarkEnd w:id="5"/>
      <w:r w:rsidRPr="003056C7">
        <w:rPr>
          <w:sz w:val="22"/>
          <w:szCs w:val="22"/>
        </w:rPr>
        <w:t xml:space="preserve">.  </w:t>
      </w:r>
    </w:p>
    <w:p w14:paraId="57DBBA3E" w14:textId="5F8845AD" w:rsidR="00494762" w:rsidRDefault="00494762" w:rsidP="007158C4">
      <w:pPr>
        <w:pStyle w:val="BP2"/>
        <w:numPr>
          <w:ilvl w:val="0"/>
          <w:numId w:val="7"/>
        </w:numPr>
        <w:tabs>
          <w:tab w:val="clear" w:pos="432"/>
          <w:tab w:val="left" w:pos="567"/>
        </w:tabs>
        <w:ind w:left="567" w:hanging="567"/>
        <w:rPr>
          <w:sz w:val="22"/>
          <w:szCs w:val="22"/>
        </w:rPr>
      </w:pPr>
      <w:bookmarkStart w:id="6" w:name="_Ref31899889"/>
      <w:r>
        <w:rPr>
          <w:sz w:val="22"/>
          <w:szCs w:val="22"/>
        </w:rPr>
        <w:t xml:space="preserve">The Committee therefore determines that the extent of registration for the </w:t>
      </w:r>
      <w:r w:rsidR="007E3124">
        <w:rPr>
          <w:sz w:val="22"/>
          <w:szCs w:val="22"/>
        </w:rPr>
        <w:t xml:space="preserve">Place </w:t>
      </w:r>
      <w:r w:rsidR="001062B9">
        <w:rPr>
          <w:sz w:val="22"/>
          <w:szCs w:val="22"/>
        </w:rPr>
        <w:t xml:space="preserve">include </w:t>
      </w:r>
      <w:r w:rsidR="001062B9" w:rsidRPr="0083514A">
        <w:rPr>
          <w:sz w:val="22"/>
          <w:szCs w:val="22"/>
        </w:rPr>
        <w:t xml:space="preserve">the pavement on Hargreaves Street to the extent of 4 </w:t>
      </w:r>
      <w:proofErr w:type="spellStart"/>
      <w:r w:rsidR="001062B9" w:rsidRPr="0083514A">
        <w:rPr>
          <w:sz w:val="22"/>
          <w:szCs w:val="22"/>
        </w:rPr>
        <w:t>metres</w:t>
      </w:r>
      <w:proofErr w:type="spellEnd"/>
      <w:r w:rsidR="001062B9" w:rsidRPr="0083514A">
        <w:rPr>
          <w:sz w:val="22"/>
          <w:szCs w:val="22"/>
        </w:rPr>
        <w:t xml:space="preserve"> from the title boundary, up to and including the </w:t>
      </w:r>
      <w:proofErr w:type="spellStart"/>
      <w:r w:rsidR="00B15615">
        <w:rPr>
          <w:sz w:val="22"/>
          <w:szCs w:val="22"/>
        </w:rPr>
        <w:t>kerb</w:t>
      </w:r>
      <w:proofErr w:type="spellEnd"/>
      <w:r w:rsidR="001062B9" w:rsidRPr="0083514A">
        <w:rPr>
          <w:sz w:val="22"/>
          <w:szCs w:val="22"/>
        </w:rPr>
        <w:t>, but not including the road</w:t>
      </w:r>
      <w:r w:rsidR="001062B9">
        <w:rPr>
          <w:sz w:val="22"/>
          <w:szCs w:val="22"/>
        </w:rPr>
        <w:t>,</w:t>
      </w:r>
      <w:r>
        <w:rPr>
          <w:sz w:val="22"/>
          <w:szCs w:val="22"/>
        </w:rPr>
        <w:t xml:space="preserve"> ensur</w:t>
      </w:r>
      <w:r w:rsidR="001062B9">
        <w:rPr>
          <w:sz w:val="22"/>
          <w:szCs w:val="22"/>
        </w:rPr>
        <w:t>ing</w:t>
      </w:r>
      <w:r>
        <w:rPr>
          <w:sz w:val="22"/>
          <w:szCs w:val="22"/>
        </w:rPr>
        <w:t xml:space="preserve"> that any works </w:t>
      </w:r>
      <w:r w:rsidR="00D00EE1">
        <w:rPr>
          <w:sz w:val="22"/>
          <w:szCs w:val="22"/>
        </w:rPr>
        <w:t xml:space="preserve">close to or </w:t>
      </w:r>
      <w:r>
        <w:rPr>
          <w:sz w:val="22"/>
          <w:szCs w:val="22"/>
        </w:rPr>
        <w:t>along this elevation are appropriately managed pursuant to part 5 of the Act.</w:t>
      </w:r>
      <w:bookmarkEnd w:id="6"/>
      <w:r>
        <w:rPr>
          <w:sz w:val="22"/>
          <w:szCs w:val="22"/>
        </w:rPr>
        <w:t xml:space="preserve"> </w:t>
      </w:r>
    </w:p>
    <w:p w14:paraId="69438C1C" w14:textId="34009199" w:rsidR="5623889D" w:rsidRPr="007158C4" w:rsidRDefault="5623889D" w:rsidP="007158C4">
      <w:pPr>
        <w:pStyle w:val="BP2"/>
        <w:numPr>
          <w:ilvl w:val="0"/>
          <w:numId w:val="7"/>
        </w:numPr>
        <w:tabs>
          <w:tab w:val="clear" w:pos="432"/>
          <w:tab w:val="left" w:pos="567"/>
        </w:tabs>
        <w:ind w:left="567" w:hanging="567"/>
        <w:rPr>
          <w:sz w:val="22"/>
          <w:szCs w:val="22"/>
        </w:rPr>
      </w:pPr>
      <w:r w:rsidRPr="007158C4">
        <w:rPr>
          <w:sz w:val="22"/>
          <w:szCs w:val="22"/>
        </w:rPr>
        <w:t xml:space="preserve">The Committee appends the registered extent of registration </w:t>
      </w:r>
      <w:r w:rsidR="007158C4">
        <w:rPr>
          <w:sz w:val="22"/>
          <w:szCs w:val="22"/>
        </w:rPr>
        <w:t xml:space="preserve">for the Place </w:t>
      </w:r>
      <w:r w:rsidRPr="007158C4">
        <w:rPr>
          <w:sz w:val="22"/>
          <w:szCs w:val="22"/>
        </w:rPr>
        <w:t xml:space="preserve">to this document as </w:t>
      </w:r>
      <w:r w:rsidRPr="007158C4">
        <w:rPr>
          <w:b/>
          <w:sz w:val="22"/>
          <w:szCs w:val="22"/>
        </w:rPr>
        <w:t xml:space="preserve">Attachment </w:t>
      </w:r>
      <w:r w:rsidR="009230D1">
        <w:rPr>
          <w:b/>
          <w:sz w:val="22"/>
          <w:szCs w:val="22"/>
        </w:rPr>
        <w:t>2</w:t>
      </w:r>
      <w:r w:rsidRPr="007158C4">
        <w:rPr>
          <w:sz w:val="22"/>
          <w:szCs w:val="22"/>
        </w:rPr>
        <w:t xml:space="preserve">. </w:t>
      </w:r>
    </w:p>
    <w:p w14:paraId="05504840" w14:textId="24BD72E0" w:rsidR="00194532" w:rsidRDefault="003B04C8" w:rsidP="00194532">
      <w:pPr>
        <w:pStyle w:val="H4"/>
        <w:spacing w:after="120"/>
        <w:rPr>
          <w:sz w:val="22"/>
        </w:rPr>
      </w:pPr>
      <w:r>
        <w:rPr>
          <w:sz w:val="22"/>
        </w:rPr>
        <w:t xml:space="preserve">PERMIT EXEMPTIONS </w:t>
      </w:r>
    </w:p>
    <w:p w14:paraId="73F07C3D" w14:textId="77777777" w:rsidR="00194532" w:rsidRPr="00C25D14" w:rsidRDefault="00194532" w:rsidP="00194532">
      <w:pPr>
        <w:spacing w:before="240" w:after="240"/>
        <w:jc w:val="both"/>
        <w:rPr>
          <w:rFonts w:ascii="Arial" w:hAnsi="Arial" w:cs="Arial"/>
          <w:bCs/>
          <w:i/>
          <w:spacing w:val="-1"/>
          <w:sz w:val="23"/>
          <w:szCs w:val="23"/>
          <w:lang w:val="en-US"/>
        </w:rPr>
      </w:pPr>
      <w:r w:rsidRPr="5623889D">
        <w:rPr>
          <w:rFonts w:ascii="Arial" w:hAnsi="Arial" w:cs="Arial"/>
          <w:i/>
          <w:iCs/>
          <w:spacing w:val="-1"/>
          <w:sz w:val="23"/>
          <w:szCs w:val="23"/>
          <w:lang w:val="en-US"/>
        </w:rPr>
        <w:t>Summary of submissions and evidence</w:t>
      </w:r>
    </w:p>
    <w:p w14:paraId="73C42FED" w14:textId="252181AF" w:rsidR="5623889D" w:rsidRDefault="5623889D" w:rsidP="00A85D90">
      <w:pPr>
        <w:pStyle w:val="BP2"/>
        <w:numPr>
          <w:ilvl w:val="0"/>
          <w:numId w:val="7"/>
        </w:numPr>
        <w:tabs>
          <w:tab w:val="clear" w:pos="432"/>
          <w:tab w:val="left" w:pos="567"/>
        </w:tabs>
        <w:ind w:left="567" w:hanging="567"/>
        <w:rPr>
          <w:sz w:val="22"/>
          <w:szCs w:val="22"/>
        </w:rPr>
      </w:pPr>
      <w:r w:rsidRPr="5623889D">
        <w:rPr>
          <w:sz w:val="22"/>
          <w:szCs w:val="22"/>
        </w:rPr>
        <w:t xml:space="preserve">In recommending the Place for inclusion in the Register, pursuant to section 38 of the Act, the Executive Director recommended categories of works or activities which may be carried out in relation to the Place without the need for a Permit (‘permit exemptions’). </w:t>
      </w:r>
    </w:p>
    <w:p w14:paraId="1178E15B" w14:textId="09E5E4F4" w:rsidR="0030646E" w:rsidRDefault="0030646E" w:rsidP="00A85D90">
      <w:pPr>
        <w:pStyle w:val="BP2"/>
        <w:numPr>
          <w:ilvl w:val="0"/>
          <w:numId w:val="7"/>
        </w:numPr>
        <w:tabs>
          <w:tab w:val="clear" w:pos="432"/>
          <w:tab w:val="left" w:pos="567"/>
        </w:tabs>
        <w:ind w:left="567" w:hanging="567"/>
        <w:rPr>
          <w:sz w:val="22"/>
          <w:szCs w:val="22"/>
        </w:rPr>
      </w:pPr>
      <w:r>
        <w:rPr>
          <w:sz w:val="22"/>
          <w:szCs w:val="22"/>
        </w:rPr>
        <w:t xml:space="preserve">The permit exemptions recommended by the Executive Director relate </w:t>
      </w:r>
      <w:r w:rsidR="00727F1B">
        <w:rPr>
          <w:sz w:val="22"/>
          <w:szCs w:val="22"/>
        </w:rPr>
        <w:t>to the 1980s building within the extent of registration</w:t>
      </w:r>
      <w:r w:rsidR="00636A42">
        <w:rPr>
          <w:sz w:val="22"/>
          <w:szCs w:val="22"/>
        </w:rPr>
        <w:t>,</w:t>
      </w:r>
      <w:r w:rsidR="00727F1B">
        <w:rPr>
          <w:sz w:val="22"/>
          <w:szCs w:val="22"/>
        </w:rPr>
        <w:t xml:space="preserve"> known as </w:t>
      </w:r>
      <w:r w:rsidR="00957271">
        <w:rPr>
          <w:sz w:val="22"/>
          <w:szCs w:val="22"/>
        </w:rPr>
        <w:t>Building C of the Bendigo TAFE</w:t>
      </w:r>
      <w:r w:rsidR="00175519">
        <w:rPr>
          <w:sz w:val="22"/>
          <w:szCs w:val="22"/>
        </w:rPr>
        <w:t>;</w:t>
      </w:r>
      <w:r w:rsidR="00594F0D">
        <w:rPr>
          <w:sz w:val="22"/>
          <w:szCs w:val="22"/>
        </w:rPr>
        <w:t xml:space="preserve"> exempting all interior works and all exterior </w:t>
      </w:r>
      <w:r w:rsidR="00636A42">
        <w:rPr>
          <w:sz w:val="22"/>
          <w:szCs w:val="22"/>
        </w:rPr>
        <w:t xml:space="preserve">repair and maintenance </w:t>
      </w:r>
      <w:r w:rsidR="00594F0D">
        <w:rPr>
          <w:sz w:val="22"/>
          <w:szCs w:val="22"/>
        </w:rPr>
        <w:t>works</w:t>
      </w:r>
      <w:r w:rsidR="00636A42">
        <w:rPr>
          <w:sz w:val="22"/>
          <w:szCs w:val="22"/>
        </w:rPr>
        <w:t xml:space="preserve"> necessary for the upkeep of this building. </w:t>
      </w:r>
      <w:r w:rsidR="00594F0D">
        <w:rPr>
          <w:sz w:val="22"/>
          <w:szCs w:val="22"/>
        </w:rPr>
        <w:t xml:space="preserve"> </w:t>
      </w:r>
    </w:p>
    <w:p w14:paraId="51138AC3" w14:textId="56295C81" w:rsidR="001D5427" w:rsidRDefault="00F161A4" w:rsidP="00A85D90">
      <w:pPr>
        <w:pStyle w:val="BP2"/>
        <w:numPr>
          <w:ilvl w:val="0"/>
          <w:numId w:val="7"/>
        </w:numPr>
        <w:tabs>
          <w:tab w:val="clear" w:pos="432"/>
          <w:tab w:val="left" w:pos="567"/>
        </w:tabs>
        <w:ind w:left="567" w:hanging="567"/>
        <w:rPr>
          <w:sz w:val="22"/>
          <w:szCs w:val="22"/>
        </w:rPr>
      </w:pPr>
      <w:r>
        <w:rPr>
          <w:sz w:val="22"/>
          <w:szCs w:val="22"/>
        </w:rPr>
        <w:t xml:space="preserve">Neither the submissions </w:t>
      </w:r>
      <w:r w:rsidR="00A118F6">
        <w:rPr>
          <w:sz w:val="22"/>
          <w:szCs w:val="22"/>
        </w:rPr>
        <w:t xml:space="preserve">of CSV </w:t>
      </w:r>
      <w:r w:rsidR="00175519">
        <w:rPr>
          <w:sz w:val="22"/>
          <w:szCs w:val="22"/>
        </w:rPr>
        <w:t>n</w:t>
      </w:r>
      <w:r>
        <w:rPr>
          <w:sz w:val="22"/>
          <w:szCs w:val="22"/>
        </w:rPr>
        <w:t xml:space="preserve">or the evidence of </w:t>
      </w:r>
      <w:proofErr w:type="spellStart"/>
      <w:r>
        <w:rPr>
          <w:sz w:val="22"/>
          <w:szCs w:val="22"/>
        </w:rPr>
        <w:t>Mr</w:t>
      </w:r>
      <w:proofErr w:type="spellEnd"/>
      <w:r>
        <w:rPr>
          <w:sz w:val="22"/>
          <w:szCs w:val="22"/>
        </w:rPr>
        <w:t xml:space="preserve"> Beeston </w:t>
      </w:r>
      <w:r w:rsidR="00A118F6">
        <w:rPr>
          <w:sz w:val="22"/>
          <w:szCs w:val="22"/>
        </w:rPr>
        <w:t>made reference to the</w:t>
      </w:r>
      <w:r w:rsidR="00FE5267">
        <w:rPr>
          <w:sz w:val="22"/>
          <w:szCs w:val="22"/>
        </w:rPr>
        <w:t xml:space="preserve"> </w:t>
      </w:r>
      <w:r w:rsidR="005B11FB">
        <w:rPr>
          <w:sz w:val="22"/>
          <w:szCs w:val="22"/>
        </w:rPr>
        <w:t xml:space="preserve">recommended permit exemptions, other than to note that the changes </w:t>
      </w:r>
      <w:r w:rsidR="008138E7">
        <w:rPr>
          <w:sz w:val="22"/>
          <w:szCs w:val="22"/>
        </w:rPr>
        <w:t xml:space="preserve">from the previous permit conditions </w:t>
      </w:r>
      <w:r w:rsidR="005B11FB">
        <w:rPr>
          <w:sz w:val="22"/>
          <w:szCs w:val="22"/>
        </w:rPr>
        <w:t xml:space="preserve">were relatively minor. </w:t>
      </w:r>
    </w:p>
    <w:p w14:paraId="39A624EC" w14:textId="15785DA8" w:rsidR="00FE7D81" w:rsidRDefault="00FE7D81" w:rsidP="00A85D90">
      <w:pPr>
        <w:pStyle w:val="BP2"/>
        <w:numPr>
          <w:ilvl w:val="0"/>
          <w:numId w:val="7"/>
        </w:numPr>
        <w:tabs>
          <w:tab w:val="clear" w:pos="432"/>
          <w:tab w:val="left" w:pos="567"/>
        </w:tabs>
        <w:ind w:left="567" w:hanging="567"/>
        <w:rPr>
          <w:sz w:val="22"/>
          <w:szCs w:val="22"/>
        </w:rPr>
      </w:pPr>
      <w:r>
        <w:rPr>
          <w:sz w:val="22"/>
          <w:szCs w:val="22"/>
        </w:rPr>
        <w:t xml:space="preserve">In verbal submissions at the hearing, the Executive Director clarified that the previous </w:t>
      </w:r>
      <w:r w:rsidR="00AD6087">
        <w:rPr>
          <w:sz w:val="22"/>
          <w:szCs w:val="22"/>
        </w:rPr>
        <w:t xml:space="preserve">permit exemptions </w:t>
      </w:r>
      <w:r w:rsidR="00997F17">
        <w:rPr>
          <w:sz w:val="22"/>
          <w:szCs w:val="22"/>
        </w:rPr>
        <w:t>for the Place</w:t>
      </w:r>
      <w:r w:rsidR="00FB0578">
        <w:rPr>
          <w:sz w:val="22"/>
          <w:szCs w:val="22"/>
        </w:rPr>
        <w:t>, including five ‘general’ conditions and a condition for ‘minor works’</w:t>
      </w:r>
      <w:r w:rsidR="00997F17">
        <w:rPr>
          <w:sz w:val="22"/>
          <w:szCs w:val="22"/>
        </w:rPr>
        <w:t xml:space="preserve"> were proposed to be superseded </w:t>
      </w:r>
      <w:r w:rsidR="00FB0578">
        <w:rPr>
          <w:sz w:val="22"/>
          <w:szCs w:val="22"/>
        </w:rPr>
        <w:t>with the</w:t>
      </w:r>
      <w:r w:rsidR="003A08F9">
        <w:rPr>
          <w:sz w:val="22"/>
          <w:szCs w:val="22"/>
        </w:rPr>
        <w:t xml:space="preserve"> amendment for the Place. </w:t>
      </w:r>
    </w:p>
    <w:p w14:paraId="24060CC3" w14:textId="16D16E86" w:rsidR="00F25A3B" w:rsidRDefault="00B678D3" w:rsidP="00F25A3B">
      <w:pPr>
        <w:pStyle w:val="BP2"/>
        <w:numPr>
          <w:ilvl w:val="0"/>
          <w:numId w:val="7"/>
        </w:numPr>
        <w:tabs>
          <w:tab w:val="clear" w:pos="432"/>
          <w:tab w:val="left" w:pos="567"/>
        </w:tabs>
        <w:ind w:left="567" w:hanging="567"/>
        <w:rPr>
          <w:sz w:val="22"/>
          <w:szCs w:val="22"/>
        </w:rPr>
      </w:pPr>
      <w:r w:rsidRPr="00F25A3B">
        <w:rPr>
          <w:sz w:val="22"/>
          <w:szCs w:val="22"/>
        </w:rPr>
        <w:t xml:space="preserve">As previously detailed, in consenting to the addition of land ancillary to the Place, Greater Bendigo proposed </w:t>
      </w:r>
      <w:r w:rsidR="001013C4" w:rsidRPr="00F25A3B">
        <w:rPr>
          <w:sz w:val="22"/>
          <w:szCs w:val="22"/>
        </w:rPr>
        <w:t xml:space="preserve">several </w:t>
      </w:r>
      <w:r w:rsidR="00E37117" w:rsidRPr="00F25A3B">
        <w:rPr>
          <w:sz w:val="22"/>
          <w:szCs w:val="22"/>
        </w:rPr>
        <w:t xml:space="preserve">additional </w:t>
      </w:r>
      <w:r w:rsidR="001013C4" w:rsidRPr="00F25A3B">
        <w:rPr>
          <w:sz w:val="22"/>
          <w:szCs w:val="22"/>
        </w:rPr>
        <w:t xml:space="preserve">permit exemptions </w:t>
      </w:r>
      <w:r w:rsidR="00B85113">
        <w:rPr>
          <w:sz w:val="22"/>
          <w:szCs w:val="22"/>
        </w:rPr>
        <w:t>for</w:t>
      </w:r>
      <w:r w:rsidR="001013C4" w:rsidRPr="00F25A3B">
        <w:rPr>
          <w:sz w:val="22"/>
          <w:szCs w:val="22"/>
        </w:rPr>
        <w:t xml:space="preserve"> incl</w:t>
      </w:r>
      <w:r w:rsidR="00B85113">
        <w:rPr>
          <w:sz w:val="22"/>
          <w:szCs w:val="22"/>
        </w:rPr>
        <w:t>usion</w:t>
      </w:r>
      <w:r w:rsidR="001013C4" w:rsidRPr="00F25A3B">
        <w:rPr>
          <w:sz w:val="22"/>
          <w:szCs w:val="22"/>
        </w:rPr>
        <w:t xml:space="preserve"> in the registration of the Place</w:t>
      </w:r>
      <w:r w:rsidR="00E37117" w:rsidRPr="00F25A3B">
        <w:rPr>
          <w:sz w:val="22"/>
          <w:szCs w:val="22"/>
        </w:rPr>
        <w:t>, namely:</w:t>
      </w:r>
      <w:r w:rsidR="00F25A3B" w:rsidRPr="00F25A3B">
        <w:rPr>
          <w:sz w:val="22"/>
          <w:szCs w:val="22"/>
        </w:rPr>
        <w:t xml:space="preserve"> </w:t>
      </w:r>
    </w:p>
    <w:p w14:paraId="5782B48B" w14:textId="77777777" w:rsidR="00F25A3B" w:rsidRPr="00F25A3B" w:rsidRDefault="00F25A3B" w:rsidP="00F25A3B">
      <w:pPr>
        <w:pStyle w:val="BP2"/>
        <w:numPr>
          <w:ilvl w:val="0"/>
          <w:numId w:val="21"/>
        </w:numPr>
        <w:rPr>
          <w:sz w:val="22"/>
          <w:szCs w:val="22"/>
        </w:rPr>
      </w:pPr>
      <w:r w:rsidRPr="00F25A3B">
        <w:rPr>
          <w:sz w:val="22"/>
          <w:szCs w:val="22"/>
        </w:rPr>
        <w:t xml:space="preserve">Footpath, </w:t>
      </w:r>
      <w:proofErr w:type="spellStart"/>
      <w:r w:rsidRPr="00F25A3B">
        <w:rPr>
          <w:sz w:val="22"/>
          <w:szCs w:val="22"/>
        </w:rPr>
        <w:t>kerb</w:t>
      </w:r>
      <w:proofErr w:type="spellEnd"/>
      <w:r w:rsidRPr="00F25A3B">
        <w:rPr>
          <w:sz w:val="22"/>
          <w:szCs w:val="22"/>
        </w:rPr>
        <w:t xml:space="preserve"> and channel and road maintenance works; </w:t>
      </w:r>
    </w:p>
    <w:p w14:paraId="4C550CF1" w14:textId="76BDD7A3" w:rsidR="00F25A3B" w:rsidRPr="00F25A3B" w:rsidRDefault="00F25A3B" w:rsidP="00F25A3B">
      <w:pPr>
        <w:pStyle w:val="BP2"/>
        <w:numPr>
          <w:ilvl w:val="0"/>
          <w:numId w:val="21"/>
        </w:numPr>
        <w:rPr>
          <w:sz w:val="22"/>
          <w:szCs w:val="22"/>
        </w:rPr>
      </w:pPr>
      <w:r w:rsidRPr="00F25A3B">
        <w:rPr>
          <w:sz w:val="22"/>
          <w:szCs w:val="22"/>
        </w:rPr>
        <w:t xml:space="preserve">Footpath, </w:t>
      </w:r>
      <w:proofErr w:type="spellStart"/>
      <w:r w:rsidRPr="00F25A3B">
        <w:rPr>
          <w:sz w:val="22"/>
          <w:szCs w:val="22"/>
        </w:rPr>
        <w:t>kerb</w:t>
      </w:r>
      <w:proofErr w:type="spellEnd"/>
      <w:r w:rsidRPr="00F25A3B">
        <w:rPr>
          <w:sz w:val="22"/>
          <w:szCs w:val="22"/>
        </w:rPr>
        <w:t xml:space="preserve"> and channel and road renewal (using the same or like</w:t>
      </w:r>
      <w:r w:rsidR="005B3B83">
        <w:rPr>
          <w:sz w:val="22"/>
          <w:szCs w:val="22"/>
        </w:rPr>
        <w:t>-</w:t>
      </w:r>
      <w:r w:rsidRPr="00F25A3B">
        <w:rPr>
          <w:sz w:val="22"/>
          <w:szCs w:val="22"/>
        </w:rPr>
        <w:t>for</w:t>
      </w:r>
      <w:r w:rsidR="005B3B83">
        <w:rPr>
          <w:sz w:val="22"/>
          <w:szCs w:val="22"/>
        </w:rPr>
        <w:t>-</w:t>
      </w:r>
      <w:r w:rsidRPr="00F25A3B">
        <w:rPr>
          <w:sz w:val="22"/>
          <w:szCs w:val="22"/>
        </w:rPr>
        <w:t xml:space="preserve">like materials); and </w:t>
      </w:r>
    </w:p>
    <w:p w14:paraId="75DE4839" w14:textId="77777777" w:rsidR="00F25A3B" w:rsidRPr="00F25A3B" w:rsidRDefault="00F25A3B" w:rsidP="00F25A3B">
      <w:pPr>
        <w:pStyle w:val="BP2"/>
        <w:numPr>
          <w:ilvl w:val="0"/>
          <w:numId w:val="21"/>
        </w:numPr>
        <w:rPr>
          <w:sz w:val="22"/>
          <w:szCs w:val="22"/>
        </w:rPr>
      </w:pPr>
      <w:r w:rsidRPr="00F25A3B">
        <w:rPr>
          <w:sz w:val="22"/>
          <w:szCs w:val="22"/>
        </w:rPr>
        <w:t>Garden bed maintenance and renewal, including low level planting works.</w:t>
      </w:r>
    </w:p>
    <w:p w14:paraId="4B8D505A" w14:textId="1EA20CDB" w:rsidR="00F25A3B" w:rsidRPr="005629AD" w:rsidRDefault="00F25A3B" w:rsidP="005629AD">
      <w:pPr>
        <w:pStyle w:val="BP2"/>
        <w:numPr>
          <w:ilvl w:val="0"/>
          <w:numId w:val="7"/>
        </w:numPr>
        <w:tabs>
          <w:tab w:val="clear" w:pos="432"/>
          <w:tab w:val="left" w:pos="567"/>
        </w:tabs>
        <w:ind w:left="567" w:hanging="567"/>
        <w:rPr>
          <w:sz w:val="22"/>
          <w:szCs w:val="22"/>
        </w:rPr>
      </w:pPr>
      <w:r>
        <w:rPr>
          <w:sz w:val="22"/>
          <w:szCs w:val="22"/>
        </w:rPr>
        <w:t>In response to the proposed additional permit exemptions</w:t>
      </w:r>
      <w:r w:rsidR="00377563">
        <w:rPr>
          <w:sz w:val="22"/>
          <w:szCs w:val="22"/>
        </w:rPr>
        <w:t>,</w:t>
      </w:r>
      <w:r>
        <w:rPr>
          <w:sz w:val="22"/>
          <w:szCs w:val="22"/>
        </w:rPr>
        <w:t xml:space="preserve"> the Executive Director </w:t>
      </w:r>
      <w:r w:rsidR="00FF685E">
        <w:rPr>
          <w:sz w:val="22"/>
          <w:szCs w:val="22"/>
        </w:rPr>
        <w:t>submitted that</w:t>
      </w:r>
      <w:r w:rsidR="00980B24">
        <w:rPr>
          <w:sz w:val="22"/>
          <w:szCs w:val="22"/>
        </w:rPr>
        <w:t xml:space="preserve"> given the </w:t>
      </w:r>
      <w:r w:rsidR="006D6ECE">
        <w:rPr>
          <w:sz w:val="22"/>
          <w:szCs w:val="22"/>
        </w:rPr>
        <w:t xml:space="preserve">proposed extent of registration </w:t>
      </w:r>
      <w:r w:rsidR="00F45E2B">
        <w:rPr>
          <w:sz w:val="22"/>
          <w:szCs w:val="22"/>
        </w:rPr>
        <w:t>(</w:t>
      </w:r>
      <w:r w:rsidR="00B85113">
        <w:rPr>
          <w:sz w:val="22"/>
          <w:szCs w:val="22"/>
        </w:rPr>
        <w:t>including the additional land ancillary to the Place</w:t>
      </w:r>
      <w:r w:rsidR="0076569B">
        <w:rPr>
          <w:sz w:val="22"/>
          <w:szCs w:val="22"/>
        </w:rPr>
        <w:t xml:space="preserve"> </w:t>
      </w:r>
      <w:r w:rsidR="00687F47">
        <w:rPr>
          <w:sz w:val="22"/>
          <w:szCs w:val="22"/>
        </w:rPr>
        <w:t xml:space="preserve">which </w:t>
      </w:r>
      <w:r w:rsidR="0076569B">
        <w:rPr>
          <w:sz w:val="22"/>
          <w:szCs w:val="22"/>
        </w:rPr>
        <w:t>does not include the road</w:t>
      </w:r>
      <w:r w:rsidR="00F45E2B">
        <w:rPr>
          <w:sz w:val="22"/>
          <w:szCs w:val="22"/>
        </w:rPr>
        <w:t>)</w:t>
      </w:r>
      <w:r w:rsidR="0076569B">
        <w:rPr>
          <w:sz w:val="22"/>
          <w:szCs w:val="22"/>
        </w:rPr>
        <w:t xml:space="preserve"> reference to the </w:t>
      </w:r>
      <w:r w:rsidR="00BE2023">
        <w:rPr>
          <w:sz w:val="22"/>
          <w:szCs w:val="22"/>
        </w:rPr>
        <w:t xml:space="preserve">maintenance and renewal of the </w:t>
      </w:r>
      <w:r w:rsidR="0076569B">
        <w:rPr>
          <w:sz w:val="22"/>
          <w:szCs w:val="22"/>
        </w:rPr>
        <w:t xml:space="preserve">road </w:t>
      </w:r>
      <w:r w:rsidR="00BA70D8">
        <w:rPr>
          <w:sz w:val="22"/>
          <w:szCs w:val="22"/>
        </w:rPr>
        <w:t xml:space="preserve">in the permit exemptions </w:t>
      </w:r>
      <w:r w:rsidR="0076569B">
        <w:rPr>
          <w:sz w:val="22"/>
          <w:szCs w:val="22"/>
        </w:rPr>
        <w:t>should be</w:t>
      </w:r>
      <w:r w:rsidR="00BE2023">
        <w:rPr>
          <w:sz w:val="22"/>
          <w:szCs w:val="22"/>
        </w:rPr>
        <w:t xml:space="preserve"> removed. The Executive Director further submitted</w:t>
      </w:r>
      <w:r w:rsidR="00565ACD">
        <w:rPr>
          <w:sz w:val="22"/>
          <w:szCs w:val="22"/>
        </w:rPr>
        <w:t xml:space="preserve"> in relation to the second permit exemption proposed by Greater Bendigo</w:t>
      </w:r>
      <w:r w:rsidR="0052718B">
        <w:rPr>
          <w:sz w:val="22"/>
          <w:szCs w:val="22"/>
        </w:rPr>
        <w:t>,</w:t>
      </w:r>
      <w:r w:rsidR="00BE2023">
        <w:rPr>
          <w:sz w:val="22"/>
          <w:szCs w:val="22"/>
        </w:rPr>
        <w:t xml:space="preserve"> that</w:t>
      </w:r>
      <w:r w:rsidR="0052718B">
        <w:rPr>
          <w:sz w:val="22"/>
          <w:szCs w:val="22"/>
        </w:rPr>
        <w:t xml:space="preserve"> ‘same’ and ‘like</w:t>
      </w:r>
      <w:r w:rsidR="00F71040">
        <w:rPr>
          <w:sz w:val="22"/>
          <w:szCs w:val="22"/>
        </w:rPr>
        <w:t>-</w:t>
      </w:r>
      <w:r w:rsidR="0052718B">
        <w:rPr>
          <w:sz w:val="22"/>
          <w:szCs w:val="22"/>
        </w:rPr>
        <w:t>for</w:t>
      </w:r>
      <w:r w:rsidR="00F71040">
        <w:rPr>
          <w:sz w:val="22"/>
          <w:szCs w:val="22"/>
        </w:rPr>
        <w:t>-</w:t>
      </w:r>
      <w:r w:rsidR="0052718B">
        <w:rPr>
          <w:sz w:val="22"/>
          <w:szCs w:val="22"/>
        </w:rPr>
        <w:t>like’ have ver</w:t>
      </w:r>
      <w:r w:rsidR="00BB17FA">
        <w:rPr>
          <w:sz w:val="22"/>
          <w:szCs w:val="22"/>
        </w:rPr>
        <w:t>y similar meanings</w:t>
      </w:r>
      <w:r w:rsidR="00DA5043">
        <w:rPr>
          <w:sz w:val="22"/>
          <w:szCs w:val="22"/>
        </w:rPr>
        <w:t xml:space="preserve"> </w:t>
      </w:r>
      <w:r w:rsidR="0074165A">
        <w:rPr>
          <w:sz w:val="22"/>
          <w:szCs w:val="22"/>
        </w:rPr>
        <w:t>and</w:t>
      </w:r>
      <w:r w:rsidR="00F71040">
        <w:rPr>
          <w:sz w:val="22"/>
          <w:szCs w:val="22"/>
        </w:rPr>
        <w:t>,</w:t>
      </w:r>
      <w:r w:rsidR="0074165A">
        <w:rPr>
          <w:sz w:val="22"/>
          <w:szCs w:val="22"/>
        </w:rPr>
        <w:t xml:space="preserve"> as such, </w:t>
      </w:r>
      <w:r w:rsidR="00BB17FA">
        <w:rPr>
          <w:sz w:val="22"/>
          <w:szCs w:val="22"/>
        </w:rPr>
        <w:t xml:space="preserve">one </w:t>
      </w:r>
      <w:r w:rsidR="00BA70D8">
        <w:rPr>
          <w:sz w:val="22"/>
          <w:szCs w:val="22"/>
        </w:rPr>
        <w:t>sh</w:t>
      </w:r>
      <w:r w:rsidR="00BB17FA">
        <w:rPr>
          <w:sz w:val="22"/>
          <w:szCs w:val="22"/>
        </w:rPr>
        <w:t>ould be deleted</w:t>
      </w:r>
      <w:r w:rsidR="00B85113">
        <w:rPr>
          <w:sz w:val="22"/>
          <w:szCs w:val="22"/>
        </w:rPr>
        <w:t xml:space="preserve"> to ensure clarity</w:t>
      </w:r>
      <w:r w:rsidR="00BA70D8">
        <w:rPr>
          <w:sz w:val="22"/>
          <w:szCs w:val="22"/>
        </w:rPr>
        <w:t xml:space="preserve"> of the exemption</w:t>
      </w:r>
      <w:r w:rsidR="00B85113">
        <w:rPr>
          <w:sz w:val="22"/>
          <w:szCs w:val="22"/>
        </w:rPr>
        <w:t xml:space="preserve">. </w:t>
      </w:r>
      <w:r w:rsidR="00BB17FA">
        <w:rPr>
          <w:sz w:val="22"/>
          <w:szCs w:val="22"/>
        </w:rPr>
        <w:t xml:space="preserve"> </w:t>
      </w:r>
      <w:r w:rsidR="00BE2023">
        <w:rPr>
          <w:sz w:val="22"/>
          <w:szCs w:val="22"/>
        </w:rPr>
        <w:t xml:space="preserve"> </w:t>
      </w:r>
    </w:p>
    <w:p w14:paraId="1A91405C" w14:textId="5A233087" w:rsidR="5623889D" w:rsidRDefault="5623889D" w:rsidP="5623889D">
      <w:pPr>
        <w:spacing w:before="240" w:after="240"/>
        <w:jc w:val="both"/>
        <w:rPr>
          <w:rFonts w:ascii="Arial" w:hAnsi="Arial" w:cs="Arial"/>
          <w:i/>
          <w:iCs/>
          <w:sz w:val="23"/>
          <w:szCs w:val="23"/>
          <w:lang w:val="en-US"/>
        </w:rPr>
      </w:pPr>
      <w:r w:rsidRPr="5623889D">
        <w:rPr>
          <w:rFonts w:ascii="Arial" w:hAnsi="Arial" w:cs="Arial"/>
          <w:i/>
          <w:iCs/>
          <w:sz w:val="23"/>
          <w:szCs w:val="23"/>
          <w:lang w:val="en-US"/>
        </w:rPr>
        <w:lastRenderedPageBreak/>
        <w:t>Discussion and conclusion</w:t>
      </w:r>
    </w:p>
    <w:p w14:paraId="04D2AE77" w14:textId="4D9E9644" w:rsidR="00D94C4E" w:rsidRDefault="5623889D" w:rsidP="004D588D">
      <w:pPr>
        <w:pStyle w:val="BP2"/>
        <w:numPr>
          <w:ilvl w:val="0"/>
          <w:numId w:val="7"/>
        </w:numPr>
        <w:tabs>
          <w:tab w:val="clear" w:pos="432"/>
          <w:tab w:val="left" w:pos="567"/>
        </w:tabs>
        <w:ind w:left="567" w:hanging="567"/>
        <w:rPr>
          <w:sz w:val="22"/>
          <w:szCs w:val="22"/>
        </w:rPr>
      </w:pPr>
      <w:r w:rsidRPr="5623889D">
        <w:rPr>
          <w:sz w:val="22"/>
          <w:szCs w:val="22"/>
        </w:rPr>
        <w:t xml:space="preserve">The Committee agrees with the permit exemptions proposed by the Executive Director pursuant to section 38 of the Act, </w:t>
      </w:r>
      <w:r w:rsidR="00D94C4E">
        <w:rPr>
          <w:sz w:val="22"/>
          <w:szCs w:val="22"/>
        </w:rPr>
        <w:t xml:space="preserve">noting that </w:t>
      </w:r>
      <w:r w:rsidR="00721EC4">
        <w:rPr>
          <w:sz w:val="22"/>
          <w:szCs w:val="22"/>
        </w:rPr>
        <w:t xml:space="preserve">there are </w:t>
      </w:r>
      <w:r w:rsidR="00D94C4E">
        <w:rPr>
          <w:sz w:val="22"/>
          <w:szCs w:val="22"/>
        </w:rPr>
        <w:t xml:space="preserve">no </w:t>
      </w:r>
      <w:r w:rsidR="008D4CC9">
        <w:rPr>
          <w:sz w:val="22"/>
          <w:szCs w:val="22"/>
        </w:rPr>
        <w:t xml:space="preserve">specific </w:t>
      </w:r>
      <w:r w:rsidR="00D94C4E">
        <w:rPr>
          <w:sz w:val="22"/>
          <w:szCs w:val="22"/>
        </w:rPr>
        <w:t>exemptions for the</w:t>
      </w:r>
      <w:r w:rsidR="008D4CC9">
        <w:rPr>
          <w:sz w:val="22"/>
          <w:szCs w:val="22"/>
        </w:rPr>
        <w:t xml:space="preserve"> Specimen Cottage building. </w:t>
      </w:r>
    </w:p>
    <w:p w14:paraId="57F79A86" w14:textId="251EFEFC" w:rsidR="0074165A" w:rsidRDefault="002F0908" w:rsidP="004D588D">
      <w:pPr>
        <w:pStyle w:val="BP2"/>
        <w:numPr>
          <w:ilvl w:val="0"/>
          <w:numId w:val="7"/>
        </w:numPr>
        <w:tabs>
          <w:tab w:val="clear" w:pos="432"/>
          <w:tab w:val="left" w:pos="567"/>
        </w:tabs>
        <w:ind w:left="567" w:hanging="567"/>
        <w:rPr>
          <w:sz w:val="22"/>
          <w:szCs w:val="22"/>
        </w:rPr>
      </w:pPr>
      <w:r>
        <w:rPr>
          <w:sz w:val="22"/>
          <w:szCs w:val="22"/>
        </w:rPr>
        <w:t>In relation to the additional permit exemptions proposed by Greater Bendigo in consenting to the addition of land ancill</w:t>
      </w:r>
      <w:r w:rsidR="00087BB2">
        <w:rPr>
          <w:sz w:val="22"/>
          <w:szCs w:val="22"/>
        </w:rPr>
        <w:t>ary to the Place</w:t>
      </w:r>
      <w:r w:rsidR="007F348C">
        <w:rPr>
          <w:sz w:val="22"/>
          <w:szCs w:val="22"/>
        </w:rPr>
        <w:t>,</w:t>
      </w:r>
      <w:r w:rsidR="00087BB2">
        <w:rPr>
          <w:sz w:val="22"/>
          <w:szCs w:val="22"/>
        </w:rPr>
        <w:t xml:space="preserve"> the Committee </w:t>
      </w:r>
      <w:r w:rsidR="00A36A64">
        <w:rPr>
          <w:sz w:val="22"/>
          <w:szCs w:val="22"/>
        </w:rPr>
        <w:t>is of the view</w:t>
      </w:r>
      <w:r w:rsidR="00252964">
        <w:rPr>
          <w:sz w:val="22"/>
          <w:szCs w:val="22"/>
        </w:rPr>
        <w:t>,</w:t>
      </w:r>
      <w:r w:rsidR="00A36A64">
        <w:rPr>
          <w:sz w:val="22"/>
          <w:szCs w:val="22"/>
        </w:rPr>
        <w:t xml:space="preserve"> </w:t>
      </w:r>
      <w:r w:rsidR="00252964">
        <w:rPr>
          <w:sz w:val="22"/>
          <w:szCs w:val="22"/>
        </w:rPr>
        <w:t xml:space="preserve">broadly, </w:t>
      </w:r>
      <w:r w:rsidR="00DA1E60">
        <w:rPr>
          <w:sz w:val="22"/>
          <w:szCs w:val="22"/>
        </w:rPr>
        <w:t>that these exemptions should be included in the registration of the place</w:t>
      </w:r>
      <w:r w:rsidR="00080EA4">
        <w:rPr>
          <w:sz w:val="22"/>
          <w:szCs w:val="22"/>
        </w:rPr>
        <w:t>. The Committee agrees with the submission of the Executive Director that</w:t>
      </w:r>
      <w:r w:rsidR="008870A7">
        <w:rPr>
          <w:sz w:val="22"/>
          <w:szCs w:val="22"/>
        </w:rPr>
        <w:t xml:space="preserve"> reference to the road should not be included in the permit exemptions for the Place and,</w:t>
      </w:r>
      <w:r w:rsidR="00585AF8">
        <w:rPr>
          <w:sz w:val="22"/>
          <w:szCs w:val="22"/>
        </w:rPr>
        <w:t xml:space="preserve"> for clarity, </w:t>
      </w:r>
      <w:r w:rsidR="00952ED1">
        <w:rPr>
          <w:sz w:val="22"/>
          <w:szCs w:val="22"/>
        </w:rPr>
        <w:t>in this case</w:t>
      </w:r>
      <w:r w:rsidR="008870A7">
        <w:rPr>
          <w:sz w:val="22"/>
          <w:szCs w:val="22"/>
        </w:rPr>
        <w:t xml:space="preserve">, </w:t>
      </w:r>
      <w:r w:rsidR="00585AF8">
        <w:rPr>
          <w:sz w:val="22"/>
          <w:szCs w:val="22"/>
        </w:rPr>
        <w:t>only the term ‘like-for-like’</w:t>
      </w:r>
      <w:r w:rsidR="00FF6975">
        <w:rPr>
          <w:sz w:val="22"/>
          <w:szCs w:val="22"/>
        </w:rPr>
        <w:t xml:space="preserve"> should be used. </w:t>
      </w:r>
    </w:p>
    <w:p w14:paraId="0FFC0B22" w14:textId="538D15B8" w:rsidR="00D00EE1" w:rsidRDefault="00D00EE1" w:rsidP="000C1924">
      <w:pPr>
        <w:pStyle w:val="BP2"/>
        <w:numPr>
          <w:ilvl w:val="0"/>
          <w:numId w:val="7"/>
        </w:numPr>
        <w:tabs>
          <w:tab w:val="clear" w:pos="432"/>
          <w:tab w:val="left" w:pos="567"/>
        </w:tabs>
        <w:ind w:left="567" w:hanging="567"/>
        <w:rPr>
          <w:sz w:val="22"/>
          <w:szCs w:val="22"/>
        </w:rPr>
      </w:pPr>
      <w:r>
        <w:rPr>
          <w:sz w:val="22"/>
          <w:szCs w:val="22"/>
        </w:rPr>
        <w:t xml:space="preserve">The Committee does not support the draft permit exemption recommended by the Executive Director that </w:t>
      </w:r>
      <w:r w:rsidRPr="00D00EE1">
        <w:rPr>
          <w:sz w:val="22"/>
          <w:szCs w:val="22"/>
        </w:rPr>
        <w:t>a permit is required for the demolition or removal of any part of the 1980s building (Building C of Bendigo TAFE)</w:t>
      </w:r>
      <w:r>
        <w:rPr>
          <w:sz w:val="22"/>
          <w:szCs w:val="22"/>
        </w:rPr>
        <w:t>. The Committee notes that this is not a permit exemption, and</w:t>
      </w:r>
      <w:r w:rsidR="000C1924">
        <w:rPr>
          <w:sz w:val="22"/>
          <w:szCs w:val="22"/>
        </w:rPr>
        <w:t xml:space="preserve"> is of the view</w:t>
      </w:r>
      <w:r>
        <w:rPr>
          <w:sz w:val="22"/>
          <w:szCs w:val="22"/>
        </w:rPr>
        <w:t xml:space="preserve"> that information or alerts that a permit would be required should not be included under permit exemptions. </w:t>
      </w:r>
    </w:p>
    <w:p w14:paraId="6813AC03" w14:textId="31B86C5A" w:rsidR="5623889D" w:rsidRPr="004D588D" w:rsidRDefault="00814505" w:rsidP="004D588D">
      <w:pPr>
        <w:pStyle w:val="BP2"/>
        <w:numPr>
          <w:ilvl w:val="0"/>
          <w:numId w:val="7"/>
        </w:numPr>
        <w:tabs>
          <w:tab w:val="clear" w:pos="432"/>
          <w:tab w:val="left" w:pos="567"/>
        </w:tabs>
        <w:ind w:left="567" w:hanging="567"/>
        <w:rPr>
          <w:sz w:val="22"/>
          <w:szCs w:val="22"/>
        </w:rPr>
      </w:pPr>
      <w:r>
        <w:rPr>
          <w:sz w:val="22"/>
          <w:szCs w:val="22"/>
        </w:rPr>
        <w:t xml:space="preserve">The Committee therefore </w:t>
      </w:r>
      <w:r w:rsidR="5623889D" w:rsidRPr="004D588D">
        <w:rPr>
          <w:sz w:val="22"/>
          <w:szCs w:val="22"/>
        </w:rPr>
        <w:t xml:space="preserve">determines, pursuant to section 49(3) of the Act, to include categories of works or activities which may be carried out in relation to the Place for which a Permit under the Act is not required, as detailed in </w:t>
      </w:r>
      <w:r w:rsidR="5623889D" w:rsidRPr="004D588D">
        <w:rPr>
          <w:b/>
          <w:sz w:val="22"/>
          <w:szCs w:val="22"/>
        </w:rPr>
        <w:t xml:space="preserve">Attachment </w:t>
      </w:r>
      <w:r w:rsidR="009230D1">
        <w:rPr>
          <w:b/>
          <w:sz w:val="22"/>
          <w:szCs w:val="22"/>
        </w:rPr>
        <w:t>3</w:t>
      </w:r>
      <w:r w:rsidR="5623889D" w:rsidRPr="004D588D">
        <w:rPr>
          <w:sz w:val="22"/>
          <w:szCs w:val="22"/>
        </w:rPr>
        <w:t xml:space="preserve">. </w:t>
      </w:r>
    </w:p>
    <w:p w14:paraId="7DF47B1A" w14:textId="77777777" w:rsidR="00A423B6" w:rsidRPr="00A423B6" w:rsidRDefault="00A423B6" w:rsidP="00A423B6">
      <w:pPr>
        <w:pStyle w:val="H3AFTER"/>
        <w:spacing w:before="240"/>
        <w:rPr>
          <w:b/>
          <w:sz w:val="24"/>
          <w:lang w:eastAsia="en-AU"/>
        </w:rPr>
      </w:pPr>
      <w:r w:rsidRPr="00A423B6">
        <w:rPr>
          <w:b/>
          <w:sz w:val="24"/>
          <w:lang w:eastAsia="en-AU"/>
        </w:rPr>
        <w:t>CONCLUSION</w:t>
      </w:r>
    </w:p>
    <w:p w14:paraId="291062FF" w14:textId="77777777" w:rsidR="00F96E03" w:rsidRPr="00A97913" w:rsidRDefault="00F96E03" w:rsidP="00F96E03">
      <w:pPr>
        <w:pStyle w:val="BP2"/>
        <w:tabs>
          <w:tab w:val="clear" w:pos="432"/>
          <w:tab w:val="left" w:pos="567"/>
        </w:tabs>
        <w:ind w:left="567" w:hanging="567"/>
        <w:rPr>
          <w:sz w:val="22"/>
          <w:szCs w:val="22"/>
        </w:rPr>
      </w:pPr>
      <w:r w:rsidRPr="5623889D">
        <w:rPr>
          <w:sz w:val="22"/>
          <w:szCs w:val="22"/>
        </w:rPr>
        <w:t xml:space="preserve">After considering the Executive Director’s </w:t>
      </w:r>
      <w:r>
        <w:rPr>
          <w:sz w:val="22"/>
          <w:szCs w:val="22"/>
        </w:rPr>
        <w:t>R</w:t>
      </w:r>
      <w:r w:rsidRPr="5623889D">
        <w:rPr>
          <w:sz w:val="22"/>
          <w:szCs w:val="22"/>
        </w:rPr>
        <w:t>ecommendation</w:t>
      </w:r>
      <w:r>
        <w:rPr>
          <w:sz w:val="22"/>
          <w:szCs w:val="22"/>
        </w:rPr>
        <w:t xml:space="preserve"> and</w:t>
      </w:r>
      <w:r w:rsidRPr="5623889D">
        <w:rPr>
          <w:sz w:val="22"/>
          <w:szCs w:val="22"/>
        </w:rPr>
        <w:t xml:space="preserve"> all submissions received, </w:t>
      </w:r>
      <w:r>
        <w:rPr>
          <w:sz w:val="22"/>
          <w:szCs w:val="22"/>
        </w:rPr>
        <w:t xml:space="preserve">and after conducting a site inspection </w:t>
      </w:r>
      <w:r w:rsidRPr="5623889D">
        <w:rPr>
          <w:sz w:val="22"/>
          <w:szCs w:val="22"/>
        </w:rPr>
        <w:t xml:space="preserve">and a hearing, the Heritage Council has determined, </w:t>
      </w:r>
      <w:r w:rsidRPr="661221A5">
        <w:rPr>
          <w:sz w:val="22"/>
          <w:szCs w:val="22"/>
        </w:rPr>
        <w:t>pursuant</w:t>
      </w:r>
      <w:r>
        <w:rPr>
          <w:sz w:val="22"/>
          <w:szCs w:val="22"/>
        </w:rPr>
        <w:t xml:space="preserve"> </w:t>
      </w:r>
      <w:r w:rsidRPr="661221A5">
        <w:rPr>
          <w:sz w:val="22"/>
          <w:szCs w:val="22"/>
        </w:rPr>
        <w:t>to</w:t>
      </w:r>
      <w:r>
        <w:rPr>
          <w:sz w:val="22"/>
          <w:szCs w:val="22"/>
        </w:rPr>
        <w:t xml:space="preserve"> </w:t>
      </w:r>
      <w:r w:rsidRPr="661221A5">
        <w:rPr>
          <w:sz w:val="22"/>
          <w:szCs w:val="22"/>
        </w:rPr>
        <w:t>section</w:t>
      </w:r>
      <w:r>
        <w:rPr>
          <w:sz w:val="22"/>
          <w:szCs w:val="22"/>
        </w:rPr>
        <w:t xml:space="preserve">s </w:t>
      </w:r>
      <w:r w:rsidRPr="661221A5">
        <w:rPr>
          <w:sz w:val="22"/>
          <w:szCs w:val="22"/>
        </w:rPr>
        <w:t>49(1)(</w:t>
      </w:r>
      <w:r>
        <w:rPr>
          <w:sz w:val="22"/>
          <w:szCs w:val="22"/>
        </w:rPr>
        <w:t>d</w:t>
      </w:r>
      <w:r w:rsidRPr="661221A5">
        <w:rPr>
          <w:sz w:val="22"/>
          <w:szCs w:val="22"/>
        </w:rPr>
        <w:t>)</w:t>
      </w:r>
      <w:r>
        <w:rPr>
          <w:sz w:val="22"/>
          <w:szCs w:val="22"/>
        </w:rPr>
        <w:t xml:space="preserve"> and 62 </w:t>
      </w:r>
      <w:r w:rsidRPr="661221A5">
        <w:rPr>
          <w:sz w:val="22"/>
          <w:szCs w:val="22"/>
        </w:rPr>
        <w:t>of</w:t>
      </w:r>
      <w:r>
        <w:rPr>
          <w:sz w:val="22"/>
          <w:szCs w:val="22"/>
        </w:rPr>
        <w:t xml:space="preserve"> </w:t>
      </w:r>
      <w:r w:rsidRPr="661221A5">
        <w:rPr>
          <w:sz w:val="22"/>
          <w:szCs w:val="22"/>
        </w:rPr>
        <w:t>the</w:t>
      </w:r>
      <w:r>
        <w:rPr>
          <w:sz w:val="22"/>
          <w:szCs w:val="22"/>
        </w:rPr>
        <w:t xml:space="preserve"> </w:t>
      </w:r>
      <w:r w:rsidRPr="661221A5">
        <w:rPr>
          <w:i/>
          <w:iCs/>
          <w:sz w:val="22"/>
          <w:szCs w:val="22"/>
        </w:rPr>
        <w:t>Heritage</w:t>
      </w:r>
      <w:r>
        <w:rPr>
          <w:i/>
          <w:iCs/>
          <w:sz w:val="22"/>
          <w:szCs w:val="22"/>
        </w:rPr>
        <w:t xml:space="preserve"> </w:t>
      </w:r>
      <w:r w:rsidRPr="661221A5">
        <w:rPr>
          <w:i/>
          <w:iCs/>
          <w:sz w:val="22"/>
          <w:szCs w:val="22"/>
        </w:rPr>
        <w:t>Act</w:t>
      </w:r>
      <w:r>
        <w:rPr>
          <w:i/>
          <w:iCs/>
          <w:sz w:val="22"/>
          <w:szCs w:val="22"/>
        </w:rPr>
        <w:t xml:space="preserve"> </w:t>
      </w:r>
      <w:r w:rsidRPr="661221A5">
        <w:rPr>
          <w:i/>
          <w:iCs/>
          <w:sz w:val="22"/>
          <w:szCs w:val="22"/>
        </w:rPr>
        <w:t>201</w:t>
      </w:r>
      <w:r>
        <w:rPr>
          <w:i/>
          <w:iCs/>
          <w:sz w:val="22"/>
          <w:szCs w:val="22"/>
        </w:rPr>
        <w:t xml:space="preserve">7, </w:t>
      </w:r>
      <w:r>
        <w:rPr>
          <w:sz w:val="22"/>
          <w:szCs w:val="22"/>
        </w:rPr>
        <w:t>to amend the entry in the Victorian Heritage Register for Specimen Cottage (H1615) located at 178–180 Hargreaves Street, Bendigo</w:t>
      </w:r>
      <w:r w:rsidRPr="661221A5">
        <w:rPr>
          <w:sz w:val="22"/>
          <w:szCs w:val="22"/>
        </w:rPr>
        <w:t>.</w:t>
      </w:r>
    </w:p>
    <w:p w14:paraId="516A8170" w14:textId="77777777" w:rsidR="00A423B6" w:rsidRPr="00E22470" w:rsidRDefault="00A423B6" w:rsidP="00A423B6">
      <w:pPr>
        <w:pStyle w:val="BP2"/>
        <w:numPr>
          <w:ilvl w:val="0"/>
          <w:numId w:val="0"/>
        </w:numPr>
        <w:ind w:left="928" w:hanging="360"/>
        <w:rPr>
          <w:sz w:val="22"/>
        </w:rPr>
      </w:pPr>
    </w:p>
    <w:p w14:paraId="68CE311E" w14:textId="3C49AAC4" w:rsidR="00AA0AFD" w:rsidRDefault="00AA0AFD" w:rsidP="00102128">
      <w:pPr>
        <w:jc w:val="both"/>
        <w:rPr>
          <w:sz w:val="23"/>
          <w:szCs w:val="23"/>
          <w:lang w:val="en-US" w:eastAsia="en-AU"/>
        </w:rPr>
        <w:sectPr w:rsidR="00AA0AFD" w:rsidSect="00A55543">
          <w:headerReference w:type="even" r:id="rId13"/>
          <w:headerReference w:type="default" r:id="rId14"/>
          <w:footerReference w:type="even" r:id="rId15"/>
          <w:footerReference w:type="default" r:id="rId16"/>
          <w:headerReference w:type="first" r:id="rId17"/>
          <w:footerReference w:type="first" r:id="rId18"/>
          <w:pgSz w:w="11907" w:h="16840" w:code="9"/>
          <w:pgMar w:top="1541" w:right="1701" w:bottom="1418" w:left="1701" w:header="567" w:footer="567" w:gutter="0"/>
          <w:cols w:space="720"/>
          <w:titlePg/>
          <w:docGrid w:linePitch="360"/>
        </w:sectPr>
      </w:pPr>
    </w:p>
    <w:p w14:paraId="5D0B2AE5" w14:textId="5C07D508" w:rsidR="5623889D" w:rsidRDefault="5623889D" w:rsidP="5623889D">
      <w:pPr>
        <w:pStyle w:val="H2AFTER"/>
        <w:rPr>
          <w:color w:val="AA1E2E"/>
        </w:rPr>
      </w:pPr>
      <w:r w:rsidRPr="5623889D">
        <w:rPr>
          <w:color w:val="AA1E2E"/>
        </w:rPr>
        <w:lastRenderedPageBreak/>
        <w:t xml:space="preserve">ATTACHMENT </w:t>
      </w:r>
      <w:r w:rsidR="009230D1">
        <w:rPr>
          <w:color w:val="AA1E2E"/>
        </w:rPr>
        <w:t>1</w:t>
      </w:r>
    </w:p>
    <w:p w14:paraId="2CF1B53F" w14:textId="594DF7FA" w:rsidR="00631874" w:rsidRPr="00631874" w:rsidRDefault="00A847D5" w:rsidP="5623889D">
      <w:pPr>
        <w:pStyle w:val="H2AFTER"/>
        <w:spacing w:line="259" w:lineRule="auto"/>
        <w:rPr>
          <w:sz w:val="22"/>
          <w:szCs w:val="22"/>
        </w:rPr>
      </w:pPr>
      <w:r>
        <w:rPr>
          <w:sz w:val="22"/>
          <w:szCs w:val="22"/>
        </w:rPr>
        <w:t xml:space="preserve">RECOMMENDED </w:t>
      </w:r>
      <w:r w:rsidR="5623889D" w:rsidRPr="5623889D">
        <w:rPr>
          <w:sz w:val="22"/>
          <w:szCs w:val="22"/>
        </w:rPr>
        <w:t xml:space="preserve">EXTENT OF REGISTRATION </w:t>
      </w:r>
    </w:p>
    <w:p w14:paraId="3ADF6201" w14:textId="147AF967" w:rsidR="5623889D" w:rsidRDefault="004452DB" w:rsidP="00967896">
      <w:pPr>
        <w:pStyle w:val="H2AFTER"/>
        <w:spacing w:line="259" w:lineRule="auto"/>
        <w:jc w:val="center"/>
        <w:rPr>
          <w:sz w:val="22"/>
          <w:szCs w:val="22"/>
        </w:rPr>
      </w:pPr>
      <w:r>
        <w:rPr>
          <w:lang w:bidi="ar-SA"/>
        </w:rPr>
        <w:drawing>
          <wp:inline distT="0" distB="0" distL="0" distR="0" wp14:anchorId="4CBEA3FF" wp14:editId="32EC341E">
            <wp:extent cx="5953125" cy="32645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0718" cy="3268758"/>
                    </a:xfrm>
                    <a:prstGeom prst="rect">
                      <a:avLst/>
                    </a:prstGeom>
                  </pic:spPr>
                </pic:pic>
              </a:graphicData>
            </a:graphic>
          </wp:inline>
        </w:drawing>
      </w:r>
    </w:p>
    <w:p w14:paraId="45C4CFD9" w14:textId="4A246AB3" w:rsidR="00631874" w:rsidRDefault="00631874">
      <w:r>
        <w:br w:type="page"/>
      </w:r>
    </w:p>
    <w:p w14:paraId="4296F8C4" w14:textId="79E63064" w:rsidR="5623889D" w:rsidRDefault="5623889D" w:rsidP="5623889D">
      <w:pPr>
        <w:pStyle w:val="H2AFTER"/>
        <w:rPr>
          <w:color w:val="AA1E2E"/>
        </w:rPr>
      </w:pPr>
      <w:r w:rsidRPr="5623889D">
        <w:rPr>
          <w:color w:val="AA1E2E"/>
        </w:rPr>
        <w:lastRenderedPageBreak/>
        <w:t xml:space="preserve">ATTACHMENT </w:t>
      </w:r>
      <w:r w:rsidR="009230D1">
        <w:rPr>
          <w:color w:val="AA1E2E"/>
        </w:rPr>
        <w:t>2</w:t>
      </w:r>
    </w:p>
    <w:p w14:paraId="58C595E4" w14:textId="09173E58" w:rsidR="5623889D" w:rsidRDefault="00D735E2" w:rsidP="5623889D">
      <w:pPr>
        <w:pStyle w:val="H2AFTER"/>
        <w:spacing w:line="259" w:lineRule="auto"/>
      </w:pPr>
      <w:r>
        <w:rPr>
          <w:rFonts w:eastAsia="Georgia" w:cs="Georgia"/>
          <w:sz w:val="22"/>
          <w:szCs w:val="22"/>
        </w:rPr>
        <w:t xml:space="preserve">EXTENT OF REGISTRATION </w:t>
      </w:r>
    </w:p>
    <w:p w14:paraId="357E8EF6" w14:textId="7DEE755E" w:rsidR="5623889D" w:rsidRDefault="5623889D" w:rsidP="5623889D">
      <w:pPr>
        <w:pStyle w:val="H2AFTER"/>
        <w:spacing w:line="259" w:lineRule="auto"/>
        <w:rPr>
          <w:rFonts w:eastAsia="Georgia" w:cs="Georgia"/>
          <w:sz w:val="22"/>
          <w:szCs w:val="22"/>
        </w:rPr>
      </w:pPr>
    </w:p>
    <w:p w14:paraId="2F116726" w14:textId="66870CB5" w:rsidR="00FF36C2" w:rsidRPr="0083514A" w:rsidRDefault="00FF36C2" w:rsidP="00FF36C2">
      <w:pPr>
        <w:rPr>
          <w:rFonts w:ascii="Arial" w:eastAsiaTheme="minorEastAsia" w:hAnsi="Arial" w:cs="Arial"/>
          <w:color w:val="323E48"/>
          <w:sz w:val="22"/>
          <w:szCs w:val="22"/>
          <w:lang w:val="en-US" w:bidi="hi-IN"/>
        </w:rPr>
      </w:pPr>
      <w:r w:rsidRPr="0083514A">
        <w:rPr>
          <w:rFonts w:ascii="Arial" w:eastAsiaTheme="minorEastAsia" w:hAnsi="Arial" w:cs="Arial"/>
          <w:color w:val="323E48"/>
          <w:sz w:val="22"/>
          <w:szCs w:val="22"/>
          <w:lang w:val="en-US" w:bidi="hi-IN"/>
        </w:rPr>
        <w:t xml:space="preserve">All the place shown outlined on Diagram 1615 encompassing part of Crown Allotment 18, Section 14C at Bendigo, Parish of Sandhurst to the extent of 7 </w:t>
      </w:r>
      <w:proofErr w:type="spellStart"/>
      <w:r w:rsidRPr="0083514A">
        <w:rPr>
          <w:rFonts w:ascii="Arial" w:eastAsiaTheme="minorEastAsia" w:hAnsi="Arial" w:cs="Arial"/>
          <w:color w:val="323E48"/>
          <w:sz w:val="22"/>
          <w:szCs w:val="22"/>
          <w:lang w:val="en-US" w:bidi="hi-IN"/>
        </w:rPr>
        <w:t>metres</w:t>
      </w:r>
      <w:proofErr w:type="spellEnd"/>
      <w:r w:rsidRPr="0083514A">
        <w:rPr>
          <w:rFonts w:ascii="Arial" w:eastAsiaTheme="minorEastAsia" w:hAnsi="Arial" w:cs="Arial"/>
          <w:color w:val="323E48"/>
          <w:sz w:val="22"/>
          <w:szCs w:val="22"/>
          <w:lang w:val="en-US" w:bidi="hi-IN"/>
        </w:rPr>
        <w:t xml:space="preserve"> from the north-west wall of the cottage; part of Crown Allotment 17, Section 14C at Bendigo, Parish of Sandhurst to the extent of 6.5 </w:t>
      </w:r>
      <w:proofErr w:type="spellStart"/>
      <w:r w:rsidRPr="0083514A">
        <w:rPr>
          <w:rFonts w:ascii="Arial" w:eastAsiaTheme="minorEastAsia" w:hAnsi="Arial" w:cs="Arial"/>
          <w:color w:val="323E48"/>
          <w:sz w:val="22"/>
          <w:szCs w:val="22"/>
          <w:lang w:val="en-US" w:bidi="hi-IN"/>
        </w:rPr>
        <w:t>metres</w:t>
      </w:r>
      <w:proofErr w:type="spellEnd"/>
      <w:r w:rsidRPr="0083514A">
        <w:rPr>
          <w:rFonts w:ascii="Arial" w:eastAsiaTheme="minorEastAsia" w:hAnsi="Arial" w:cs="Arial"/>
          <w:color w:val="323E48"/>
          <w:sz w:val="22"/>
          <w:szCs w:val="22"/>
          <w:lang w:val="en-US" w:bidi="hi-IN"/>
        </w:rPr>
        <w:t xml:space="preserve"> from the north-east wall of the cottage; and the pavement on Hargreaves Street to the extent of 4 </w:t>
      </w:r>
      <w:proofErr w:type="spellStart"/>
      <w:r w:rsidRPr="0083514A">
        <w:rPr>
          <w:rFonts w:ascii="Arial" w:eastAsiaTheme="minorEastAsia" w:hAnsi="Arial" w:cs="Arial"/>
          <w:color w:val="323E48"/>
          <w:sz w:val="22"/>
          <w:szCs w:val="22"/>
          <w:lang w:val="en-US" w:bidi="hi-IN"/>
        </w:rPr>
        <w:t>metres</w:t>
      </w:r>
      <w:proofErr w:type="spellEnd"/>
      <w:r w:rsidRPr="0083514A">
        <w:rPr>
          <w:rFonts w:ascii="Arial" w:eastAsiaTheme="minorEastAsia" w:hAnsi="Arial" w:cs="Arial"/>
          <w:color w:val="323E48"/>
          <w:sz w:val="22"/>
          <w:szCs w:val="22"/>
          <w:lang w:val="en-US" w:bidi="hi-IN"/>
        </w:rPr>
        <w:t xml:space="preserve"> from the title boundary, up to and including the </w:t>
      </w:r>
      <w:proofErr w:type="spellStart"/>
      <w:r w:rsidR="00B15615">
        <w:rPr>
          <w:rFonts w:ascii="Arial" w:eastAsiaTheme="minorEastAsia" w:hAnsi="Arial" w:cs="Arial"/>
          <w:color w:val="323E48"/>
          <w:sz w:val="22"/>
          <w:szCs w:val="22"/>
          <w:lang w:val="en-US" w:bidi="hi-IN"/>
        </w:rPr>
        <w:t>kerb</w:t>
      </w:r>
      <w:proofErr w:type="spellEnd"/>
      <w:r w:rsidRPr="0083514A">
        <w:rPr>
          <w:rFonts w:ascii="Arial" w:eastAsiaTheme="minorEastAsia" w:hAnsi="Arial" w:cs="Arial"/>
          <w:color w:val="323E48"/>
          <w:sz w:val="22"/>
          <w:szCs w:val="22"/>
          <w:lang w:val="en-US" w:bidi="hi-IN"/>
        </w:rPr>
        <w:t>, but not including the road.</w:t>
      </w:r>
    </w:p>
    <w:p w14:paraId="6E43B47A" w14:textId="3AD8266F" w:rsidR="5623889D" w:rsidRDefault="5623889D" w:rsidP="5623889D">
      <w:pPr>
        <w:pStyle w:val="H2AFTER"/>
        <w:spacing w:line="259" w:lineRule="auto"/>
        <w:rPr>
          <w:rFonts w:eastAsia="Georgia" w:cs="Georgia"/>
          <w:sz w:val="22"/>
          <w:szCs w:val="22"/>
        </w:rPr>
      </w:pPr>
    </w:p>
    <w:p w14:paraId="1147485E" w14:textId="3952A2B4" w:rsidR="0083514A" w:rsidRDefault="00071CAC" w:rsidP="5623889D">
      <w:pPr>
        <w:pStyle w:val="H2AFTER"/>
        <w:spacing w:line="259" w:lineRule="auto"/>
        <w:rPr>
          <w:rFonts w:eastAsia="Georgia" w:cs="Georgia"/>
          <w:sz w:val="22"/>
          <w:szCs w:val="22"/>
        </w:rPr>
      </w:pPr>
      <w:r>
        <w:rPr>
          <w:lang w:bidi="ar-SA"/>
        </w:rPr>
        <w:drawing>
          <wp:inline distT="0" distB="0" distL="0" distR="0" wp14:anchorId="323895A1" wp14:editId="2A41D178">
            <wp:extent cx="5400675" cy="380727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1615_HC_measurements_V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675" cy="3807278"/>
                    </a:xfrm>
                    <a:prstGeom prst="rect">
                      <a:avLst/>
                    </a:prstGeom>
                  </pic:spPr>
                </pic:pic>
              </a:graphicData>
            </a:graphic>
          </wp:inline>
        </w:drawing>
      </w:r>
    </w:p>
    <w:p w14:paraId="59C11DCE" w14:textId="0D7568B0" w:rsidR="00D735E2" w:rsidRDefault="00D735E2" w:rsidP="5623889D">
      <w:pPr>
        <w:pStyle w:val="H2AFTER"/>
        <w:spacing w:line="259" w:lineRule="auto"/>
        <w:rPr>
          <w:sz w:val="22"/>
          <w:szCs w:val="22"/>
        </w:rPr>
      </w:pPr>
      <w:r>
        <w:rPr>
          <w:sz w:val="22"/>
          <w:szCs w:val="22"/>
        </w:rPr>
        <w:br w:type="page"/>
      </w:r>
    </w:p>
    <w:p w14:paraId="1C1D02EC" w14:textId="14523E66" w:rsidR="00D735E2" w:rsidRDefault="00D735E2" w:rsidP="00D735E2">
      <w:pPr>
        <w:pStyle w:val="H2AFTER"/>
        <w:rPr>
          <w:color w:val="AA1E2E"/>
        </w:rPr>
      </w:pPr>
      <w:r w:rsidRPr="5623889D">
        <w:rPr>
          <w:color w:val="AA1E2E"/>
        </w:rPr>
        <w:lastRenderedPageBreak/>
        <w:t xml:space="preserve">ATTACHMENT </w:t>
      </w:r>
      <w:r w:rsidR="009230D1">
        <w:rPr>
          <w:color w:val="AA1E2E"/>
        </w:rPr>
        <w:t>3</w:t>
      </w:r>
    </w:p>
    <w:p w14:paraId="40EA2B3E" w14:textId="11F61DB3" w:rsidR="005F3B49" w:rsidRPr="005F3B49" w:rsidRDefault="005F3B49" w:rsidP="00D735E2">
      <w:pPr>
        <w:pStyle w:val="H2AFTER"/>
        <w:spacing w:line="259" w:lineRule="auto"/>
        <w:rPr>
          <w:rFonts w:eastAsia="Georgia" w:cs="Georgia"/>
          <w:sz w:val="22"/>
          <w:szCs w:val="22"/>
        </w:rPr>
      </w:pPr>
      <w:r>
        <w:rPr>
          <w:rFonts w:eastAsia="Georgia" w:cs="Georgia"/>
          <w:sz w:val="22"/>
          <w:szCs w:val="22"/>
        </w:rPr>
        <w:t xml:space="preserve">CATEGORIES OF WORKS AND ACTIVITIES THAT MAY BE </w:t>
      </w:r>
      <w:r w:rsidR="00124DA1">
        <w:rPr>
          <w:rFonts w:eastAsia="Georgia" w:cs="Georgia"/>
          <w:sz w:val="22"/>
          <w:szCs w:val="22"/>
        </w:rPr>
        <w:t xml:space="preserve">CARRIED </w:t>
      </w:r>
      <w:r>
        <w:rPr>
          <w:rFonts w:eastAsia="Georgia" w:cs="Georgia"/>
          <w:sz w:val="22"/>
          <w:szCs w:val="22"/>
        </w:rPr>
        <w:t>OU</w:t>
      </w:r>
      <w:r w:rsidR="00124DA1">
        <w:rPr>
          <w:rFonts w:eastAsia="Georgia" w:cs="Georgia"/>
          <w:sz w:val="22"/>
          <w:szCs w:val="22"/>
        </w:rPr>
        <w:t>T</w:t>
      </w:r>
      <w:r>
        <w:rPr>
          <w:rFonts w:eastAsia="Georgia" w:cs="Georgia"/>
          <w:sz w:val="22"/>
          <w:szCs w:val="22"/>
        </w:rPr>
        <w:t xml:space="preserve"> IN RELATION TO THE PLACE WITHOUT THE NEED FOR </w:t>
      </w:r>
      <w:r w:rsidR="003732BF">
        <w:rPr>
          <w:rFonts w:eastAsia="Georgia" w:cs="Georgia"/>
          <w:sz w:val="22"/>
          <w:szCs w:val="22"/>
        </w:rPr>
        <w:t xml:space="preserve">A PERMIT UNDER THE ACT </w:t>
      </w:r>
    </w:p>
    <w:p w14:paraId="2B9041B0" w14:textId="77777777" w:rsidR="0088348A" w:rsidRDefault="0088348A" w:rsidP="0088348A">
      <w:pPr>
        <w:autoSpaceDE w:val="0"/>
        <w:autoSpaceDN w:val="0"/>
        <w:adjustRightInd w:val="0"/>
        <w:spacing w:after="29"/>
        <w:jc w:val="both"/>
        <w:rPr>
          <w:rFonts w:ascii="Calibri" w:eastAsia="Calibri" w:hAnsi="Calibri" w:cs="Calibri"/>
          <w:b/>
          <w:color w:val="000000"/>
          <w:sz w:val="22"/>
          <w:szCs w:val="22"/>
        </w:rPr>
      </w:pPr>
      <w:r>
        <w:rPr>
          <w:rFonts w:ascii="Calibri" w:eastAsia="Calibri" w:hAnsi="Calibri" w:cs="Calibri"/>
          <w:b/>
          <w:color w:val="000000"/>
          <w:sz w:val="22"/>
          <w:szCs w:val="22"/>
        </w:rPr>
        <w:t>Specimen Cottage building</w:t>
      </w:r>
    </w:p>
    <w:p w14:paraId="5834BD43" w14:textId="2F55D171" w:rsidR="0088348A" w:rsidRPr="00F07ABD" w:rsidRDefault="00A10CD7" w:rsidP="0088348A">
      <w:pPr>
        <w:numPr>
          <w:ilvl w:val="0"/>
          <w:numId w:val="16"/>
        </w:numPr>
        <w:autoSpaceDE w:val="0"/>
        <w:autoSpaceDN w:val="0"/>
        <w:adjustRightInd w:val="0"/>
        <w:spacing w:after="29"/>
        <w:jc w:val="both"/>
        <w:rPr>
          <w:rFonts w:ascii="Calibri" w:eastAsia="Calibri" w:hAnsi="Calibri" w:cs="Calibri"/>
          <w:color w:val="000000"/>
          <w:sz w:val="22"/>
          <w:szCs w:val="22"/>
        </w:rPr>
      </w:pPr>
      <w:r>
        <w:rPr>
          <w:rFonts w:ascii="Calibri" w:eastAsia="Calibri" w:hAnsi="Calibri" w:cs="Calibri"/>
          <w:color w:val="000000"/>
          <w:sz w:val="22"/>
          <w:szCs w:val="22"/>
        </w:rPr>
        <w:t xml:space="preserve">Nil </w:t>
      </w:r>
    </w:p>
    <w:p w14:paraId="7A4D9DFF" w14:textId="77777777" w:rsidR="0088348A" w:rsidRDefault="0088348A" w:rsidP="0088348A">
      <w:pPr>
        <w:autoSpaceDE w:val="0"/>
        <w:autoSpaceDN w:val="0"/>
        <w:adjustRightInd w:val="0"/>
        <w:spacing w:after="29"/>
        <w:jc w:val="both"/>
        <w:rPr>
          <w:rFonts w:ascii="Calibri" w:eastAsia="Calibri" w:hAnsi="Calibri" w:cs="Calibri"/>
          <w:color w:val="000000"/>
          <w:sz w:val="22"/>
          <w:szCs w:val="22"/>
        </w:rPr>
      </w:pPr>
    </w:p>
    <w:p w14:paraId="0EB34251" w14:textId="77777777" w:rsidR="0088348A" w:rsidRDefault="0088348A" w:rsidP="0088348A">
      <w:pPr>
        <w:autoSpaceDE w:val="0"/>
        <w:autoSpaceDN w:val="0"/>
        <w:adjustRightInd w:val="0"/>
        <w:spacing w:after="29"/>
        <w:jc w:val="both"/>
        <w:rPr>
          <w:rFonts w:ascii="Calibri" w:eastAsia="Calibri" w:hAnsi="Calibri" w:cs="Calibri"/>
          <w:b/>
          <w:color w:val="000000"/>
          <w:sz w:val="22"/>
          <w:szCs w:val="22"/>
        </w:rPr>
      </w:pPr>
      <w:r w:rsidRPr="009A7524">
        <w:rPr>
          <w:rFonts w:ascii="Calibri" w:eastAsia="Calibri" w:hAnsi="Calibri" w:cs="Calibri"/>
          <w:b/>
          <w:color w:val="000000"/>
          <w:sz w:val="22"/>
          <w:szCs w:val="22"/>
        </w:rPr>
        <w:t>1980s building (Building C</w:t>
      </w:r>
      <w:r>
        <w:rPr>
          <w:rFonts w:ascii="Calibri" w:eastAsia="Calibri" w:hAnsi="Calibri" w:cs="Calibri"/>
          <w:b/>
          <w:color w:val="000000"/>
          <w:sz w:val="22"/>
          <w:szCs w:val="22"/>
        </w:rPr>
        <w:t xml:space="preserve"> of Bendigo TAFE</w:t>
      </w:r>
      <w:r w:rsidRPr="009A7524">
        <w:rPr>
          <w:rFonts w:ascii="Calibri" w:eastAsia="Calibri" w:hAnsi="Calibri" w:cs="Calibri"/>
          <w:b/>
          <w:color w:val="000000"/>
          <w:sz w:val="22"/>
          <w:szCs w:val="22"/>
        </w:rPr>
        <w:t>)</w:t>
      </w:r>
    </w:p>
    <w:p w14:paraId="0E03C883" w14:textId="77777777" w:rsidR="0088348A" w:rsidRDefault="0088348A" w:rsidP="0088348A">
      <w:pPr>
        <w:autoSpaceDE w:val="0"/>
        <w:autoSpaceDN w:val="0"/>
        <w:adjustRightInd w:val="0"/>
        <w:spacing w:after="29"/>
        <w:jc w:val="both"/>
        <w:rPr>
          <w:rFonts w:ascii="Calibri" w:eastAsia="Calibri" w:hAnsi="Calibri" w:cs="Calibri"/>
          <w:i/>
          <w:color w:val="000000"/>
          <w:sz w:val="22"/>
          <w:szCs w:val="22"/>
          <w:u w:val="single"/>
        </w:rPr>
      </w:pPr>
      <w:r>
        <w:rPr>
          <w:rFonts w:ascii="Calibri" w:eastAsia="Calibri" w:hAnsi="Calibri" w:cs="Calibri"/>
          <w:i/>
          <w:color w:val="000000"/>
          <w:sz w:val="22"/>
          <w:szCs w:val="22"/>
          <w:u w:val="single"/>
        </w:rPr>
        <w:t>Exterior</w:t>
      </w:r>
    </w:p>
    <w:p w14:paraId="42300E13" w14:textId="77777777" w:rsidR="0088348A" w:rsidRPr="00C43531" w:rsidRDefault="0088348A" w:rsidP="0088348A">
      <w:pPr>
        <w:numPr>
          <w:ilvl w:val="0"/>
          <w:numId w:val="15"/>
        </w:numPr>
        <w:autoSpaceDE w:val="0"/>
        <w:autoSpaceDN w:val="0"/>
        <w:adjustRightInd w:val="0"/>
        <w:spacing w:after="29"/>
        <w:jc w:val="both"/>
        <w:rPr>
          <w:rFonts w:ascii="Calibri" w:eastAsia="Calibri" w:hAnsi="Calibri" w:cs="Calibri"/>
          <w:color w:val="000000"/>
          <w:sz w:val="22"/>
          <w:szCs w:val="22"/>
        </w:rPr>
      </w:pPr>
      <w:r>
        <w:rPr>
          <w:rFonts w:ascii="Calibri" w:eastAsia="Calibri" w:hAnsi="Calibri" w:cs="Calibri"/>
          <w:color w:val="000000"/>
          <w:sz w:val="22"/>
          <w:szCs w:val="22"/>
        </w:rPr>
        <w:t>All routine repair and maintenance works necessary for the upkeep of the building.</w:t>
      </w:r>
    </w:p>
    <w:p w14:paraId="4898C97E" w14:textId="77777777" w:rsidR="0088348A" w:rsidRPr="004E6294" w:rsidRDefault="0088348A" w:rsidP="0088348A">
      <w:pPr>
        <w:autoSpaceDE w:val="0"/>
        <w:autoSpaceDN w:val="0"/>
        <w:adjustRightInd w:val="0"/>
        <w:spacing w:after="29"/>
        <w:jc w:val="both"/>
        <w:rPr>
          <w:rFonts w:ascii="Calibri" w:eastAsia="Calibri" w:hAnsi="Calibri" w:cs="Calibri"/>
          <w:i/>
          <w:color w:val="000000"/>
          <w:sz w:val="16"/>
          <w:szCs w:val="22"/>
          <w:u w:val="single"/>
        </w:rPr>
      </w:pPr>
    </w:p>
    <w:p w14:paraId="2876B167" w14:textId="77777777" w:rsidR="0088348A" w:rsidRDefault="0088348A" w:rsidP="0088348A">
      <w:pPr>
        <w:autoSpaceDE w:val="0"/>
        <w:autoSpaceDN w:val="0"/>
        <w:adjustRightInd w:val="0"/>
        <w:spacing w:after="29"/>
        <w:jc w:val="both"/>
        <w:rPr>
          <w:rFonts w:ascii="Calibri" w:eastAsia="Calibri" w:hAnsi="Calibri" w:cs="Calibri"/>
          <w:i/>
          <w:color w:val="000000"/>
          <w:sz w:val="22"/>
          <w:szCs w:val="22"/>
          <w:u w:val="single"/>
        </w:rPr>
      </w:pPr>
      <w:r>
        <w:rPr>
          <w:rFonts w:ascii="Calibri" w:eastAsia="Calibri" w:hAnsi="Calibri" w:cs="Calibri"/>
          <w:i/>
          <w:color w:val="000000"/>
          <w:sz w:val="22"/>
          <w:szCs w:val="22"/>
          <w:u w:val="single"/>
        </w:rPr>
        <w:t>Interior</w:t>
      </w:r>
    </w:p>
    <w:p w14:paraId="6C3DDB90" w14:textId="18680C01" w:rsidR="5623889D" w:rsidRDefault="0088348A" w:rsidP="00A10CD7">
      <w:pPr>
        <w:pStyle w:val="H2AFTER"/>
        <w:numPr>
          <w:ilvl w:val="0"/>
          <w:numId w:val="15"/>
        </w:numPr>
        <w:spacing w:line="259" w:lineRule="auto"/>
        <w:rPr>
          <w:rFonts w:ascii="Calibri" w:eastAsia="Calibri" w:hAnsi="Calibri" w:cs="Calibri"/>
          <w:b w:val="0"/>
          <w:bCs w:val="0"/>
          <w:noProof w:val="0"/>
          <w:color w:val="000000"/>
          <w:sz w:val="22"/>
          <w:szCs w:val="22"/>
          <w:lang w:val="en-AU" w:bidi="ar-SA"/>
        </w:rPr>
      </w:pPr>
      <w:r w:rsidRPr="00A10CD7">
        <w:rPr>
          <w:rFonts w:ascii="Calibri" w:eastAsia="Calibri" w:hAnsi="Calibri" w:cs="Calibri"/>
          <w:b w:val="0"/>
          <w:bCs w:val="0"/>
          <w:noProof w:val="0"/>
          <w:color w:val="000000"/>
          <w:sz w:val="22"/>
          <w:szCs w:val="22"/>
          <w:lang w:val="en-AU" w:bidi="ar-SA"/>
        </w:rPr>
        <w:t>All interior works.</w:t>
      </w:r>
    </w:p>
    <w:p w14:paraId="2050865E" w14:textId="77777777" w:rsidR="003732BF" w:rsidRDefault="003732BF" w:rsidP="003732BF">
      <w:pPr>
        <w:autoSpaceDE w:val="0"/>
        <w:autoSpaceDN w:val="0"/>
        <w:adjustRightInd w:val="0"/>
        <w:spacing w:after="29"/>
        <w:jc w:val="both"/>
        <w:rPr>
          <w:rFonts w:ascii="Calibri" w:eastAsia="Calibri" w:hAnsi="Calibri" w:cs="Calibri"/>
          <w:b/>
          <w:color w:val="000000"/>
          <w:sz w:val="22"/>
          <w:szCs w:val="22"/>
        </w:rPr>
      </w:pPr>
    </w:p>
    <w:p w14:paraId="448F4F5B" w14:textId="3BDC9FB3" w:rsidR="003732BF" w:rsidRDefault="003732BF" w:rsidP="003732BF">
      <w:pPr>
        <w:autoSpaceDE w:val="0"/>
        <w:autoSpaceDN w:val="0"/>
        <w:adjustRightInd w:val="0"/>
        <w:spacing w:after="29"/>
        <w:jc w:val="both"/>
        <w:rPr>
          <w:rFonts w:ascii="Calibri" w:eastAsia="Calibri" w:hAnsi="Calibri" w:cs="Calibri"/>
          <w:b/>
          <w:color w:val="000000"/>
          <w:sz w:val="22"/>
          <w:szCs w:val="22"/>
        </w:rPr>
      </w:pPr>
      <w:r>
        <w:rPr>
          <w:rFonts w:ascii="Calibri" w:eastAsia="Calibri" w:hAnsi="Calibri" w:cs="Calibri"/>
          <w:b/>
          <w:color w:val="000000"/>
          <w:sz w:val="22"/>
          <w:szCs w:val="22"/>
        </w:rPr>
        <w:t>Landscap</w:t>
      </w:r>
      <w:r w:rsidR="005C55F1">
        <w:rPr>
          <w:rFonts w:ascii="Calibri" w:eastAsia="Calibri" w:hAnsi="Calibri" w:cs="Calibri"/>
          <w:b/>
          <w:color w:val="000000"/>
          <w:sz w:val="22"/>
          <w:szCs w:val="22"/>
        </w:rPr>
        <w:t>e</w:t>
      </w:r>
    </w:p>
    <w:p w14:paraId="680B7AE5" w14:textId="0391F93A" w:rsidR="005C55F1" w:rsidRPr="005C55F1" w:rsidRDefault="005C55F1" w:rsidP="005C55F1">
      <w:pPr>
        <w:pStyle w:val="H2AFTER"/>
        <w:numPr>
          <w:ilvl w:val="0"/>
          <w:numId w:val="15"/>
        </w:numPr>
        <w:spacing w:line="259" w:lineRule="auto"/>
        <w:rPr>
          <w:rFonts w:ascii="Calibri" w:eastAsia="Calibri" w:hAnsi="Calibri" w:cs="Calibri"/>
          <w:b w:val="0"/>
          <w:bCs w:val="0"/>
          <w:noProof w:val="0"/>
          <w:color w:val="000000"/>
          <w:sz w:val="22"/>
          <w:szCs w:val="22"/>
          <w:lang w:val="en-AU" w:bidi="ar-SA"/>
        </w:rPr>
      </w:pPr>
      <w:r w:rsidRPr="005C55F1">
        <w:rPr>
          <w:rFonts w:ascii="Calibri" w:eastAsia="Calibri" w:hAnsi="Calibri" w:cs="Calibri"/>
          <w:b w:val="0"/>
          <w:bCs w:val="0"/>
          <w:noProof w:val="0"/>
          <w:color w:val="000000"/>
          <w:sz w:val="22"/>
          <w:szCs w:val="22"/>
          <w:lang w:val="en-AU" w:bidi="ar-SA"/>
        </w:rPr>
        <w:t xml:space="preserve">Footpath, kerb and channel maintenance works </w:t>
      </w:r>
    </w:p>
    <w:p w14:paraId="1B767EC2" w14:textId="1212CC23" w:rsidR="005C55F1" w:rsidRPr="005C55F1" w:rsidRDefault="005C55F1" w:rsidP="005C55F1">
      <w:pPr>
        <w:pStyle w:val="H2AFTER"/>
        <w:numPr>
          <w:ilvl w:val="0"/>
          <w:numId w:val="15"/>
        </w:numPr>
        <w:spacing w:line="259" w:lineRule="auto"/>
        <w:rPr>
          <w:rFonts w:ascii="Calibri" w:eastAsia="Calibri" w:hAnsi="Calibri" w:cs="Calibri"/>
          <w:b w:val="0"/>
          <w:bCs w:val="0"/>
          <w:noProof w:val="0"/>
          <w:color w:val="000000"/>
          <w:sz w:val="22"/>
          <w:szCs w:val="22"/>
          <w:lang w:val="en-AU" w:bidi="ar-SA"/>
        </w:rPr>
      </w:pPr>
      <w:r w:rsidRPr="005C55F1">
        <w:rPr>
          <w:rFonts w:ascii="Calibri" w:eastAsia="Calibri" w:hAnsi="Calibri" w:cs="Calibri"/>
          <w:b w:val="0"/>
          <w:bCs w:val="0"/>
          <w:noProof w:val="0"/>
          <w:color w:val="000000"/>
          <w:sz w:val="22"/>
          <w:szCs w:val="22"/>
          <w:lang w:val="en-AU" w:bidi="ar-SA"/>
        </w:rPr>
        <w:t>Footpath, kerb and channel renewal (using like-for-like materials)</w:t>
      </w:r>
    </w:p>
    <w:p w14:paraId="2BE98A9B" w14:textId="3BB6CC3D" w:rsidR="005C55F1" w:rsidRPr="005C55F1" w:rsidRDefault="005C55F1" w:rsidP="005C55F1">
      <w:pPr>
        <w:pStyle w:val="H2AFTER"/>
        <w:numPr>
          <w:ilvl w:val="0"/>
          <w:numId w:val="15"/>
        </w:numPr>
        <w:spacing w:line="259" w:lineRule="auto"/>
        <w:rPr>
          <w:rFonts w:ascii="Calibri" w:eastAsia="Calibri" w:hAnsi="Calibri" w:cs="Calibri"/>
          <w:b w:val="0"/>
          <w:bCs w:val="0"/>
          <w:noProof w:val="0"/>
          <w:color w:val="000000"/>
          <w:sz w:val="22"/>
          <w:szCs w:val="22"/>
          <w:lang w:val="en-AU" w:bidi="ar-SA"/>
        </w:rPr>
      </w:pPr>
      <w:r w:rsidRPr="005C55F1">
        <w:rPr>
          <w:rFonts w:ascii="Calibri" w:eastAsia="Calibri" w:hAnsi="Calibri" w:cs="Calibri"/>
          <w:b w:val="0"/>
          <w:bCs w:val="0"/>
          <w:noProof w:val="0"/>
          <w:color w:val="000000"/>
          <w:sz w:val="22"/>
          <w:szCs w:val="22"/>
          <w:lang w:val="en-AU" w:bidi="ar-SA"/>
        </w:rPr>
        <w:t>Garden bed maintenance and renewal, including low level planting works</w:t>
      </w:r>
    </w:p>
    <w:p w14:paraId="19E77A5C" w14:textId="77777777" w:rsidR="005C55F1" w:rsidRPr="005C55F1" w:rsidRDefault="005C55F1" w:rsidP="005C55F1">
      <w:pPr>
        <w:autoSpaceDE w:val="0"/>
        <w:autoSpaceDN w:val="0"/>
        <w:adjustRightInd w:val="0"/>
        <w:spacing w:after="29"/>
        <w:jc w:val="both"/>
        <w:rPr>
          <w:rFonts w:ascii="Calibri" w:eastAsia="Calibri" w:hAnsi="Calibri" w:cs="Calibri"/>
          <w:b/>
          <w:color w:val="000000"/>
          <w:sz w:val="22"/>
          <w:szCs w:val="22"/>
        </w:rPr>
      </w:pPr>
    </w:p>
    <w:p w14:paraId="6AA143C6" w14:textId="47B1F2B9" w:rsidR="003732BF" w:rsidRDefault="003732BF" w:rsidP="003732BF">
      <w:pPr>
        <w:pStyle w:val="H2AFTER"/>
        <w:spacing w:line="259" w:lineRule="auto"/>
        <w:rPr>
          <w:rFonts w:ascii="Calibri" w:eastAsia="Calibri" w:hAnsi="Calibri" w:cs="Calibri"/>
          <w:b w:val="0"/>
          <w:bCs w:val="0"/>
          <w:noProof w:val="0"/>
          <w:color w:val="000000"/>
          <w:sz w:val="22"/>
          <w:szCs w:val="22"/>
          <w:lang w:val="en-AU" w:bidi="ar-SA"/>
        </w:rPr>
      </w:pPr>
    </w:p>
    <w:p w14:paraId="10B97D59" w14:textId="42D4202A" w:rsidR="003732BF" w:rsidRPr="00A10CD7" w:rsidRDefault="003732BF" w:rsidP="003732BF">
      <w:pPr>
        <w:pStyle w:val="H2AFTER"/>
        <w:spacing w:line="259" w:lineRule="auto"/>
        <w:rPr>
          <w:rFonts w:ascii="Calibri" w:eastAsia="Calibri" w:hAnsi="Calibri" w:cs="Calibri"/>
          <w:b w:val="0"/>
          <w:bCs w:val="0"/>
          <w:noProof w:val="0"/>
          <w:color w:val="000000"/>
          <w:sz w:val="22"/>
          <w:szCs w:val="22"/>
          <w:lang w:val="en-AU" w:bidi="ar-SA"/>
        </w:rPr>
      </w:pPr>
    </w:p>
    <w:sectPr w:rsidR="003732BF" w:rsidRPr="00A10CD7" w:rsidSect="00FB2C63">
      <w:pgSz w:w="11907" w:h="16840" w:code="9"/>
      <w:pgMar w:top="1702"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4974" w14:textId="77777777" w:rsidR="00502244" w:rsidRDefault="00502244">
      <w:r>
        <w:separator/>
      </w:r>
    </w:p>
  </w:endnote>
  <w:endnote w:type="continuationSeparator" w:id="0">
    <w:p w14:paraId="5FB3721A" w14:textId="77777777" w:rsidR="00502244" w:rsidRDefault="0050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p w14:paraId="0F14A553" w14:textId="5CCD29B0" w:rsidR="00987697" w:rsidRPr="005309BD" w:rsidRDefault="00987697">
        <w:pPr>
          <w:pStyle w:val="Footer"/>
          <w:jc w:val="right"/>
          <w:rPr>
            <w:rFonts w:ascii="Arial" w:hAnsi="Arial" w:cs="Arial"/>
            <w:sz w:val="18"/>
          </w:rPr>
        </w:pPr>
        <w:r w:rsidRPr="005309BD">
          <w:rPr>
            <w:rFonts w:ascii="Arial" w:hAnsi="Arial" w:cs="Arial"/>
            <w:sz w:val="18"/>
          </w:rPr>
          <w:fldChar w:fldCharType="begin"/>
        </w:r>
        <w:r w:rsidRPr="005309BD">
          <w:rPr>
            <w:rFonts w:ascii="Arial" w:hAnsi="Arial" w:cs="Arial"/>
            <w:sz w:val="18"/>
          </w:rPr>
          <w:instrText xml:space="preserve"> PAGE   \* MERGEFORMAT </w:instrText>
        </w:r>
        <w:r w:rsidRPr="005309BD">
          <w:rPr>
            <w:rFonts w:ascii="Arial" w:hAnsi="Arial" w:cs="Arial"/>
            <w:sz w:val="18"/>
          </w:rPr>
          <w:fldChar w:fldCharType="separate"/>
        </w:r>
        <w:r w:rsidR="00603EE7">
          <w:rPr>
            <w:rFonts w:ascii="Arial" w:hAnsi="Arial" w:cs="Arial"/>
            <w:noProof/>
            <w:sz w:val="18"/>
          </w:rPr>
          <w:t>12</w:t>
        </w:r>
        <w:r w:rsidRPr="005309BD">
          <w:rPr>
            <w:rFonts w:ascii="Arial" w:hAnsi="Arial" w:cs="Arial"/>
            <w:noProof/>
            <w:sz w:val="18"/>
          </w:rPr>
          <w:fldChar w:fldCharType="end"/>
        </w:r>
      </w:p>
    </w:sdtContent>
  </w:sdt>
  <w:p w14:paraId="7FE83D10" w14:textId="74A4311B" w:rsidR="00987697" w:rsidRPr="00223A70" w:rsidRDefault="00064CD4" w:rsidP="00064CD4">
    <w:pPr>
      <w:pStyle w:val="Footer"/>
      <w:rPr>
        <w:rFonts w:ascii="Arial" w:hAnsi="Arial" w:cs="Arial"/>
        <w:sz w:val="18"/>
      </w:rPr>
    </w:pPr>
    <w:r>
      <w:rPr>
        <w:rStyle w:val="PageNumber"/>
        <w:rFonts w:ascii="Arial" w:hAnsi="Arial" w:cs="Arial"/>
        <w:sz w:val="18"/>
      </w:rPr>
      <w:t xml:space="preserve">[Day] [Month] [Year]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15311"/>
      <w:docPartObj>
        <w:docPartGallery w:val="Page Numbers (Bottom of Page)"/>
        <w:docPartUnique/>
      </w:docPartObj>
    </w:sdtPr>
    <w:sdtEndPr>
      <w:rPr>
        <w:rStyle w:val="PageNumber"/>
        <w:rFonts w:ascii="Arial" w:hAnsi="Arial" w:cs="Arial"/>
        <w:sz w:val="18"/>
      </w:rPr>
    </w:sdtEndPr>
    <w:sdtContent>
      <w:p w14:paraId="1EC27E79" w14:textId="4D4FCD74" w:rsidR="009C4DB3" w:rsidRPr="009C4DB3" w:rsidRDefault="009C4DB3">
        <w:pPr>
          <w:pStyle w:val="Footer"/>
          <w:jc w:val="right"/>
          <w:rPr>
            <w:rStyle w:val="PageNumber"/>
            <w:rFonts w:ascii="Arial" w:hAnsi="Arial" w:cs="Arial"/>
            <w:sz w:val="18"/>
          </w:rPr>
        </w:pPr>
        <w:r w:rsidRPr="009C4DB3">
          <w:rPr>
            <w:rStyle w:val="PageNumber"/>
            <w:rFonts w:ascii="Arial" w:hAnsi="Arial" w:cs="Arial"/>
            <w:sz w:val="18"/>
          </w:rPr>
          <w:fldChar w:fldCharType="begin"/>
        </w:r>
        <w:r w:rsidRPr="009C4DB3">
          <w:rPr>
            <w:rStyle w:val="PageNumber"/>
            <w:rFonts w:ascii="Arial" w:hAnsi="Arial" w:cs="Arial"/>
            <w:sz w:val="18"/>
          </w:rPr>
          <w:instrText xml:space="preserve"> PAGE   \* MERGEFORMAT </w:instrText>
        </w:r>
        <w:r w:rsidRPr="009C4DB3">
          <w:rPr>
            <w:rStyle w:val="PageNumber"/>
            <w:rFonts w:ascii="Arial" w:hAnsi="Arial" w:cs="Arial"/>
            <w:sz w:val="18"/>
          </w:rPr>
          <w:fldChar w:fldCharType="separate"/>
        </w:r>
        <w:r w:rsidR="00E66CA3">
          <w:rPr>
            <w:rStyle w:val="PageNumber"/>
            <w:rFonts w:ascii="Arial" w:hAnsi="Arial" w:cs="Arial"/>
            <w:noProof/>
            <w:sz w:val="18"/>
          </w:rPr>
          <w:t>13</w:t>
        </w:r>
        <w:r w:rsidRPr="009C4DB3">
          <w:rPr>
            <w:rStyle w:val="PageNumber"/>
            <w:rFonts w:ascii="Arial" w:hAnsi="Arial" w:cs="Arial"/>
            <w:sz w:val="18"/>
          </w:rPr>
          <w:fldChar w:fldCharType="end"/>
        </w:r>
      </w:p>
    </w:sdtContent>
  </w:sdt>
  <w:p w14:paraId="00454542" w14:textId="53FCB392" w:rsidR="001429D6" w:rsidRPr="00A55543" w:rsidRDefault="00412E95" w:rsidP="00FB2C63">
    <w:pPr>
      <w:pStyle w:val="Footer"/>
      <w:rPr>
        <w:rFonts w:ascii="Arial" w:hAnsi="Arial" w:cs="Arial"/>
        <w:sz w:val="18"/>
      </w:rPr>
    </w:pPr>
    <w:r>
      <w:rPr>
        <w:rStyle w:val="PageNumber"/>
        <w:rFonts w:ascii="Arial" w:hAnsi="Arial" w:cs="Arial"/>
        <w:sz w:val="18"/>
      </w:rPr>
      <w:t>6 March 2020</w:t>
    </w:r>
    <w:r w:rsidR="009C4DB3">
      <w:rPr>
        <w:rStyle w:val="PageNumber"/>
        <w:rFonts w:ascii="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21C85089" w:rsidR="00987697" w:rsidRPr="00E342EC" w:rsidRDefault="00FB2C63" w:rsidP="00577442">
    <w:pPr>
      <w:pStyle w:val="Footer"/>
      <w:jc w:val="right"/>
      <w:rPr>
        <w:rFonts w:ascii="Arial" w:hAnsi="Arial" w:cs="Arial"/>
        <w:sz w:val="18"/>
      </w:rPr>
    </w:pPr>
    <w:r>
      <w:rPr>
        <w:rStyle w:val="PageNumbe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6100" w14:textId="77777777" w:rsidR="00502244" w:rsidRDefault="00502244">
      <w:r>
        <w:separator/>
      </w:r>
    </w:p>
  </w:footnote>
  <w:footnote w:type="continuationSeparator" w:id="0">
    <w:p w14:paraId="3690C573" w14:textId="77777777" w:rsidR="00502244" w:rsidRDefault="00502244">
      <w:r>
        <w:continuationSeparator/>
      </w:r>
    </w:p>
  </w:footnote>
  <w:footnote w:id="1">
    <w:p w14:paraId="213EB1EC" w14:textId="4132AC78" w:rsidR="007A3EF0" w:rsidRDefault="007A3EF0">
      <w:pPr>
        <w:pStyle w:val="FootnoteText"/>
      </w:pPr>
      <w:r w:rsidRPr="004A6596">
        <w:rPr>
          <w:rFonts w:ascii="Arial" w:eastAsiaTheme="minorEastAsia" w:hAnsi="Arial" w:cs="Arial"/>
          <w:color w:val="323E48"/>
          <w:sz w:val="16"/>
          <w:szCs w:val="22"/>
          <w:lang w:val="en-US" w:bidi="hi-IN"/>
        </w:rPr>
        <w:footnoteRef/>
      </w:r>
      <w:r w:rsidRPr="004A6596">
        <w:rPr>
          <w:rFonts w:ascii="Arial" w:eastAsiaTheme="minorEastAsia" w:hAnsi="Arial" w:cs="Arial"/>
          <w:color w:val="323E48"/>
          <w:sz w:val="16"/>
          <w:szCs w:val="22"/>
          <w:lang w:val="en-US" w:bidi="hi-IN"/>
        </w:rPr>
        <w:t xml:space="preserve"> </w:t>
      </w:r>
      <w:r w:rsidR="00461EB0" w:rsidRPr="004A6596">
        <w:rPr>
          <w:rFonts w:ascii="Arial" w:eastAsiaTheme="minorEastAsia" w:hAnsi="Arial" w:cs="Arial"/>
          <w:color w:val="323E48"/>
          <w:sz w:val="16"/>
          <w:szCs w:val="22"/>
          <w:lang w:val="en-US" w:bidi="hi-IN"/>
        </w:rPr>
        <w:t xml:space="preserve">Revised Diagram 1615 provided by the Executive Director on 25 October 2019 </w:t>
      </w:r>
      <w:r w:rsidR="000F194D" w:rsidRPr="004A6596">
        <w:rPr>
          <w:rFonts w:ascii="Arial" w:eastAsiaTheme="minorEastAsia" w:hAnsi="Arial" w:cs="Arial"/>
          <w:color w:val="323E48"/>
          <w:sz w:val="16"/>
          <w:szCs w:val="22"/>
          <w:lang w:val="en-US" w:bidi="hi-IN"/>
        </w:rPr>
        <w:t xml:space="preserve">was unchanged from </w:t>
      </w:r>
      <w:r w:rsidR="00D94D15" w:rsidRPr="004A6596">
        <w:rPr>
          <w:rFonts w:ascii="Arial" w:eastAsiaTheme="minorEastAsia" w:hAnsi="Arial" w:cs="Arial"/>
          <w:color w:val="323E48"/>
          <w:sz w:val="16"/>
          <w:szCs w:val="22"/>
          <w:lang w:val="en-US" w:bidi="hi-IN"/>
        </w:rPr>
        <w:t>that of</w:t>
      </w:r>
      <w:r w:rsidR="000F194D" w:rsidRPr="004A6596">
        <w:rPr>
          <w:rFonts w:ascii="Arial" w:eastAsiaTheme="minorEastAsia" w:hAnsi="Arial" w:cs="Arial"/>
          <w:color w:val="323E48"/>
          <w:sz w:val="16"/>
          <w:szCs w:val="22"/>
          <w:lang w:val="en-US" w:bidi="hi-IN"/>
        </w:rPr>
        <w:t xml:space="preserve"> the Recommendation, </w:t>
      </w:r>
      <w:r w:rsidR="00AB05CB" w:rsidRPr="004A6596">
        <w:rPr>
          <w:rFonts w:ascii="Arial" w:eastAsiaTheme="minorEastAsia" w:hAnsi="Arial" w:cs="Arial"/>
          <w:color w:val="323E48"/>
          <w:sz w:val="16"/>
          <w:szCs w:val="22"/>
          <w:lang w:val="en-US" w:bidi="hi-IN"/>
        </w:rPr>
        <w:t xml:space="preserve">except </w:t>
      </w:r>
      <w:r w:rsidR="00734599">
        <w:rPr>
          <w:rFonts w:ascii="Arial" w:eastAsiaTheme="minorEastAsia" w:hAnsi="Arial" w:cs="Arial"/>
          <w:color w:val="323E48"/>
          <w:sz w:val="16"/>
          <w:szCs w:val="22"/>
          <w:lang w:val="en-US" w:bidi="hi-IN"/>
        </w:rPr>
        <w:t xml:space="preserve">where </w:t>
      </w:r>
      <w:r w:rsidR="000F194D" w:rsidRPr="004A6596">
        <w:rPr>
          <w:rFonts w:ascii="Arial" w:eastAsiaTheme="minorEastAsia" w:hAnsi="Arial" w:cs="Arial"/>
          <w:color w:val="323E48"/>
          <w:sz w:val="16"/>
          <w:szCs w:val="22"/>
          <w:lang w:val="en-US" w:bidi="hi-IN"/>
        </w:rPr>
        <w:t xml:space="preserve">greater detail </w:t>
      </w:r>
      <w:r w:rsidR="00734599">
        <w:rPr>
          <w:rFonts w:ascii="Arial" w:eastAsiaTheme="minorEastAsia" w:hAnsi="Arial" w:cs="Arial"/>
          <w:color w:val="323E48"/>
          <w:sz w:val="16"/>
          <w:szCs w:val="22"/>
          <w:lang w:val="en-US" w:bidi="hi-IN"/>
        </w:rPr>
        <w:t xml:space="preserve">was provided </w:t>
      </w:r>
      <w:r w:rsidR="00A85654" w:rsidRPr="004A6596">
        <w:rPr>
          <w:rFonts w:ascii="Arial" w:eastAsiaTheme="minorEastAsia" w:hAnsi="Arial" w:cs="Arial"/>
          <w:color w:val="323E48"/>
          <w:sz w:val="16"/>
          <w:szCs w:val="22"/>
          <w:lang w:val="en-US" w:bidi="hi-IN"/>
        </w:rPr>
        <w:t xml:space="preserve">in relation to the distance </w:t>
      </w:r>
      <w:r w:rsidR="00B67D81" w:rsidRPr="004A6596">
        <w:rPr>
          <w:rFonts w:ascii="Arial" w:eastAsiaTheme="minorEastAsia" w:hAnsi="Arial" w:cs="Arial"/>
          <w:color w:val="323E48"/>
          <w:sz w:val="16"/>
          <w:szCs w:val="22"/>
          <w:lang w:val="en-US" w:bidi="hi-IN"/>
        </w:rPr>
        <w:t>of the proposed extent from the building and title boundaries, respectively.</w:t>
      </w:r>
      <w:r w:rsidR="00B67D81" w:rsidRPr="004A6596">
        <w:rPr>
          <w:sz w:val="14"/>
        </w:rPr>
        <w:t xml:space="preserve"> </w:t>
      </w:r>
      <w:r w:rsidR="000F194D" w:rsidRPr="004A6596">
        <w:rPr>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987697" w:rsidRDefault="00987697">
    <w:pPr>
      <w:pStyle w:val="Header"/>
    </w:pPr>
    <w:r>
      <w:rPr>
        <w:noProof/>
        <w:lang w:val="en-US"/>
      </w:rPr>
      <w:drawing>
        <wp:anchor distT="0" distB="0" distL="114300" distR="114300" simplePos="0" relativeHeight="251658240"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006FDC88" w:rsidR="00987697" w:rsidRDefault="00987697">
    <w:pPr>
      <w:pStyle w:val="Header"/>
    </w:pPr>
    <w:r>
      <w:rPr>
        <w:noProof/>
        <w:lang w:val="en-US"/>
      </w:rPr>
      <w:drawing>
        <wp:anchor distT="0" distB="0" distL="114300" distR="114300" simplePos="0" relativeHeight="251657216"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987697" w:rsidRDefault="00987697">
    <w:pPr>
      <w:pStyle w:val="Header"/>
    </w:pPr>
    <w:r>
      <w:rPr>
        <w:noProof/>
        <w:lang w:val="en-US"/>
      </w:rPr>
      <w:drawing>
        <wp:anchor distT="0" distB="0" distL="114300" distR="114300" simplePos="0" relativeHeight="251656192"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F3B"/>
    <w:multiLevelType w:val="hybridMultilevel"/>
    <w:tmpl w:val="365254AA"/>
    <w:lvl w:ilvl="0" w:tplc="0C090001">
      <w:start w:val="1"/>
      <w:numFmt w:val="bullet"/>
      <w:lvlText w:val=""/>
      <w:lvlJc w:val="left"/>
      <w:pPr>
        <w:ind w:left="1855" w:hanging="360"/>
      </w:pPr>
      <w:rPr>
        <w:rFonts w:ascii="Symbol" w:hAnsi="Symbol" w:hint="default"/>
      </w:rPr>
    </w:lvl>
    <w:lvl w:ilvl="1" w:tplc="0C090003" w:tentative="1">
      <w:start w:val="1"/>
      <w:numFmt w:val="bullet"/>
      <w:lvlText w:val="o"/>
      <w:lvlJc w:val="left"/>
      <w:pPr>
        <w:ind w:left="2575" w:hanging="360"/>
      </w:pPr>
      <w:rPr>
        <w:rFonts w:ascii="Courier New" w:hAnsi="Courier New" w:cs="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cs="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cs="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1" w15:restartNumberingAfterBreak="0">
    <w:nsid w:val="0CC51358"/>
    <w:multiLevelType w:val="hybridMultilevel"/>
    <w:tmpl w:val="C09A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701D73"/>
    <w:multiLevelType w:val="hybridMultilevel"/>
    <w:tmpl w:val="EF68ED4C"/>
    <w:lvl w:ilvl="0" w:tplc="34646D30">
      <w:start w:val="1"/>
      <w:numFmt w:val="bullet"/>
      <w:lvlText w:val=""/>
      <w:lvlJc w:val="left"/>
      <w:pPr>
        <w:ind w:left="720" w:hanging="360"/>
      </w:pPr>
      <w:rPr>
        <w:rFonts w:ascii="Symbol" w:hAnsi="Symbol" w:hint="default"/>
      </w:rPr>
    </w:lvl>
    <w:lvl w:ilvl="1" w:tplc="2FBCA534">
      <w:start w:val="1"/>
      <w:numFmt w:val="bullet"/>
      <w:lvlText w:val="o"/>
      <w:lvlJc w:val="left"/>
      <w:pPr>
        <w:ind w:left="1440" w:hanging="360"/>
      </w:pPr>
      <w:rPr>
        <w:rFonts w:ascii="Courier New" w:hAnsi="Courier New" w:hint="default"/>
      </w:rPr>
    </w:lvl>
    <w:lvl w:ilvl="2" w:tplc="25C0BFF0">
      <w:start w:val="1"/>
      <w:numFmt w:val="bullet"/>
      <w:lvlText w:val=""/>
      <w:lvlJc w:val="left"/>
      <w:pPr>
        <w:ind w:left="2160" w:hanging="360"/>
      </w:pPr>
      <w:rPr>
        <w:rFonts w:ascii="Wingdings" w:hAnsi="Wingdings" w:hint="default"/>
      </w:rPr>
    </w:lvl>
    <w:lvl w:ilvl="3" w:tplc="0EDA21EA">
      <w:start w:val="1"/>
      <w:numFmt w:val="bullet"/>
      <w:lvlText w:val=""/>
      <w:lvlJc w:val="left"/>
      <w:pPr>
        <w:ind w:left="2880" w:hanging="360"/>
      </w:pPr>
      <w:rPr>
        <w:rFonts w:ascii="Symbol" w:hAnsi="Symbol" w:hint="default"/>
      </w:rPr>
    </w:lvl>
    <w:lvl w:ilvl="4" w:tplc="8988BC24">
      <w:start w:val="1"/>
      <w:numFmt w:val="bullet"/>
      <w:lvlText w:val="o"/>
      <w:lvlJc w:val="left"/>
      <w:pPr>
        <w:ind w:left="3600" w:hanging="360"/>
      </w:pPr>
      <w:rPr>
        <w:rFonts w:ascii="Courier New" w:hAnsi="Courier New" w:hint="default"/>
      </w:rPr>
    </w:lvl>
    <w:lvl w:ilvl="5" w:tplc="51FA443E">
      <w:start w:val="1"/>
      <w:numFmt w:val="bullet"/>
      <w:lvlText w:val=""/>
      <w:lvlJc w:val="left"/>
      <w:pPr>
        <w:ind w:left="4320" w:hanging="360"/>
      </w:pPr>
      <w:rPr>
        <w:rFonts w:ascii="Wingdings" w:hAnsi="Wingdings" w:hint="default"/>
      </w:rPr>
    </w:lvl>
    <w:lvl w:ilvl="6" w:tplc="8F228370">
      <w:start w:val="1"/>
      <w:numFmt w:val="bullet"/>
      <w:lvlText w:val=""/>
      <w:lvlJc w:val="left"/>
      <w:pPr>
        <w:ind w:left="5040" w:hanging="360"/>
      </w:pPr>
      <w:rPr>
        <w:rFonts w:ascii="Symbol" w:hAnsi="Symbol" w:hint="default"/>
      </w:rPr>
    </w:lvl>
    <w:lvl w:ilvl="7" w:tplc="E9FE6EB8">
      <w:start w:val="1"/>
      <w:numFmt w:val="bullet"/>
      <w:lvlText w:val="o"/>
      <w:lvlJc w:val="left"/>
      <w:pPr>
        <w:ind w:left="5760" w:hanging="360"/>
      </w:pPr>
      <w:rPr>
        <w:rFonts w:ascii="Courier New" w:hAnsi="Courier New" w:hint="default"/>
      </w:rPr>
    </w:lvl>
    <w:lvl w:ilvl="8" w:tplc="1F461DE2">
      <w:start w:val="1"/>
      <w:numFmt w:val="bullet"/>
      <w:lvlText w:val=""/>
      <w:lvlJc w:val="left"/>
      <w:pPr>
        <w:ind w:left="6480" w:hanging="360"/>
      </w:pPr>
      <w:rPr>
        <w:rFonts w:ascii="Wingdings" w:hAnsi="Wingdings" w:hint="default"/>
      </w:rPr>
    </w:lvl>
  </w:abstractNum>
  <w:abstractNum w:abstractNumId="3" w15:restartNumberingAfterBreak="0">
    <w:nsid w:val="32646329"/>
    <w:multiLevelType w:val="hybridMultilevel"/>
    <w:tmpl w:val="D57EEBE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 w15:restartNumberingAfterBreak="0">
    <w:nsid w:val="37504577"/>
    <w:multiLevelType w:val="hybridMultilevel"/>
    <w:tmpl w:val="396684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BA361AD"/>
    <w:multiLevelType w:val="hybridMultilevel"/>
    <w:tmpl w:val="9BA46102"/>
    <w:lvl w:ilvl="0" w:tplc="DAA237DE">
      <w:start w:val="1"/>
      <w:numFmt w:val="lowerLetter"/>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6" w15:restartNumberingAfterBreak="0">
    <w:nsid w:val="4C9E1749"/>
    <w:multiLevelType w:val="hybridMultilevel"/>
    <w:tmpl w:val="E37EEF4C"/>
    <w:lvl w:ilvl="0" w:tplc="CC4E60AE">
      <w:start w:val="1"/>
      <w:numFmt w:val="bullet"/>
      <w:lvlText w:val=""/>
      <w:lvlJc w:val="left"/>
      <w:pPr>
        <w:ind w:left="720" w:hanging="360"/>
      </w:pPr>
      <w:rPr>
        <w:rFonts w:ascii="Symbol" w:hAnsi="Symbol" w:hint="default"/>
      </w:rPr>
    </w:lvl>
    <w:lvl w:ilvl="1" w:tplc="601ECA94">
      <w:start w:val="1"/>
      <w:numFmt w:val="bullet"/>
      <w:lvlText w:val="o"/>
      <w:lvlJc w:val="left"/>
      <w:pPr>
        <w:ind w:left="1440" w:hanging="360"/>
      </w:pPr>
      <w:rPr>
        <w:rFonts w:ascii="Courier New" w:hAnsi="Courier New" w:hint="default"/>
      </w:rPr>
    </w:lvl>
    <w:lvl w:ilvl="2" w:tplc="200A78E8">
      <w:start w:val="1"/>
      <w:numFmt w:val="bullet"/>
      <w:lvlText w:val=""/>
      <w:lvlJc w:val="left"/>
      <w:pPr>
        <w:ind w:left="2160" w:hanging="360"/>
      </w:pPr>
      <w:rPr>
        <w:rFonts w:ascii="Wingdings" w:hAnsi="Wingdings" w:hint="default"/>
      </w:rPr>
    </w:lvl>
    <w:lvl w:ilvl="3" w:tplc="CC94E92C">
      <w:start w:val="1"/>
      <w:numFmt w:val="bullet"/>
      <w:lvlText w:val=""/>
      <w:lvlJc w:val="left"/>
      <w:pPr>
        <w:ind w:left="2880" w:hanging="360"/>
      </w:pPr>
      <w:rPr>
        <w:rFonts w:ascii="Symbol" w:hAnsi="Symbol" w:hint="default"/>
      </w:rPr>
    </w:lvl>
    <w:lvl w:ilvl="4" w:tplc="E0C47812">
      <w:start w:val="1"/>
      <w:numFmt w:val="bullet"/>
      <w:lvlText w:val="o"/>
      <w:lvlJc w:val="left"/>
      <w:pPr>
        <w:ind w:left="3600" w:hanging="360"/>
      </w:pPr>
      <w:rPr>
        <w:rFonts w:ascii="Courier New" w:hAnsi="Courier New" w:hint="default"/>
      </w:rPr>
    </w:lvl>
    <w:lvl w:ilvl="5" w:tplc="E43454A0">
      <w:start w:val="1"/>
      <w:numFmt w:val="bullet"/>
      <w:lvlText w:val=""/>
      <w:lvlJc w:val="left"/>
      <w:pPr>
        <w:ind w:left="4320" w:hanging="360"/>
      </w:pPr>
      <w:rPr>
        <w:rFonts w:ascii="Wingdings" w:hAnsi="Wingdings" w:hint="default"/>
      </w:rPr>
    </w:lvl>
    <w:lvl w:ilvl="6" w:tplc="0D04947C">
      <w:start w:val="1"/>
      <w:numFmt w:val="bullet"/>
      <w:lvlText w:val=""/>
      <w:lvlJc w:val="left"/>
      <w:pPr>
        <w:ind w:left="5040" w:hanging="360"/>
      </w:pPr>
      <w:rPr>
        <w:rFonts w:ascii="Symbol" w:hAnsi="Symbol" w:hint="default"/>
      </w:rPr>
    </w:lvl>
    <w:lvl w:ilvl="7" w:tplc="FB22DA90">
      <w:start w:val="1"/>
      <w:numFmt w:val="bullet"/>
      <w:lvlText w:val="o"/>
      <w:lvlJc w:val="left"/>
      <w:pPr>
        <w:ind w:left="5760" w:hanging="360"/>
      </w:pPr>
      <w:rPr>
        <w:rFonts w:ascii="Courier New" w:hAnsi="Courier New" w:hint="default"/>
      </w:rPr>
    </w:lvl>
    <w:lvl w:ilvl="8" w:tplc="742AE900">
      <w:start w:val="1"/>
      <w:numFmt w:val="bullet"/>
      <w:lvlText w:val=""/>
      <w:lvlJc w:val="left"/>
      <w:pPr>
        <w:ind w:left="6480" w:hanging="360"/>
      </w:pPr>
      <w:rPr>
        <w:rFonts w:ascii="Wingdings" w:hAnsi="Wingdings" w:hint="default"/>
      </w:rPr>
    </w:lvl>
  </w:abstractNum>
  <w:abstractNum w:abstractNumId="7" w15:restartNumberingAfterBreak="0">
    <w:nsid w:val="561529A5"/>
    <w:multiLevelType w:val="hybridMultilevel"/>
    <w:tmpl w:val="961EA5E0"/>
    <w:lvl w:ilvl="0" w:tplc="11180BDE">
      <w:start w:val="1"/>
      <w:numFmt w:val="bullet"/>
      <w:lvlText w:val=""/>
      <w:lvlJc w:val="left"/>
      <w:pPr>
        <w:ind w:left="720" w:hanging="360"/>
      </w:pPr>
      <w:rPr>
        <w:rFonts w:ascii="Symbol" w:hAnsi="Symbol" w:hint="default"/>
      </w:rPr>
    </w:lvl>
    <w:lvl w:ilvl="1" w:tplc="C94CEBBA">
      <w:start w:val="1"/>
      <w:numFmt w:val="bullet"/>
      <w:lvlText w:val="o"/>
      <w:lvlJc w:val="left"/>
      <w:pPr>
        <w:ind w:left="1440" w:hanging="360"/>
      </w:pPr>
      <w:rPr>
        <w:rFonts w:ascii="Courier New" w:hAnsi="Courier New" w:hint="default"/>
      </w:rPr>
    </w:lvl>
    <w:lvl w:ilvl="2" w:tplc="D81677E0">
      <w:start w:val="1"/>
      <w:numFmt w:val="bullet"/>
      <w:lvlText w:val=""/>
      <w:lvlJc w:val="left"/>
      <w:pPr>
        <w:ind w:left="2160" w:hanging="360"/>
      </w:pPr>
      <w:rPr>
        <w:rFonts w:ascii="Wingdings" w:hAnsi="Wingdings" w:hint="default"/>
      </w:rPr>
    </w:lvl>
    <w:lvl w:ilvl="3" w:tplc="3B7EB184">
      <w:start w:val="1"/>
      <w:numFmt w:val="bullet"/>
      <w:lvlText w:val=""/>
      <w:lvlJc w:val="left"/>
      <w:pPr>
        <w:ind w:left="2880" w:hanging="360"/>
      </w:pPr>
      <w:rPr>
        <w:rFonts w:ascii="Symbol" w:hAnsi="Symbol" w:hint="default"/>
      </w:rPr>
    </w:lvl>
    <w:lvl w:ilvl="4" w:tplc="C50274A4">
      <w:start w:val="1"/>
      <w:numFmt w:val="bullet"/>
      <w:lvlText w:val="o"/>
      <w:lvlJc w:val="left"/>
      <w:pPr>
        <w:ind w:left="3600" w:hanging="360"/>
      </w:pPr>
      <w:rPr>
        <w:rFonts w:ascii="Courier New" w:hAnsi="Courier New" w:hint="default"/>
      </w:rPr>
    </w:lvl>
    <w:lvl w:ilvl="5" w:tplc="1F66EF10">
      <w:start w:val="1"/>
      <w:numFmt w:val="bullet"/>
      <w:lvlText w:val=""/>
      <w:lvlJc w:val="left"/>
      <w:pPr>
        <w:ind w:left="4320" w:hanging="360"/>
      </w:pPr>
      <w:rPr>
        <w:rFonts w:ascii="Wingdings" w:hAnsi="Wingdings" w:hint="default"/>
      </w:rPr>
    </w:lvl>
    <w:lvl w:ilvl="6" w:tplc="C4B6FFBE">
      <w:start w:val="1"/>
      <w:numFmt w:val="bullet"/>
      <w:lvlText w:val=""/>
      <w:lvlJc w:val="left"/>
      <w:pPr>
        <w:ind w:left="5040" w:hanging="360"/>
      </w:pPr>
      <w:rPr>
        <w:rFonts w:ascii="Symbol" w:hAnsi="Symbol" w:hint="default"/>
      </w:rPr>
    </w:lvl>
    <w:lvl w:ilvl="7" w:tplc="C0DE97FA">
      <w:start w:val="1"/>
      <w:numFmt w:val="bullet"/>
      <w:lvlText w:val="o"/>
      <w:lvlJc w:val="left"/>
      <w:pPr>
        <w:ind w:left="5760" w:hanging="360"/>
      </w:pPr>
      <w:rPr>
        <w:rFonts w:ascii="Courier New" w:hAnsi="Courier New" w:hint="default"/>
      </w:rPr>
    </w:lvl>
    <w:lvl w:ilvl="8" w:tplc="E0B8B40A">
      <w:start w:val="1"/>
      <w:numFmt w:val="bullet"/>
      <w:lvlText w:val=""/>
      <w:lvlJc w:val="left"/>
      <w:pPr>
        <w:ind w:left="6480" w:hanging="360"/>
      </w:pPr>
      <w:rPr>
        <w:rFonts w:ascii="Wingdings" w:hAnsi="Wingdings" w:hint="default"/>
      </w:rPr>
    </w:lvl>
  </w:abstractNum>
  <w:abstractNum w:abstractNumId="8" w15:restartNumberingAfterBreak="0">
    <w:nsid w:val="567A4975"/>
    <w:multiLevelType w:val="hybridMultilevel"/>
    <w:tmpl w:val="9A3200C6"/>
    <w:lvl w:ilvl="0" w:tplc="00005564">
      <w:start w:val="1"/>
      <w:numFmt w:val="bullet"/>
      <w:lvlText w:val=""/>
      <w:lvlJc w:val="left"/>
      <w:pPr>
        <w:ind w:left="720" w:hanging="360"/>
      </w:pPr>
      <w:rPr>
        <w:rFonts w:ascii="Symbol" w:hAnsi="Symbol" w:hint="default"/>
      </w:rPr>
    </w:lvl>
    <w:lvl w:ilvl="1" w:tplc="72A0D6EC">
      <w:start w:val="1"/>
      <w:numFmt w:val="bullet"/>
      <w:lvlText w:val="o"/>
      <w:lvlJc w:val="left"/>
      <w:pPr>
        <w:ind w:left="1440" w:hanging="360"/>
      </w:pPr>
      <w:rPr>
        <w:rFonts w:ascii="Courier New" w:hAnsi="Courier New" w:hint="default"/>
      </w:rPr>
    </w:lvl>
    <w:lvl w:ilvl="2" w:tplc="C67AF13C">
      <w:start w:val="1"/>
      <w:numFmt w:val="bullet"/>
      <w:lvlText w:val=""/>
      <w:lvlJc w:val="left"/>
      <w:pPr>
        <w:ind w:left="2160" w:hanging="360"/>
      </w:pPr>
      <w:rPr>
        <w:rFonts w:ascii="Wingdings" w:hAnsi="Wingdings" w:hint="default"/>
      </w:rPr>
    </w:lvl>
    <w:lvl w:ilvl="3" w:tplc="1868950E">
      <w:start w:val="1"/>
      <w:numFmt w:val="bullet"/>
      <w:lvlText w:val=""/>
      <w:lvlJc w:val="left"/>
      <w:pPr>
        <w:ind w:left="2880" w:hanging="360"/>
      </w:pPr>
      <w:rPr>
        <w:rFonts w:ascii="Symbol" w:hAnsi="Symbol" w:hint="default"/>
      </w:rPr>
    </w:lvl>
    <w:lvl w:ilvl="4" w:tplc="E19CB950">
      <w:start w:val="1"/>
      <w:numFmt w:val="bullet"/>
      <w:lvlText w:val="o"/>
      <w:lvlJc w:val="left"/>
      <w:pPr>
        <w:ind w:left="3600" w:hanging="360"/>
      </w:pPr>
      <w:rPr>
        <w:rFonts w:ascii="Courier New" w:hAnsi="Courier New" w:hint="default"/>
      </w:rPr>
    </w:lvl>
    <w:lvl w:ilvl="5" w:tplc="B1521640">
      <w:start w:val="1"/>
      <w:numFmt w:val="bullet"/>
      <w:lvlText w:val=""/>
      <w:lvlJc w:val="left"/>
      <w:pPr>
        <w:ind w:left="4320" w:hanging="360"/>
      </w:pPr>
      <w:rPr>
        <w:rFonts w:ascii="Wingdings" w:hAnsi="Wingdings" w:hint="default"/>
      </w:rPr>
    </w:lvl>
    <w:lvl w:ilvl="6" w:tplc="177C5A40">
      <w:start w:val="1"/>
      <w:numFmt w:val="bullet"/>
      <w:lvlText w:val=""/>
      <w:lvlJc w:val="left"/>
      <w:pPr>
        <w:ind w:left="5040" w:hanging="360"/>
      </w:pPr>
      <w:rPr>
        <w:rFonts w:ascii="Symbol" w:hAnsi="Symbol" w:hint="default"/>
      </w:rPr>
    </w:lvl>
    <w:lvl w:ilvl="7" w:tplc="AEA226E6">
      <w:start w:val="1"/>
      <w:numFmt w:val="bullet"/>
      <w:lvlText w:val="o"/>
      <w:lvlJc w:val="left"/>
      <w:pPr>
        <w:ind w:left="5760" w:hanging="360"/>
      </w:pPr>
      <w:rPr>
        <w:rFonts w:ascii="Courier New" w:hAnsi="Courier New" w:hint="default"/>
      </w:rPr>
    </w:lvl>
    <w:lvl w:ilvl="8" w:tplc="CABC47C4">
      <w:start w:val="1"/>
      <w:numFmt w:val="bullet"/>
      <w:lvlText w:val=""/>
      <w:lvlJc w:val="left"/>
      <w:pPr>
        <w:ind w:left="6480" w:hanging="360"/>
      </w:pPr>
      <w:rPr>
        <w:rFonts w:ascii="Wingdings" w:hAnsi="Wingdings" w:hint="default"/>
      </w:rPr>
    </w:lvl>
  </w:abstractNum>
  <w:abstractNum w:abstractNumId="9" w15:restartNumberingAfterBreak="0">
    <w:nsid w:val="5E453701"/>
    <w:multiLevelType w:val="hybridMultilevel"/>
    <w:tmpl w:val="AA168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5644F1"/>
    <w:multiLevelType w:val="hybridMultilevel"/>
    <w:tmpl w:val="1E7A73B4"/>
    <w:lvl w:ilvl="0" w:tplc="FFFFFFFF">
      <w:start w:val="1"/>
      <w:numFmt w:val="decimal"/>
      <w:pStyle w:val="BP2"/>
      <w:lvlText w:val="0%1."/>
      <w:lvlJc w:val="left"/>
      <w:pPr>
        <w:ind w:left="1495" w:hanging="360"/>
      </w:pPr>
      <w:rPr>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EF9353B"/>
    <w:multiLevelType w:val="hybridMultilevel"/>
    <w:tmpl w:val="C9044242"/>
    <w:lvl w:ilvl="0" w:tplc="4FD2A208">
      <w:start w:val="1"/>
      <w:numFmt w:val="bullet"/>
      <w:lvlText w:val=""/>
      <w:lvlJc w:val="left"/>
      <w:pPr>
        <w:ind w:left="720" w:hanging="360"/>
      </w:pPr>
      <w:rPr>
        <w:rFonts w:ascii="Symbol" w:hAnsi="Symbol" w:hint="default"/>
      </w:rPr>
    </w:lvl>
    <w:lvl w:ilvl="1" w:tplc="973208C2">
      <w:start w:val="1"/>
      <w:numFmt w:val="bullet"/>
      <w:lvlText w:val="o"/>
      <w:lvlJc w:val="left"/>
      <w:pPr>
        <w:ind w:left="1440" w:hanging="360"/>
      </w:pPr>
      <w:rPr>
        <w:rFonts w:ascii="Courier New" w:hAnsi="Courier New" w:hint="default"/>
      </w:rPr>
    </w:lvl>
    <w:lvl w:ilvl="2" w:tplc="77DEE066">
      <w:start w:val="1"/>
      <w:numFmt w:val="bullet"/>
      <w:lvlText w:val=""/>
      <w:lvlJc w:val="left"/>
      <w:pPr>
        <w:ind w:left="2160" w:hanging="360"/>
      </w:pPr>
      <w:rPr>
        <w:rFonts w:ascii="Wingdings" w:hAnsi="Wingdings" w:hint="default"/>
      </w:rPr>
    </w:lvl>
    <w:lvl w:ilvl="3" w:tplc="3154D770">
      <w:start w:val="1"/>
      <w:numFmt w:val="bullet"/>
      <w:lvlText w:val=""/>
      <w:lvlJc w:val="left"/>
      <w:pPr>
        <w:ind w:left="2880" w:hanging="360"/>
      </w:pPr>
      <w:rPr>
        <w:rFonts w:ascii="Symbol" w:hAnsi="Symbol" w:hint="default"/>
      </w:rPr>
    </w:lvl>
    <w:lvl w:ilvl="4" w:tplc="6C848300">
      <w:start w:val="1"/>
      <w:numFmt w:val="bullet"/>
      <w:lvlText w:val="o"/>
      <w:lvlJc w:val="left"/>
      <w:pPr>
        <w:ind w:left="3600" w:hanging="360"/>
      </w:pPr>
      <w:rPr>
        <w:rFonts w:ascii="Courier New" w:hAnsi="Courier New" w:hint="default"/>
      </w:rPr>
    </w:lvl>
    <w:lvl w:ilvl="5" w:tplc="1C5A1566">
      <w:start w:val="1"/>
      <w:numFmt w:val="bullet"/>
      <w:lvlText w:val=""/>
      <w:lvlJc w:val="left"/>
      <w:pPr>
        <w:ind w:left="4320" w:hanging="360"/>
      </w:pPr>
      <w:rPr>
        <w:rFonts w:ascii="Wingdings" w:hAnsi="Wingdings" w:hint="default"/>
      </w:rPr>
    </w:lvl>
    <w:lvl w:ilvl="6" w:tplc="6DDE6AB2">
      <w:start w:val="1"/>
      <w:numFmt w:val="bullet"/>
      <w:lvlText w:val=""/>
      <w:lvlJc w:val="left"/>
      <w:pPr>
        <w:ind w:left="5040" w:hanging="360"/>
      </w:pPr>
      <w:rPr>
        <w:rFonts w:ascii="Symbol" w:hAnsi="Symbol" w:hint="default"/>
      </w:rPr>
    </w:lvl>
    <w:lvl w:ilvl="7" w:tplc="B5D07DC8">
      <w:start w:val="1"/>
      <w:numFmt w:val="bullet"/>
      <w:lvlText w:val="o"/>
      <w:lvlJc w:val="left"/>
      <w:pPr>
        <w:ind w:left="5760" w:hanging="360"/>
      </w:pPr>
      <w:rPr>
        <w:rFonts w:ascii="Courier New" w:hAnsi="Courier New" w:hint="default"/>
      </w:rPr>
    </w:lvl>
    <w:lvl w:ilvl="8" w:tplc="CE6EC93C">
      <w:start w:val="1"/>
      <w:numFmt w:val="bullet"/>
      <w:lvlText w:val=""/>
      <w:lvlJc w:val="left"/>
      <w:pPr>
        <w:ind w:left="6480" w:hanging="360"/>
      </w:pPr>
      <w:rPr>
        <w:rFonts w:ascii="Wingdings" w:hAnsi="Wingdings" w:hint="default"/>
      </w:rPr>
    </w:lvl>
  </w:abstractNum>
  <w:abstractNum w:abstractNumId="12" w15:restartNumberingAfterBreak="0">
    <w:nsid w:val="686115BB"/>
    <w:multiLevelType w:val="hybridMultilevel"/>
    <w:tmpl w:val="B8FC2368"/>
    <w:lvl w:ilvl="0" w:tplc="BABAEFD2">
      <w:start w:val="1"/>
      <w:numFmt w:val="lowerLetter"/>
      <w:pStyle w:val="BP3"/>
      <w:lvlText w:val="%1)"/>
      <w:lvlJc w:val="left"/>
      <w:pPr>
        <w:ind w:left="1656" w:hanging="360"/>
      </w:pPr>
      <w:rPr>
        <w:rFonts w:hint="default"/>
        <w:b/>
        <w:i w:val="0"/>
        <w:color w:val="A40016"/>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7AA60CC3"/>
    <w:multiLevelType w:val="hybridMultilevel"/>
    <w:tmpl w:val="A0566D7C"/>
    <w:lvl w:ilvl="0" w:tplc="0C090001">
      <w:start w:val="1"/>
      <w:numFmt w:val="bullet"/>
      <w:lvlText w:val=""/>
      <w:lvlJc w:val="left"/>
      <w:pPr>
        <w:ind w:left="1495" w:hanging="360"/>
      </w:pPr>
      <w:rPr>
        <w:rFonts w:ascii="Symbol" w:hAnsi="Symbol" w:hint="default"/>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D5278A6"/>
    <w:multiLevelType w:val="hybridMultilevel"/>
    <w:tmpl w:val="902689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6"/>
  </w:num>
  <w:num w:numId="4">
    <w:abstractNumId w:val="2"/>
  </w:num>
  <w:num w:numId="5">
    <w:abstractNumId w:val="8"/>
  </w:num>
  <w:num w:numId="6">
    <w:abstractNumId w:val="10"/>
  </w:num>
  <w:num w:numId="7">
    <w:abstractNumId w:val="10"/>
  </w:num>
  <w:num w:numId="8">
    <w:abstractNumId w:val="3"/>
  </w:num>
  <w:num w:numId="9">
    <w:abstractNumId w:val="14"/>
  </w:num>
  <w:num w:numId="10">
    <w:abstractNumId w:val="10"/>
  </w:num>
  <w:num w:numId="11">
    <w:abstractNumId w:val="10"/>
  </w:num>
  <w:num w:numId="12">
    <w:abstractNumId w:val="10"/>
  </w:num>
  <w:num w:numId="13">
    <w:abstractNumId w:val="5"/>
  </w:num>
  <w:num w:numId="14">
    <w:abstractNumId w:val="12"/>
  </w:num>
  <w:num w:numId="15">
    <w:abstractNumId w:val="1"/>
  </w:num>
  <w:num w:numId="16">
    <w:abstractNumId w:val="9"/>
  </w:num>
  <w:num w:numId="17">
    <w:abstractNumId w:val="10"/>
  </w:num>
  <w:num w:numId="18">
    <w:abstractNumId w:val="10"/>
  </w:num>
  <w:num w:numId="19">
    <w:abstractNumId w:val="4"/>
  </w:num>
  <w:num w:numId="20">
    <w:abstractNumId w:val="0"/>
  </w:num>
  <w:num w:numId="21">
    <w:abstractNumId w:val="13"/>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56"/>
    <w:rsid w:val="00001818"/>
    <w:rsid w:val="00002CF8"/>
    <w:rsid w:val="00003DE7"/>
    <w:rsid w:val="00004294"/>
    <w:rsid w:val="00004A40"/>
    <w:rsid w:val="0000638D"/>
    <w:rsid w:val="00006D05"/>
    <w:rsid w:val="00006E74"/>
    <w:rsid w:val="00007AD6"/>
    <w:rsid w:val="0001014B"/>
    <w:rsid w:val="00010290"/>
    <w:rsid w:val="00012527"/>
    <w:rsid w:val="000126FF"/>
    <w:rsid w:val="00012928"/>
    <w:rsid w:val="000130F3"/>
    <w:rsid w:val="00013AA5"/>
    <w:rsid w:val="000148AA"/>
    <w:rsid w:val="00015FB7"/>
    <w:rsid w:val="00017AA2"/>
    <w:rsid w:val="00017C30"/>
    <w:rsid w:val="00017DFC"/>
    <w:rsid w:val="00020A90"/>
    <w:rsid w:val="00020A94"/>
    <w:rsid w:val="0002159B"/>
    <w:rsid w:val="00022624"/>
    <w:rsid w:val="00022FAB"/>
    <w:rsid w:val="00023833"/>
    <w:rsid w:val="00024176"/>
    <w:rsid w:val="00025FAF"/>
    <w:rsid w:val="0002664B"/>
    <w:rsid w:val="0003354D"/>
    <w:rsid w:val="00033E4B"/>
    <w:rsid w:val="00033F25"/>
    <w:rsid w:val="000355C1"/>
    <w:rsid w:val="0003659B"/>
    <w:rsid w:val="0003721A"/>
    <w:rsid w:val="000372CA"/>
    <w:rsid w:val="000402CC"/>
    <w:rsid w:val="00040D63"/>
    <w:rsid w:val="000410CC"/>
    <w:rsid w:val="000414A0"/>
    <w:rsid w:val="0004209C"/>
    <w:rsid w:val="00042655"/>
    <w:rsid w:val="0004357E"/>
    <w:rsid w:val="00043F56"/>
    <w:rsid w:val="0004467B"/>
    <w:rsid w:val="000456D3"/>
    <w:rsid w:val="00045C87"/>
    <w:rsid w:val="000464DE"/>
    <w:rsid w:val="00047749"/>
    <w:rsid w:val="00053318"/>
    <w:rsid w:val="0005674E"/>
    <w:rsid w:val="000567C9"/>
    <w:rsid w:val="00060934"/>
    <w:rsid w:val="00062640"/>
    <w:rsid w:val="00063512"/>
    <w:rsid w:val="00063B5C"/>
    <w:rsid w:val="00064CD4"/>
    <w:rsid w:val="00065E89"/>
    <w:rsid w:val="00067842"/>
    <w:rsid w:val="00067885"/>
    <w:rsid w:val="00067D4D"/>
    <w:rsid w:val="000708F2"/>
    <w:rsid w:val="00071CAC"/>
    <w:rsid w:val="00072645"/>
    <w:rsid w:val="00073E5E"/>
    <w:rsid w:val="00073EA3"/>
    <w:rsid w:val="00075045"/>
    <w:rsid w:val="00075619"/>
    <w:rsid w:val="000759A4"/>
    <w:rsid w:val="0007685C"/>
    <w:rsid w:val="00077EEB"/>
    <w:rsid w:val="00077F3F"/>
    <w:rsid w:val="0008015F"/>
    <w:rsid w:val="00080EA4"/>
    <w:rsid w:val="00081DCB"/>
    <w:rsid w:val="00083373"/>
    <w:rsid w:val="00087BB2"/>
    <w:rsid w:val="000907DD"/>
    <w:rsid w:val="00091BD9"/>
    <w:rsid w:val="000923BA"/>
    <w:rsid w:val="000942DD"/>
    <w:rsid w:val="000949DD"/>
    <w:rsid w:val="00094CE5"/>
    <w:rsid w:val="00096E8A"/>
    <w:rsid w:val="000A005D"/>
    <w:rsid w:val="000A0A8F"/>
    <w:rsid w:val="000A1815"/>
    <w:rsid w:val="000A2976"/>
    <w:rsid w:val="000A468D"/>
    <w:rsid w:val="000A4F0D"/>
    <w:rsid w:val="000A6078"/>
    <w:rsid w:val="000B134B"/>
    <w:rsid w:val="000B187D"/>
    <w:rsid w:val="000B2349"/>
    <w:rsid w:val="000B3D58"/>
    <w:rsid w:val="000B48F8"/>
    <w:rsid w:val="000B6215"/>
    <w:rsid w:val="000B6355"/>
    <w:rsid w:val="000B67A0"/>
    <w:rsid w:val="000C0381"/>
    <w:rsid w:val="000C0915"/>
    <w:rsid w:val="000C1924"/>
    <w:rsid w:val="000C3067"/>
    <w:rsid w:val="000C34DF"/>
    <w:rsid w:val="000C5668"/>
    <w:rsid w:val="000C65CA"/>
    <w:rsid w:val="000C6ADF"/>
    <w:rsid w:val="000D0EBC"/>
    <w:rsid w:val="000D2A26"/>
    <w:rsid w:val="000D3809"/>
    <w:rsid w:val="000D3BFC"/>
    <w:rsid w:val="000D5D92"/>
    <w:rsid w:val="000D75C6"/>
    <w:rsid w:val="000D7A46"/>
    <w:rsid w:val="000E12D6"/>
    <w:rsid w:val="000E2455"/>
    <w:rsid w:val="000E3009"/>
    <w:rsid w:val="000F1152"/>
    <w:rsid w:val="000F194D"/>
    <w:rsid w:val="000F21FD"/>
    <w:rsid w:val="000F426D"/>
    <w:rsid w:val="000F4A5C"/>
    <w:rsid w:val="000F4B7E"/>
    <w:rsid w:val="000F672E"/>
    <w:rsid w:val="001013C4"/>
    <w:rsid w:val="00101A42"/>
    <w:rsid w:val="00102128"/>
    <w:rsid w:val="001022AB"/>
    <w:rsid w:val="00102346"/>
    <w:rsid w:val="00102E3F"/>
    <w:rsid w:val="0010392C"/>
    <w:rsid w:val="001062B9"/>
    <w:rsid w:val="00107DA4"/>
    <w:rsid w:val="001111C8"/>
    <w:rsid w:val="00111874"/>
    <w:rsid w:val="00112886"/>
    <w:rsid w:val="00113A95"/>
    <w:rsid w:val="0012026E"/>
    <w:rsid w:val="00120681"/>
    <w:rsid w:val="001215E8"/>
    <w:rsid w:val="001228F4"/>
    <w:rsid w:val="00122A9A"/>
    <w:rsid w:val="00123465"/>
    <w:rsid w:val="00124DA1"/>
    <w:rsid w:val="00126807"/>
    <w:rsid w:val="001269D2"/>
    <w:rsid w:val="001270DF"/>
    <w:rsid w:val="0012751D"/>
    <w:rsid w:val="00130A55"/>
    <w:rsid w:val="00130EE5"/>
    <w:rsid w:val="00133259"/>
    <w:rsid w:val="00133A5D"/>
    <w:rsid w:val="00133BC7"/>
    <w:rsid w:val="00133E61"/>
    <w:rsid w:val="001345C2"/>
    <w:rsid w:val="00135544"/>
    <w:rsid w:val="001357CC"/>
    <w:rsid w:val="001358A5"/>
    <w:rsid w:val="00135FE8"/>
    <w:rsid w:val="00136395"/>
    <w:rsid w:val="00142421"/>
    <w:rsid w:val="001429D6"/>
    <w:rsid w:val="00143B0C"/>
    <w:rsid w:val="00151F2B"/>
    <w:rsid w:val="0015306A"/>
    <w:rsid w:val="00153722"/>
    <w:rsid w:val="001556CE"/>
    <w:rsid w:val="0015782B"/>
    <w:rsid w:val="00160962"/>
    <w:rsid w:val="0016167C"/>
    <w:rsid w:val="00163E4D"/>
    <w:rsid w:val="001646C6"/>
    <w:rsid w:val="00165998"/>
    <w:rsid w:val="00165A2A"/>
    <w:rsid w:val="00167BD9"/>
    <w:rsid w:val="001702E6"/>
    <w:rsid w:val="00170430"/>
    <w:rsid w:val="00171101"/>
    <w:rsid w:val="0017252D"/>
    <w:rsid w:val="00175519"/>
    <w:rsid w:val="00175B48"/>
    <w:rsid w:val="00176198"/>
    <w:rsid w:val="00176417"/>
    <w:rsid w:val="001817D6"/>
    <w:rsid w:val="00183093"/>
    <w:rsid w:val="0018467C"/>
    <w:rsid w:val="001849EC"/>
    <w:rsid w:val="001860CF"/>
    <w:rsid w:val="001900A8"/>
    <w:rsid w:val="001935EF"/>
    <w:rsid w:val="00193C59"/>
    <w:rsid w:val="00194532"/>
    <w:rsid w:val="00194961"/>
    <w:rsid w:val="001A0789"/>
    <w:rsid w:val="001A4532"/>
    <w:rsid w:val="001A4F0A"/>
    <w:rsid w:val="001A71F9"/>
    <w:rsid w:val="001A72E8"/>
    <w:rsid w:val="001A7E1A"/>
    <w:rsid w:val="001B2ABF"/>
    <w:rsid w:val="001B454E"/>
    <w:rsid w:val="001B7680"/>
    <w:rsid w:val="001C1AD7"/>
    <w:rsid w:val="001C2811"/>
    <w:rsid w:val="001C2A4A"/>
    <w:rsid w:val="001C4982"/>
    <w:rsid w:val="001C5BF6"/>
    <w:rsid w:val="001C7730"/>
    <w:rsid w:val="001C799D"/>
    <w:rsid w:val="001D128C"/>
    <w:rsid w:val="001D1295"/>
    <w:rsid w:val="001D14A7"/>
    <w:rsid w:val="001D253F"/>
    <w:rsid w:val="001D3F1B"/>
    <w:rsid w:val="001D4A38"/>
    <w:rsid w:val="001D4FCC"/>
    <w:rsid w:val="001D5427"/>
    <w:rsid w:val="001D68DF"/>
    <w:rsid w:val="001D7467"/>
    <w:rsid w:val="001E1A7D"/>
    <w:rsid w:val="001E237F"/>
    <w:rsid w:val="001E34AC"/>
    <w:rsid w:val="001E48D5"/>
    <w:rsid w:val="001E6366"/>
    <w:rsid w:val="001E6CC4"/>
    <w:rsid w:val="001F155C"/>
    <w:rsid w:val="001F16E6"/>
    <w:rsid w:val="001F1715"/>
    <w:rsid w:val="001F21BA"/>
    <w:rsid w:val="001F33D1"/>
    <w:rsid w:val="001F3BF3"/>
    <w:rsid w:val="001F4007"/>
    <w:rsid w:val="001F5023"/>
    <w:rsid w:val="001F640A"/>
    <w:rsid w:val="001F7B76"/>
    <w:rsid w:val="00201835"/>
    <w:rsid w:val="002032C6"/>
    <w:rsid w:val="00203BF0"/>
    <w:rsid w:val="00204798"/>
    <w:rsid w:val="00204A15"/>
    <w:rsid w:val="002074E3"/>
    <w:rsid w:val="00210070"/>
    <w:rsid w:val="002114E8"/>
    <w:rsid w:val="00211C81"/>
    <w:rsid w:val="0021302D"/>
    <w:rsid w:val="002140A9"/>
    <w:rsid w:val="00214C30"/>
    <w:rsid w:val="00215BC0"/>
    <w:rsid w:val="0021698E"/>
    <w:rsid w:val="002170E6"/>
    <w:rsid w:val="00217D02"/>
    <w:rsid w:val="00220948"/>
    <w:rsid w:val="002211A5"/>
    <w:rsid w:val="002218A6"/>
    <w:rsid w:val="00223A70"/>
    <w:rsid w:val="00225A49"/>
    <w:rsid w:val="00227592"/>
    <w:rsid w:val="002302D3"/>
    <w:rsid w:val="0023152C"/>
    <w:rsid w:val="002318F2"/>
    <w:rsid w:val="002351E4"/>
    <w:rsid w:val="00235E03"/>
    <w:rsid w:val="00236754"/>
    <w:rsid w:val="00236B1A"/>
    <w:rsid w:val="0023710E"/>
    <w:rsid w:val="002403AE"/>
    <w:rsid w:val="00240C13"/>
    <w:rsid w:val="00240CF6"/>
    <w:rsid w:val="0024125C"/>
    <w:rsid w:val="00241313"/>
    <w:rsid w:val="0024288B"/>
    <w:rsid w:val="00245AEC"/>
    <w:rsid w:val="00252964"/>
    <w:rsid w:val="00253DF1"/>
    <w:rsid w:val="00255C8B"/>
    <w:rsid w:val="00255D8F"/>
    <w:rsid w:val="0025795B"/>
    <w:rsid w:val="002621E8"/>
    <w:rsid w:val="00262256"/>
    <w:rsid w:val="00262E0C"/>
    <w:rsid w:val="00263A44"/>
    <w:rsid w:val="002643CA"/>
    <w:rsid w:val="00266382"/>
    <w:rsid w:val="002669A5"/>
    <w:rsid w:val="00266CEE"/>
    <w:rsid w:val="00267AE6"/>
    <w:rsid w:val="00270BF7"/>
    <w:rsid w:val="00272164"/>
    <w:rsid w:val="0027357D"/>
    <w:rsid w:val="00274162"/>
    <w:rsid w:val="00275698"/>
    <w:rsid w:val="002779A9"/>
    <w:rsid w:val="0028167E"/>
    <w:rsid w:val="00283D29"/>
    <w:rsid w:val="00285105"/>
    <w:rsid w:val="00290249"/>
    <w:rsid w:val="00291679"/>
    <w:rsid w:val="00291DA7"/>
    <w:rsid w:val="00293356"/>
    <w:rsid w:val="002A3C9B"/>
    <w:rsid w:val="002A4308"/>
    <w:rsid w:val="002A7B24"/>
    <w:rsid w:val="002B1ECC"/>
    <w:rsid w:val="002B598E"/>
    <w:rsid w:val="002B6513"/>
    <w:rsid w:val="002B73C7"/>
    <w:rsid w:val="002C1318"/>
    <w:rsid w:val="002C22D0"/>
    <w:rsid w:val="002C23BE"/>
    <w:rsid w:val="002C25AE"/>
    <w:rsid w:val="002C2EA5"/>
    <w:rsid w:val="002C32AA"/>
    <w:rsid w:val="002C3B32"/>
    <w:rsid w:val="002C4FB4"/>
    <w:rsid w:val="002C55AB"/>
    <w:rsid w:val="002C63D5"/>
    <w:rsid w:val="002D0FCD"/>
    <w:rsid w:val="002D3626"/>
    <w:rsid w:val="002D5612"/>
    <w:rsid w:val="002D5880"/>
    <w:rsid w:val="002D5922"/>
    <w:rsid w:val="002D6B38"/>
    <w:rsid w:val="002D6E55"/>
    <w:rsid w:val="002D75EE"/>
    <w:rsid w:val="002E4B74"/>
    <w:rsid w:val="002E571B"/>
    <w:rsid w:val="002E5D10"/>
    <w:rsid w:val="002E7481"/>
    <w:rsid w:val="002E7F59"/>
    <w:rsid w:val="002F0908"/>
    <w:rsid w:val="002F2783"/>
    <w:rsid w:val="002F3B45"/>
    <w:rsid w:val="002F630A"/>
    <w:rsid w:val="002F74AB"/>
    <w:rsid w:val="003018A9"/>
    <w:rsid w:val="00302640"/>
    <w:rsid w:val="003056C7"/>
    <w:rsid w:val="0030646E"/>
    <w:rsid w:val="00306CAD"/>
    <w:rsid w:val="00307CF8"/>
    <w:rsid w:val="00312E8A"/>
    <w:rsid w:val="003133EE"/>
    <w:rsid w:val="00314473"/>
    <w:rsid w:val="003160D1"/>
    <w:rsid w:val="003166E8"/>
    <w:rsid w:val="00323EDE"/>
    <w:rsid w:val="003244DA"/>
    <w:rsid w:val="00324732"/>
    <w:rsid w:val="0032568B"/>
    <w:rsid w:val="00325D46"/>
    <w:rsid w:val="003302FE"/>
    <w:rsid w:val="003310C3"/>
    <w:rsid w:val="00333919"/>
    <w:rsid w:val="00333E7C"/>
    <w:rsid w:val="0033557A"/>
    <w:rsid w:val="00336D00"/>
    <w:rsid w:val="0033760C"/>
    <w:rsid w:val="003377B1"/>
    <w:rsid w:val="00340442"/>
    <w:rsid w:val="003405BC"/>
    <w:rsid w:val="00340919"/>
    <w:rsid w:val="00340EED"/>
    <w:rsid w:val="00342DFC"/>
    <w:rsid w:val="0034331D"/>
    <w:rsid w:val="00346C61"/>
    <w:rsid w:val="00346F45"/>
    <w:rsid w:val="00350824"/>
    <w:rsid w:val="003537FB"/>
    <w:rsid w:val="00353CED"/>
    <w:rsid w:val="0035587C"/>
    <w:rsid w:val="00356949"/>
    <w:rsid w:val="003572BB"/>
    <w:rsid w:val="00360A33"/>
    <w:rsid w:val="00360F13"/>
    <w:rsid w:val="0036123C"/>
    <w:rsid w:val="00361392"/>
    <w:rsid w:val="00361AE6"/>
    <w:rsid w:val="00361BE2"/>
    <w:rsid w:val="003628CD"/>
    <w:rsid w:val="00364063"/>
    <w:rsid w:val="0036750F"/>
    <w:rsid w:val="00367BD8"/>
    <w:rsid w:val="003732BF"/>
    <w:rsid w:val="0037374D"/>
    <w:rsid w:val="0037426A"/>
    <w:rsid w:val="00374420"/>
    <w:rsid w:val="0037452B"/>
    <w:rsid w:val="0037466A"/>
    <w:rsid w:val="003759A5"/>
    <w:rsid w:val="00377563"/>
    <w:rsid w:val="00380145"/>
    <w:rsid w:val="00382812"/>
    <w:rsid w:val="00384968"/>
    <w:rsid w:val="0038641B"/>
    <w:rsid w:val="00386B35"/>
    <w:rsid w:val="00390FBC"/>
    <w:rsid w:val="0039292E"/>
    <w:rsid w:val="00397EA4"/>
    <w:rsid w:val="003A08F9"/>
    <w:rsid w:val="003A1F10"/>
    <w:rsid w:val="003A2EDD"/>
    <w:rsid w:val="003A3FDE"/>
    <w:rsid w:val="003A471D"/>
    <w:rsid w:val="003A54B3"/>
    <w:rsid w:val="003A7094"/>
    <w:rsid w:val="003A7B9F"/>
    <w:rsid w:val="003B04C8"/>
    <w:rsid w:val="003B0C0A"/>
    <w:rsid w:val="003B149B"/>
    <w:rsid w:val="003B18D1"/>
    <w:rsid w:val="003B2A5E"/>
    <w:rsid w:val="003B2D89"/>
    <w:rsid w:val="003B5C09"/>
    <w:rsid w:val="003B7F2B"/>
    <w:rsid w:val="003C1CA6"/>
    <w:rsid w:val="003C1E4D"/>
    <w:rsid w:val="003C38A2"/>
    <w:rsid w:val="003C3BDB"/>
    <w:rsid w:val="003C46A3"/>
    <w:rsid w:val="003C56F0"/>
    <w:rsid w:val="003D19E0"/>
    <w:rsid w:val="003D31C5"/>
    <w:rsid w:val="003D33DA"/>
    <w:rsid w:val="003D3943"/>
    <w:rsid w:val="003D52D4"/>
    <w:rsid w:val="003D5551"/>
    <w:rsid w:val="003D5D2A"/>
    <w:rsid w:val="003D5EF2"/>
    <w:rsid w:val="003D7770"/>
    <w:rsid w:val="003E141C"/>
    <w:rsid w:val="003E1994"/>
    <w:rsid w:val="003E571D"/>
    <w:rsid w:val="003E606C"/>
    <w:rsid w:val="003E7369"/>
    <w:rsid w:val="003F0657"/>
    <w:rsid w:val="003F2530"/>
    <w:rsid w:val="003F3DD8"/>
    <w:rsid w:val="003F45A1"/>
    <w:rsid w:val="003F495C"/>
    <w:rsid w:val="003F6FE5"/>
    <w:rsid w:val="003F72CA"/>
    <w:rsid w:val="003F756F"/>
    <w:rsid w:val="003F79E7"/>
    <w:rsid w:val="0040103C"/>
    <w:rsid w:val="004010F5"/>
    <w:rsid w:val="00401ADF"/>
    <w:rsid w:val="00401F2B"/>
    <w:rsid w:val="00402159"/>
    <w:rsid w:val="00402903"/>
    <w:rsid w:val="00403173"/>
    <w:rsid w:val="00403262"/>
    <w:rsid w:val="00403841"/>
    <w:rsid w:val="004043F6"/>
    <w:rsid w:val="0040565E"/>
    <w:rsid w:val="004059A2"/>
    <w:rsid w:val="00407406"/>
    <w:rsid w:val="00412709"/>
    <w:rsid w:val="00412E95"/>
    <w:rsid w:val="0041344B"/>
    <w:rsid w:val="0041387B"/>
    <w:rsid w:val="0041411C"/>
    <w:rsid w:val="004149F4"/>
    <w:rsid w:val="004150CF"/>
    <w:rsid w:val="00415DA3"/>
    <w:rsid w:val="0042258E"/>
    <w:rsid w:val="00422FAB"/>
    <w:rsid w:val="004246F5"/>
    <w:rsid w:val="00426722"/>
    <w:rsid w:val="004269FD"/>
    <w:rsid w:val="00430335"/>
    <w:rsid w:val="00431C84"/>
    <w:rsid w:val="00433E17"/>
    <w:rsid w:val="00433F27"/>
    <w:rsid w:val="00434095"/>
    <w:rsid w:val="00437C64"/>
    <w:rsid w:val="0044052F"/>
    <w:rsid w:val="0044163C"/>
    <w:rsid w:val="00442DF1"/>
    <w:rsid w:val="00443400"/>
    <w:rsid w:val="004444B1"/>
    <w:rsid w:val="004446B2"/>
    <w:rsid w:val="004452DB"/>
    <w:rsid w:val="00445E72"/>
    <w:rsid w:val="00446C48"/>
    <w:rsid w:val="00453D05"/>
    <w:rsid w:val="00454ABE"/>
    <w:rsid w:val="00455B7A"/>
    <w:rsid w:val="004560BE"/>
    <w:rsid w:val="00460015"/>
    <w:rsid w:val="0046093D"/>
    <w:rsid w:val="0046137B"/>
    <w:rsid w:val="00461842"/>
    <w:rsid w:val="00461EB0"/>
    <w:rsid w:val="0046494C"/>
    <w:rsid w:val="004660B8"/>
    <w:rsid w:val="0046620F"/>
    <w:rsid w:val="00473E1F"/>
    <w:rsid w:val="0047414A"/>
    <w:rsid w:val="00474934"/>
    <w:rsid w:val="00475EC1"/>
    <w:rsid w:val="004802C5"/>
    <w:rsid w:val="0048090B"/>
    <w:rsid w:val="00480F4D"/>
    <w:rsid w:val="00484EC3"/>
    <w:rsid w:val="0048754F"/>
    <w:rsid w:val="00490974"/>
    <w:rsid w:val="00494762"/>
    <w:rsid w:val="00495798"/>
    <w:rsid w:val="00496DFA"/>
    <w:rsid w:val="004A072D"/>
    <w:rsid w:val="004A28AA"/>
    <w:rsid w:val="004A2C62"/>
    <w:rsid w:val="004A3619"/>
    <w:rsid w:val="004A38DE"/>
    <w:rsid w:val="004A475B"/>
    <w:rsid w:val="004A5CCF"/>
    <w:rsid w:val="004A6596"/>
    <w:rsid w:val="004B6334"/>
    <w:rsid w:val="004C17C4"/>
    <w:rsid w:val="004C5346"/>
    <w:rsid w:val="004C5E8E"/>
    <w:rsid w:val="004C6BA5"/>
    <w:rsid w:val="004C7CFE"/>
    <w:rsid w:val="004D5473"/>
    <w:rsid w:val="004D55F0"/>
    <w:rsid w:val="004D588D"/>
    <w:rsid w:val="004D74E5"/>
    <w:rsid w:val="004E13F4"/>
    <w:rsid w:val="004E24D8"/>
    <w:rsid w:val="004E2F82"/>
    <w:rsid w:val="004E4B9C"/>
    <w:rsid w:val="004E61B4"/>
    <w:rsid w:val="004E6B79"/>
    <w:rsid w:val="004E6BFB"/>
    <w:rsid w:val="004E6FA8"/>
    <w:rsid w:val="004E7679"/>
    <w:rsid w:val="004E76B4"/>
    <w:rsid w:val="004E7DBD"/>
    <w:rsid w:val="004F00A8"/>
    <w:rsid w:val="004F1DAA"/>
    <w:rsid w:val="004F370C"/>
    <w:rsid w:val="004F49AE"/>
    <w:rsid w:val="004F5B6B"/>
    <w:rsid w:val="004F7C6D"/>
    <w:rsid w:val="0050007F"/>
    <w:rsid w:val="00500680"/>
    <w:rsid w:val="00502244"/>
    <w:rsid w:val="00503D1C"/>
    <w:rsid w:val="0050455E"/>
    <w:rsid w:val="005051C2"/>
    <w:rsid w:val="00505A84"/>
    <w:rsid w:val="00505CD0"/>
    <w:rsid w:val="00507117"/>
    <w:rsid w:val="00510183"/>
    <w:rsid w:val="00511F00"/>
    <w:rsid w:val="0051426F"/>
    <w:rsid w:val="005148EE"/>
    <w:rsid w:val="00517868"/>
    <w:rsid w:val="00517B9F"/>
    <w:rsid w:val="00520C98"/>
    <w:rsid w:val="005215BE"/>
    <w:rsid w:val="00521BDF"/>
    <w:rsid w:val="00521E93"/>
    <w:rsid w:val="0052287D"/>
    <w:rsid w:val="005235F5"/>
    <w:rsid w:val="0052718B"/>
    <w:rsid w:val="00527A72"/>
    <w:rsid w:val="00527D83"/>
    <w:rsid w:val="00527EB6"/>
    <w:rsid w:val="005309BD"/>
    <w:rsid w:val="0053133F"/>
    <w:rsid w:val="00533BB0"/>
    <w:rsid w:val="0053452C"/>
    <w:rsid w:val="00536769"/>
    <w:rsid w:val="00536B3F"/>
    <w:rsid w:val="00540AA1"/>
    <w:rsid w:val="0054359F"/>
    <w:rsid w:val="00546E89"/>
    <w:rsid w:val="0054701E"/>
    <w:rsid w:val="005473CD"/>
    <w:rsid w:val="00547C58"/>
    <w:rsid w:val="00550D8D"/>
    <w:rsid w:val="005629AD"/>
    <w:rsid w:val="0056369A"/>
    <w:rsid w:val="00565ACD"/>
    <w:rsid w:val="00567695"/>
    <w:rsid w:val="005731B2"/>
    <w:rsid w:val="00573A42"/>
    <w:rsid w:val="00573B35"/>
    <w:rsid w:val="00574836"/>
    <w:rsid w:val="00574AE4"/>
    <w:rsid w:val="00576306"/>
    <w:rsid w:val="00576533"/>
    <w:rsid w:val="0057695D"/>
    <w:rsid w:val="00577442"/>
    <w:rsid w:val="0058069C"/>
    <w:rsid w:val="00581A42"/>
    <w:rsid w:val="00582505"/>
    <w:rsid w:val="00583DD5"/>
    <w:rsid w:val="00585AF8"/>
    <w:rsid w:val="00585D86"/>
    <w:rsid w:val="00585F8C"/>
    <w:rsid w:val="00586D82"/>
    <w:rsid w:val="00587BA4"/>
    <w:rsid w:val="00587D3B"/>
    <w:rsid w:val="00591618"/>
    <w:rsid w:val="00591BA7"/>
    <w:rsid w:val="0059210C"/>
    <w:rsid w:val="005933EF"/>
    <w:rsid w:val="00593CA8"/>
    <w:rsid w:val="00594855"/>
    <w:rsid w:val="00594F0D"/>
    <w:rsid w:val="00597258"/>
    <w:rsid w:val="005A1889"/>
    <w:rsid w:val="005A3489"/>
    <w:rsid w:val="005A71ED"/>
    <w:rsid w:val="005B0876"/>
    <w:rsid w:val="005B11FB"/>
    <w:rsid w:val="005B187C"/>
    <w:rsid w:val="005B2115"/>
    <w:rsid w:val="005B3323"/>
    <w:rsid w:val="005B3B83"/>
    <w:rsid w:val="005B3C72"/>
    <w:rsid w:val="005B4BB2"/>
    <w:rsid w:val="005B6880"/>
    <w:rsid w:val="005B6A4E"/>
    <w:rsid w:val="005B7A32"/>
    <w:rsid w:val="005C0269"/>
    <w:rsid w:val="005C35B8"/>
    <w:rsid w:val="005C3ED3"/>
    <w:rsid w:val="005C44C8"/>
    <w:rsid w:val="005C53E4"/>
    <w:rsid w:val="005C55F1"/>
    <w:rsid w:val="005C64CE"/>
    <w:rsid w:val="005D00BC"/>
    <w:rsid w:val="005D1E9F"/>
    <w:rsid w:val="005D208C"/>
    <w:rsid w:val="005D2CEB"/>
    <w:rsid w:val="005D2D14"/>
    <w:rsid w:val="005D2F94"/>
    <w:rsid w:val="005E21ED"/>
    <w:rsid w:val="005E24EE"/>
    <w:rsid w:val="005E46AF"/>
    <w:rsid w:val="005E6479"/>
    <w:rsid w:val="005E7795"/>
    <w:rsid w:val="005F3034"/>
    <w:rsid w:val="005F3B49"/>
    <w:rsid w:val="005F4075"/>
    <w:rsid w:val="005F6F6B"/>
    <w:rsid w:val="005F78E3"/>
    <w:rsid w:val="00603EE7"/>
    <w:rsid w:val="00605832"/>
    <w:rsid w:val="00606566"/>
    <w:rsid w:val="0060763E"/>
    <w:rsid w:val="00607CA0"/>
    <w:rsid w:val="00611213"/>
    <w:rsid w:val="00611F27"/>
    <w:rsid w:val="00612A9B"/>
    <w:rsid w:val="00612EC3"/>
    <w:rsid w:val="006131B9"/>
    <w:rsid w:val="006208BE"/>
    <w:rsid w:val="00620958"/>
    <w:rsid w:val="006218FF"/>
    <w:rsid w:val="00623783"/>
    <w:rsid w:val="00623DD6"/>
    <w:rsid w:val="00624CF8"/>
    <w:rsid w:val="0062509B"/>
    <w:rsid w:val="00625ABD"/>
    <w:rsid w:val="00625C8D"/>
    <w:rsid w:val="00626D1B"/>
    <w:rsid w:val="006274CC"/>
    <w:rsid w:val="00630223"/>
    <w:rsid w:val="00630702"/>
    <w:rsid w:val="006312F2"/>
    <w:rsid w:val="00631874"/>
    <w:rsid w:val="0063297D"/>
    <w:rsid w:val="00633363"/>
    <w:rsid w:val="00633B1A"/>
    <w:rsid w:val="006363D3"/>
    <w:rsid w:val="00636A42"/>
    <w:rsid w:val="00637AFF"/>
    <w:rsid w:val="00643F4F"/>
    <w:rsid w:val="00644DA7"/>
    <w:rsid w:val="00644E47"/>
    <w:rsid w:val="00645C36"/>
    <w:rsid w:val="006465C1"/>
    <w:rsid w:val="00646C9A"/>
    <w:rsid w:val="006472F6"/>
    <w:rsid w:val="006475BD"/>
    <w:rsid w:val="00647E68"/>
    <w:rsid w:val="006505B2"/>
    <w:rsid w:val="006526EA"/>
    <w:rsid w:val="00652B33"/>
    <w:rsid w:val="006530A6"/>
    <w:rsid w:val="00655F3B"/>
    <w:rsid w:val="00660743"/>
    <w:rsid w:val="0066121F"/>
    <w:rsid w:val="0066135E"/>
    <w:rsid w:val="00662746"/>
    <w:rsid w:val="00663841"/>
    <w:rsid w:val="00663FCA"/>
    <w:rsid w:val="006650C4"/>
    <w:rsid w:val="00666466"/>
    <w:rsid w:val="00670747"/>
    <w:rsid w:val="00670B0D"/>
    <w:rsid w:val="00675654"/>
    <w:rsid w:val="00676763"/>
    <w:rsid w:val="00680125"/>
    <w:rsid w:val="00680D3E"/>
    <w:rsid w:val="006815BB"/>
    <w:rsid w:val="00681CF5"/>
    <w:rsid w:val="00684303"/>
    <w:rsid w:val="00685007"/>
    <w:rsid w:val="00687F47"/>
    <w:rsid w:val="0069032D"/>
    <w:rsid w:val="00690771"/>
    <w:rsid w:val="0069484C"/>
    <w:rsid w:val="006961B7"/>
    <w:rsid w:val="00696755"/>
    <w:rsid w:val="006A109A"/>
    <w:rsid w:val="006A1A43"/>
    <w:rsid w:val="006A4ACD"/>
    <w:rsid w:val="006A6726"/>
    <w:rsid w:val="006A6C1B"/>
    <w:rsid w:val="006A7476"/>
    <w:rsid w:val="006A7BF7"/>
    <w:rsid w:val="006B03FF"/>
    <w:rsid w:val="006B06E8"/>
    <w:rsid w:val="006B0BB9"/>
    <w:rsid w:val="006B38C1"/>
    <w:rsid w:val="006B397B"/>
    <w:rsid w:val="006B3A3B"/>
    <w:rsid w:val="006B5E5B"/>
    <w:rsid w:val="006B6C52"/>
    <w:rsid w:val="006C169B"/>
    <w:rsid w:val="006C39F9"/>
    <w:rsid w:val="006C3DBF"/>
    <w:rsid w:val="006C4686"/>
    <w:rsid w:val="006C6C5B"/>
    <w:rsid w:val="006C7685"/>
    <w:rsid w:val="006D142A"/>
    <w:rsid w:val="006D2AAD"/>
    <w:rsid w:val="006D3B00"/>
    <w:rsid w:val="006D3F40"/>
    <w:rsid w:val="006D4818"/>
    <w:rsid w:val="006D49FD"/>
    <w:rsid w:val="006D5F40"/>
    <w:rsid w:val="006D6ECE"/>
    <w:rsid w:val="006E0BB1"/>
    <w:rsid w:val="006E3351"/>
    <w:rsid w:val="006E4162"/>
    <w:rsid w:val="006E4943"/>
    <w:rsid w:val="006F013B"/>
    <w:rsid w:val="006F5CF7"/>
    <w:rsid w:val="006F742B"/>
    <w:rsid w:val="00700C8D"/>
    <w:rsid w:val="00705146"/>
    <w:rsid w:val="007062FA"/>
    <w:rsid w:val="007070CA"/>
    <w:rsid w:val="00707A1D"/>
    <w:rsid w:val="007102E9"/>
    <w:rsid w:val="00710EFF"/>
    <w:rsid w:val="0071202E"/>
    <w:rsid w:val="00713DD0"/>
    <w:rsid w:val="00714582"/>
    <w:rsid w:val="00714E55"/>
    <w:rsid w:val="00715715"/>
    <w:rsid w:val="007158C4"/>
    <w:rsid w:val="00716385"/>
    <w:rsid w:val="0071647B"/>
    <w:rsid w:val="007206C7"/>
    <w:rsid w:val="00720F2A"/>
    <w:rsid w:val="00721EC4"/>
    <w:rsid w:val="00722AE4"/>
    <w:rsid w:val="00725B65"/>
    <w:rsid w:val="00725D83"/>
    <w:rsid w:val="00726F5C"/>
    <w:rsid w:val="00727F1B"/>
    <w:rsid w:val="0073133E"/>
    <w:rsid w:val="0073305E"/>
    <w:rsid w:val="00733206"/>
    <w:rsid w:val="00734599"/>
    <w:rsid w:val="00734FE8"/>
    <w:rsid w:val="0074165A"/>
    <w:rsid w:val="0074205A"/>
    <w:rsid w:val="007423E9"/>
    <w:rsid w:val="0074364A"/>
    <w:rsid w:val="00743AAD"/>
    <w:rsid w:val="00745023"/>
    <w:rsid w:val="0074508F"/>
    <w:rsid w:val="00746174"/>
    <w:rsid w:val="0075454E"/>
    <w:rsid w:val="00755994"/>
    <w:rsid w:val="00755DA8"/>
    <w:rsid w:val="00756BF4"/>
    <w:rsid w:val="00757082"/>
    <w:rsid w:val="00757F5C"/>
    <w:rsid w:val="00763B5F"/>
    <w:rsid w:val="00764386"/>
    <w:rsid w:val="007651DC"/>
    <w:rsid w:val="00765410"/>
    <w:rsid w:val="0076569B"/>
    <w:rsid w:val="00766291"/>
    <w:rsid w:val="00766792"/>
    <w:rsid w:val="00766F82"/>
    <w:rsid w:val="00767F7D"/>
    <w:rsid w:val="0077075B"/>
    <w:rsid w:val="00770C5C"/>
    <w:rsid w:val="0077226F"/>
    <w:rsid w:val="00772BCB"/>
    <w:rsid w:val="00772FF1"/>
    <w:rsid w:val="00775D25"/>
    <w:rsid w:val="00776022"/>
    <w:rsid w:val="00776688"/>
    <w:rsid w:val="007767B5"/>
    <w:rsid w:val="00777FC4"/>
    <w:rsid w:val="0078122D"/>
    <w:rsid w:val="00782FF0"/>
    <w:rsid w:val="00784822"/>
    <w:rsid w:val="007850C8"/>
    <w:rsid w:val="00790ECD"/>
    <w:rsid w:val="0079308D"/>
    <w:rsid w:val="00793539"/>
    <w:rsid w:val="00795CFD"/>
    <w:rsid w:val="007A08C0"/>
    <w:rsid w:val="007A0F07"/>
    <w:rsid w:val="007A1D53"/>
    <w:rsid w:val="007A2E5E"/>
    <w:rsid w:val="007A3EF0"/>
    <w:rsid w:val="007A4A69"/>
    <w:rsid w:val="007A5AEE"/>
    <w:rsid w:val="007A707D"/>
    <w:rsid w:val="007B013D"/>
    <w:rsid w:val="007B06C3"/>
    <w:rsid w:val="007B0B05"/>
    <w:rsid w:val="007B466A"/>
    <w:rsid w:val="007B46CB"/>
    <w:rsid w:val="007B6371"/>
    <w:rsid w:val="007B715F"/>
    <w:rsid w:val="007C097F"/>
    <w:rsid w:val="007C1232"/>
    <w:rsid w:val="007C1B34"/>
    <w:rsid w:val="007C1C43"/>
    <w:rsid w:val="007C338A"/>
    <w:rsid w:val="007C3FD5"/>
    <w:rsid w:val="007C3FFF"/>
    <w:rsid w:val="007C72DA"/>
    <w:rsid w:val="007D08CE"/>
    <w:rsid w:val="007D0EED"/>
    <w:rsid w:val="007D48ED"/>
    <w:rsid w:val="007D6F4D"/>
    <w:rsid w:val="007E01DD"/>
    <w:rsid w:val="007E1817"/>
    <w:rsid w:val="007E19D6"/>
    <w:rsid w:val="007E3124"/>
    <w:rsid w:val="007E591B"/>
    <w:rsid w:val="007E6AEF"/>
    <w:rsid w:val="007E6D9D"/>
    <w:rsid w:val="007F1940"/>
    <w:rsid w:val="007F29A2"/>
    <w:rsid w:val="007F348C"/>
    <w:rsid w:val="007F3947"/>
    <w:rsid w:val="007F4262"/>
    <w:rsid w:val="007F7569"/>
    <w:rsid w:val="007F762D"/>
    <w:rsid w:val="008003D3"/>
    <w:rsid w:val="00800622"/>
    <w:rsid w:val="00801955"/>
    <w:rsid w:val="00801A1D"/>
    <w:rsid w:val="0080241A"/>
    <w:rsid w:val="00802A12"/>
    <w:rsid w:val="008035B4"/>
    <w:rsid w:val="00804066"/>
    <w:rsid w:val="0080689E"/>
    <w:rsid w:val="00812FA4"/>
    <w:rsid w:val="008138E7"/>
    <w:rsid w:val="00813E33"/>
    <w:rsid w:val="00814505"/>
    <w:rsid w:val="0081478B"/>
    <w:rsid w:val="00815869"/>
    <w:rsid w:val="00815BDA"/>
    <w:rsid w:val="00817193"/>
    <w:rsid w:val="00820DF6"/>
    <w:rsid w:val="00821587"/>
    <w:rsid w:val="008217ED"/>
    <w:rsid w:val="00826535"/>
    <w:rsid w:val="00826D62"/>
    <w:rsid w:val="00827BA4"/>
    <w:rsid w:val="008302A1"/>
    <w:rsid w:val="008330CE"/>
    <w:rsid w:val="0083514A"/>
    <w:rsid w:val="00837443"/>
    <w:rsid w:val="0083778A"/>
    <w:rsid w:val="00837B42"/>
    <w:rsid w:val="0084279A"/>
    <w:rsid w:val="0084600B"/>
    <w:rsid w:val="0084766B"/>
    <w:rsid w:val="008515CA"/>
    <w:rsid w:val="00851FD5"/>
    <w:rsid w:val="00852B76"/>
    <w:rsid w:val="00853385"/>
    <w:rsid w:val="00853719"/>
    <w:rsid w:val="008542BB"/>
    <w:rsid w:val="00856CC3"/>
    <w:rsid w:val="00857264"/>
    <w:rsid w:val="00857AAD"/>
    <w:rsid w:val="00857D32"/>
    <w:rsid w:val="00857D59"/>
    <w:rsid w:val="00862F3C"/>
    <w:rsid w:val="00863AEB"/>
    <w:rsid w:val="00866518"/>
    <w:rsid w:val="00866596"/>
    <w:rsid w:val="00867125"/>
    <w:rsid w:val="00867EE2"/>
    <w:rsid w:val="00867FEC"/>
    <w:rsid w:val="008710CF"/>
    <w:rsid w:val="008712DF"/>
    <w:rsid w:val="0087360D"/>
    <w:rsid w:val="00873923"/>
    <w:rsid w:val="0087419F"/>
    <w:rsid w:val="00874694"/>
    <w:rsid w:val="00875E09"/>
    <w:rsid w:val="008760D4"/>
    <w:rsid w:val="008762B8"/>
    <w:rsid w:val="00877617"/>
    <w:rsid w:val="0088023F"/>
    <w:rsid w:val="00880503"/>
    <w:rsid w:val="00880FE3"/>
    <w:rsid w:val="008826DA"/>
    <w:rsid w:val="00882EED"/>
    <w:rsid w:val="008832B2"/>
    <w:rsid w:val="0088348A"/>
    <w:rsid w:val="00883CDA"/>
    <w:rsid w:val="00884C36"/>
    <w:rsid w:val="00885B08"/>
    <w:rsid w:val="008870A7"/>
    <w:rsid w:val="00887F2D"/>
    <w:rsid w:val="0089177E"/>
    <w:rsid w:val="00891A03"/>
    <w:rsid w:val="00891AAC"/>
    <w:rsid w:val="00891EAC"/>
    <w:rsid w:val="008930C8"/>
    <w:rsid w:val="00895660"/>
    <w:rsid w:val="00896E3B"/>
    <w:rsid w:val="00897608"/>
    <w:rsid w:val="008A05ED"/>
    <w:rsid w:val="008A0725"/>
    <w:rsid w:val="008A1451"/>
    <w:rsid w:val="008A2152"/>
    <w:rsid w:val="008A2E4F"/>
    <w:rsid w:val="008A470B"/>
    <w:rsid w:val="008A58DE"/>
    <w:rsid w:val="008A5F6F"/>
    <w:rsid w:val="008A67C4"/>
    <w:rsid w:val="008A6ACA"/>
    <w:rsid w:val="008B0607"/>
    <w:rsid w:val="008B26BB"/>
    <w:rsid w:val="008B2F96"/>
    <w:rsid w:val="008B4681"/>
    <w:rsid w:val="008B4EC0"/>
    <w:rsid w:val="008B6601"/>
    <w:rsid w:val="008C10DB"/>
    <w:rsid w:val="008C25C2"/>
    <w:rsid w:val="008C281F"/>
    <w:rsid w:val="008C3E40"/>
    <w:rsid w:val="008C3F4E"/>
    <w:rsid w:val="008C6A54"/>
    <w:rsid w:val="008D47BA"/>
    <w:rsid w:val="008D4CC9"/>
    <w:rsid w:val="008E0907"/>
    <w:rsid w:val="008E2439"/>
    <w:rsid w:val="008E2632"/>
    <w:rsid w:val="008E2921"/>
    <w:rsid w:val="008E29AB"/>
    <w:rsid w:val="008E2D30"/>
    <w:rsid w:val="008E39FF"/>
    <w:rsid w:val="008E438F"/>
    <w:rsid w:val="008E60A7"/>
    <w:rsid w:val="008E6396"/>
    <w:rsid w:val="008F0241"/>
    <w:rsid w:val="008F0F7E"/>
    <w:rsid w:val="008F1E9E"/>
    <w:rsid w:val="008F21F2"/>
    <w:rsid w:val="008F6DBD"/>
    <w:rsid w:val="008F7018"/>
    <w:rsid w:val="008F71B6"/>
    <w:rsid w:val="008F7BD7"/>
    <w:rsid w:val="008F7E11"/>
    <w:rsid w:val="00903434"/>
    <w:rsid w:val="0090384B"/>
    <w:rsid w:val="00903FAA"/>
    <w:rsid w:val="0090625E"/>
    <w:rsid w:val="0090667C"/>
    <w:rsid w:val="00911066"/>
    <w:rsid w:val="00911684"/>
    <w:rsid w:val="00911756"/>
    <w:rsid w:val="00912610"/>
    <w:rsid w:val="00912A56"/>
    <w:rsid w:val="00915976"/>
    <w:rsid w:val="00920327"/>
    <w:rsid w:val="009212F3"/>
    <w:rsid w:val="009230D1"/>
    <w:rsid w:val="00923B94"/>
    <w:rsid w:val="00924997"/>
    <w:rsid w:val="009274AE"/>
    <w:rsid w:val="00927DE1"/>
    <w:rsid w:val="009301F7"/>
    <w:rsid w:val="009311DB"/>
    <w:rsid w:val="00931872"/>
    <w:rsid w:val="00932BF3"/>
    <w:rsid w:val="00932E84"/>
    <w:rsid w:val="00934262"/>
    <w:rsid w:val="0093429C"/>
    <w:rsid w:val="0093530D"/>
    <w:rsid w:val="00935F19"/>
    <w:rsid w:val="009366C3"/>
    <w:rsid w:val="0093728B"/>
    <w:rsid w:val="00940C67"/>
    <w:rsid w:val="00941DE1"/>
    <w:rsid w:val="00941DF6"/>
    <w:rsid w:val="00943A5F"/>
    <w:rsid w:val="0094720F"/>
    <w:rsid w:val="00947997"/>
    <w:rsid w:val="00951909"/>
    <w:rsid w:val="00952ED1"/>
    <w:rsid w:val="00953703"/>
    <w:rsid w:val="00953E1F"/>
    <w:rsid w:val="00956174"/>
    <w:rsid w:val="00957271"/>
    <w:rsid w:val="009610A2"/>
    <w:rsid w:val="009616BA"/>
    <w:rsid w:val="00961D1B"/>
    <w:rsid w:val="00962073"/>
    <w:rsid w:val="009620AE"/>
    <w:rsid w:val="0096263E"/>
    <w:rsid w:val="00962C60"/>
    <w:rsid w:val="00963C88"/>
    <w:rsid w:val="00964050"/>
    <w:rsid w:val="009643E6"/>
    <w:rsid w:val="009644A8"/>
    <w:rsid w:val="009668D5"/>
    <w:rsid w:val="00966F14"/>
    <w:rsid w:val="009674FF"/>
    <w:rsid w:val="00967896"/>
    <w:rsid w:val="00970EC6"/>
    <w:rsid w:val="00972A3B"/>
    <w:rsid w:val="009733A6"/>
    <w:rsid w:val="009745EF"/>
    <w:rsid w:val="00976A13"/>
    <w:rsid w:val="00977153"/>
    <w:rsid w:val="00977B1C"/>
    <w:rsid w:val="00980B24"/>
    <w:rsid w:val="00982E3B"/>
    <w:rsid w:val="00983224"/>
    <w:rsid w:val="0098369D"/>
    <w:rsid w:val="009857DE"/>
    <w:rsid w:val="00987697"/>
    <w:rsid w:val="00987CD9"/>
    <w:rsid w:val="00990B65"/>
    <w:rsid w:val="00992FBC"/>
    <w:rsid w:val="00997427"/>
    <w:rsid w:val="00997F17"/>
    <w:rsid w:val="009A08D8"/>
    <w:rsid w:val="009A09E9"/>
    <w:rsid w:val="009A0CCD"/>
    <w:rsid w:val="009A20F0"/>
    <w:rsid w:val="009A2881"/>
    <w:rsid w:val="009A4373"/>
    <w:rsid w:val="009A5373"/>
    <w:rsid w:val="009A59F0"/>
    <w:rsid w:val="009A6797"/>
    <w:rsid w:val="009A6FF7"/>
    <w:rsid w:val="009B1850"/>
    <w:rsid w:val="009B1DE9"/>
    <w:rsid w:val="009B1F2F"/>
    <w:rsid w:val="009B2C14"/>
    <w:rsid w:val="009B3CF8"/>
    <w:rsid w:val="009B4157"/>
    <w:rsid w:val="009B436A"/>
    <w:rsid w:val="009B46A5"/>
    <w:rsid w:val="009B4B5A"/>
    <w:rsid w:val="009B4C82"/>
    <w:rsid w:val="009C0A30"/>
    <w:rsid w:val="009C2C58"/>
    <w:rsid w:val="009C3614"/>
    <w:rsid w:val="009C4DB3"/>
    <w:rsid w:val="009C5342"/>
    <w:rsid w:val="009C6291"/>
    <w:rsid w:val="009C687C"/>
    <w:rsid w:val="009C7FBE"/>
    <w:rsid w:val="009D1EB6"/>
    <w:rsid w:val="009D3466"/>
    <w:rsid w:val="009D387F"/>
    <w:rsid w:val="009D3ADF"/>
    <w:rsid w:val="009D50BE"/>
    <w:rsid w:val="009D6990"/>
    <w:rsid w:val="009D7318"/>
    <w:rsid w:val="009E05A5"/>
    <w:rsid w:val="009E1DD4"/>
    <w:rsid w:val="009E24A5"/>
    <w:rsid w:val="009E2FD9"/>
    <w:rsid w:val="009E3FFD"/>
    <w:rsid w:val="009E6061"/>
    <w:rsid w:val="009F05C2"/>
    <w:rsid w:val="009F2D09"/>
    <w:rsid w:val="009F2D19"/>
    <w:rsid w:val="009F373D"/>
    <w:rsid w:val="009F514F"/>
    <w:rsid w:val="009F5EA1"/>
    <w:rsid w:val="009F7C15"/>
    <w:rsid w:val="009F7CE6"/>
    <w:rsid w:val="00A02257"/>
    <w:rsid w:val="00A025DF"/>
    <w:rsid w:val="00A03F4B"/>
    <w:rsid w:val="00A044E2"/>
    <w:rsid w:val="00A04841"/>
    <w:rsid w:val="00A05E72"/>
    <w:rsid w:val="00A0654C"/>
    <w:rsid w:val="00A06A6D"/>
    <w:rsid w:val="00A10CD7"/>
    <w:rsid w:val="00A10F47"/>
    <w:rsid w:val="00A10FF0"/>
    <w:rsid w:val="00A118F6"/>
    <w:rsid w:val="00A15955"/>
    <w:rsid w:val="00A2042D"/>
    <w:rsid w:val="00A209CB"/>
    <w:rsid w:val="00A20AAF"/>
    <w:rsid w:val="00A224D9"/>
    <w:rsid w:val="00A23151"/>
    <w:rsid w:val="00A2356E"/>
    <w:rsid w:val="00A27E80"/>
    <w:rsid w:val="00A3140F"/>
    <w:rsid w:val="00A31CC2"/>
    <w:rsid w:val="00A33398"/>
    <w:rsid w:val="00A34157"/>
    <w:rsid w:val="00A34421"/>
    <w:rsid w:val="00A34943"/>
    <w:rsid w:val="00A35120"/>
    <w:rsid w:val="00A35701"/>
    <w:rsid w:val="00A36A64"/>
    <w:rsid w:val="00A41E9F"/>
    <w:rsid w:val="00A423B6"/>
    <w:rsid w:val="00A439FD"/>
    <w:rsid w:val="00A442F9"/>
    <w:rsid w:val="00A46741"/>
    <w:rsid w:val="00A47AA4"/>
    <w:rsid w:val="00A47E37"/>
    <w:rsid w:val="00A5375F"/>
    <w:rsid w:val="00A542AB"/>
    <w:rsid w:val="00A55543"/>
    <w:rsid w:val="00A61B0E"/>
    <w:rsid w:val="00A6244E"/>
    <w:rsid w:val="00A627B3"/>
    <w:rsid w:val="00A636FE"/>
    <w:rsid w:val="00A64407"/>
    <w:rsid w:val="00A70D67"/>
    <w:rsid w:val="00A721AC"/>
    <w:rsid w:val="00A7227C"/>
    <w:rsid w:val="00A72CB0"/>
    <w:rsid w:val="00A74608"/>
    <w:rsid w:val="00A7465E"/>
    <w:rsid w:val="00A74D4A"/>
    <w:rsid w:val="00A75C16"/>
    <w:rsid w:val="00A77841"/>
    <w:rsid w:val="00A80D33"/>
    <w:rsid w:val="00A8266E"/>
    <w:rsid w:val="00A847D5"/>
    <w:rsid w:val="00A84D88"/>
    <w:rsid w:val="00A85654"/>
    <w:rsid w:val="00A85D90"/>
    <w:rsid w:val="00A862E2"/>
    <w:rsid w:val="00A8787A"/>
    <w:rsid w:val="00A92251"/>
    <w:rsid w:val="00A92E30"/>
    <w:rsid w:val="00A94EAF"/>
    <w:rsid w:val="00A957DF"/>
    <w:rsid w:val="00A97913"/>
    <w:rsid w:val="00A979D3"/>
    <w:rsid w:val="00AA0298"/>
    <w:rsid w:val="00AA0AFD"/>
    <w:rsid w:val="00AA1EC8"/>
    <w:rsid w:val="00AA31A6"/>
    <w:rsid w:val="00AA3D72"/>
    <w:rsid w:val="00AA5739"/>
    <w:rsid w:val="00AA5A93"/>
    <w:rsid w:val="00AA60D9"/>
    <w:rsid w:val="00AA642A"/>
    <w:rsid w:val="00AA6FDE"/>
    <w:rsid w:val="00AA7428"/>
    <w:rsid w:val="00AB05CB"/>
    <w:rsid w:val="00AB25BC"/>
    <w:rsid w:val="00AB3381"/>
    <w:rsid w:val="00AB3CBA"/>
    <w:rsid w:val="00AB53B4"/>
    <w:rsid w:val="00AB595E"/>
    <w:rsid w:val="00AB7372"/>
    <w:rsid w:val="00AC088A"/>
    <w:rsid w:val="00AC492C"/>
    <w:rsid w:val="00AC4A98"/>
    <w:rsid w:val="00AD010C"/>
    <w:rsid w:val="00AD0197"/>
    <w:rsid w:val="00AD0B2A"/>
    <w:rsid w:val="00AD1A2D"/>
    <w:rsid w:val="00AD1B66"/>
    <w:rsid w:val="00AD1BF4"/>
    <w:rsid w:val="00AD1DA2"/>
    <w:rsid w:val="00AD2558"/>
    <w:rsid w:val="00AD4268"/>
    <w:rsid w:val="00AD6087"/>
    <w:rsid w:val="00AD7384"/>
    <w:rsid w:val="00AD7DA9"/>
    <w:rsid w:val="00AE1F0C"/>
    <w:rsid w:val="00AE2D44"/>
    <w:rsid w:val="00AE4C0C"/>
    <w:rsid w:val="00AE7467"/>
    <w:rsid w:val="00AF1837"/>
    <w:rsid w:val="00AF1C50"/>
    <w:rsid w:val="00AF3708"/>
    <w:rsid w:val="00AF40F0"/>
    <w:rsid w:val="00AF5A00"/>
    <w:rsid w:val="00AF692F"/>
    <w:rsid w:val="00B00689"/>
    <w:rsid w:val="00B00D64"/>
    <w:rsid w:val="00B01903"/>
    <w:rsid w:val="00B0257B"/>
    <w:rsid w:val="00B02FB9"/>
    <w:rsid w:val="00B04571"/>
    <w:rsid w:val="00B073EF"/>
    <w:rsid w:val="00B10979"/>
    <w:rsid w:val="00B12771"/>
    <w:rsid w:val="00B142D0"/>
    <w:rsid w:val="00B15615"/>
    <w:rsid w:val="00B15678"/>
    <w:rsid w:val="00B17AA1"/>
    <w:rsid w:val="00B23089"/>
    <w:rsid w:val="00B30A9F"/>
    <w:rsid w:val="00B319D9"/>
    <w:rsid w:val="00B31BF0"/>
    <w:rsid w:val="00B32897"/>
    <w:rsid w:val="00B33510"/>
    <w:rsid w:val="00B33B90"/>
    <w:rsid w:val="00B33CF0"/>
    <w:rsid w:val="00B36245"/>
    <w:rsid w:val="00B40882"/>
    <w:rsid w:val="00B40AEF"/>
    <w:rsid w:val="00B44823"/>
    <w:rsid w:val="00B44903"/>
    <w:rsid w:val="00B46483"/>
    <w:rsid w:val="00B46634"/>
    <w:rsid w:val="00B46C6B"/>
    <w:rsid w:val="00B47174"/>
    <w:rsid w:val="00B473F0"/>
    <w:rsid w:val="00B5145C"/>
    <w:rsid w:val="00B52C38"/>
    <w:rsid w:val="00B53B6F"/>
    <w:rsid w:val="00B53E00"/>
    <w:rsid w:val="00B54823"/>
    <w:rsid w:val="00B55B5B"/>
    <w:rsid w:val="00B61678"/>
    <w:rsid w:val="00B624A6"/>
    <w:rsid w:val="00B62760"/>
    <w:rsid w:val="00B633C1"/>
    <w:rsid w:val="00B63D9E"/>
    <w:rsid w:val="00B640AB"/>
    <w:rsid w:val="00B64118"/>
    <w:rsid w:val="00B64F15"/>
    <w:rsid w:val="00B651CE"/>
    <w:rsid w:val="00B678D3"/>
    <w:rsid w:val="00B67D81"/>
    <w:rsid w:val="00B70107"/>
    <w:rsid w:val="00B70389"/>
    <w:rsid w:val="00B7055C"/>
    <w:rsid w:val="00B70633"/>
    <w:rsid w:val="00B70B91"/>
    <w:rsid w:val="00B74D58"/>
    <w:rsid w:val="00B75BED"/>
    <w:rsid w:val="00B766D4"/>
    <w:rsid w:val="00B76D33"/>
    <w:rsid w:val="00B773DF"/>
    <w:rsid w:val="00B802D6"/>
    <w:rsid w:val="00B80ABC"/>
    <w:rsid w:val="00B814C7"/>
    <w:rsid w:val="00B815D5"/>
    <w:rsid w:val="00B85113"/>
    <w:rsid w:val="00B867E1"/>
    <w:rsid w:val="00B86CF8"/>
    <w:rsid w:val="00B86EE3"/>
    <w:rsid w:val="00B87594"/>
    <w:rsid w:val="00B901DD"/>
    <w:rsid w:val="00B9186B"/>
    <w:rsid w:val="00B93F45"/>
    <w:rsid w:val="00B96661"/>
    <w:rsid w:val="00B9674C"/>
    <w:rsid w:val="00B9711C"/>
    <w:rsid w:val="00BA2AE6"/>
    <w:rsid w:val="00BA4CC5"/>
    <w:rsid w:val="00BA6CF9"/>
    <w:rsid w:val="00BA70D8"/>
    <w:rsid w:val="00BB17FA"/>
    <w:rsid w:val="00BB3489"/>
    <w:rsid w:val="00BB50FF"/>
    <w:rsid w:val="00BB6280"/>
    <w:rsid w:val="00BB6D03"/>
    <w:rsid w:val="00BC02DE"/>
    <w:rsid w:val="00BC32BE"/>
    <w:rsid w:val="00BC3464"/>
    <w:rsid w:val="00BC6195"/>
    <w:rsid w:val="00BD01C2"/>
    <w:rsid w:val="00BD2DE6"/>
    <w:rsid w:val="00BD2E33"/>
    <w:rsid w:val="00BD2EE9"/>
    <w:rsid w:val="00BD352D"/>
    <w:rsid w:val="00BD4503"/>
    <w:rsid w:val="00BD6A45"/>
    <w:rsid w:val="00BD6CE1"/>
    <w:rsid w:val="00BD7071"/>
    <w:rsid w:val="00BD73D0"/>
    <w:rsid w:val="00BD74DB"/>
    <w:rsid w:val="00BD79AC"/>
    <w:rsid w:val="00BE105A"/>
    <w:rsid w:val="00BE1887"/>
    <w:rsid w:val="00BE2023"/>
    <w:rsid w:val="00BE2C85"/>
    <w:rsid w:val="00BE2DF1"/>
    <w:rsid w:val="00BE4281"/>
    <w:rsid w:val="00BE4453"/>
    <w:rsid w:val="00BE524E"/>
    <w:rsid w:val="00BE5269"/>
    <w:rsid w:val="00BE5B11"/>
    <w:rsid w:val="00BE71E6"/>
    <w:rsid w:val="00BE7FC1"/>
    <w:rsid w:val="00BF0DF2"/>
    <w:rsid w:val="00BF2B60"/>
    <w:rsid w:val="00BF2EF4"/>
    <w:rsid w:val="00BF5238"/>
    <w:rsid w:val="00BF584C"/>
    <w:rsid w:val="00BF68EC"/>
    <w:rsid w:val="00C01098"/>
    <w:rsid w:val="00C027D8"/>
    <w:rsid w:val="00C03894"/>
    <w:rsid w:val="00C049C7"/>
    <w:rsid w:val="00C06123"/>
    <w:rsid w:val="00C0640D"/>
    <w:rsid w:val="00C07531"/>
    <w:rsid w:val="00C12103"/>
    <w:rsid w:val="00C139C4"/>
    <w:rsid w:val="00C15354"/>
    <w:rsid w:val="00C20E82"/>
    <w:rsid w:val="00C21610"/>
    <w:rsid w:val="00C22216"/>
    <w:rsid w:val="00C249F2"/>
    <w:rsid w:val="00C25016"/>
    <w:rsid w:val="00C25D14"/>
    <w:rsid w:val="00C313EF"/>
    <w:rsid w:val="00C32B89"/>
    <w:rsid w:val="00C333D0"/>
    <w:rsid w:val="00C33534"/>
    <w:rsid w:val="00C33EDF"/>
    <w:rsid w:val="00C34107"/>
    <w:rsid w:val="00C34209"/>
    <w:rsid w:val="00C36304"/>
    <w:rsid w:val="00C36766"/>
    <w:rsid w:val="00C36AA6"/>
    <w:rsid w:val="00C37BB0"/>
    <w:rsid w:val="00C37C51"/>
    <w:rsid w:val="00C40A0D"/>
    <w:rsid w:val="00C41A28"/>
    <w:rsid w:val="00C44905"/>
    <w:rsid w:val="00C54214"/>
    <w:rsid w:val="00C543B4"/>
    <w:rsid w:val="00C5549E"/>
    <w:rsid w:val="00C562DB"/>
    <w:rsid w:val="00C57B72"/>
    <w:rsid w:val="00C57C23"/>
    <w:rsid w:val="00C60086"/>
    <w:rsid w:val="00C60666"/>
    <w:rsid w:val="00C60842"/>
    <w:rsid w:val="00C62764"/>
    <w:rsid w:val="00C646C4"/>
    <w:rsid w:val="00C7062F"/>
    <w:rsid w:val="00C71F3F"/>
    <w:rsid w:val="00C72D98"/>
    <w:rsid w:val="00C738D0"/>
    <w:rsid w:val="00C74569"/>
    <w:rsid w:val="00C74AFE"/>
    <w:rsid w:val="00C75099"/>
    <w:rsid w:val="00C752F4"/>
    <w:rsid w:val="00C77CD4"/>
    <w:rsid w:val="00C815AA"/>
    <w:rsid w:val="00C85C4B"/>
    <w:rsid w:val="00C85E4B"/>
    <w:rsid w:val="00C868E3"/>
    <w:rsid w:val="00C876C7"/>
    <w:rsid w:val="00C876CF"/>
    <w:rsid w:val="00C87CF6"/>
    <w:rsid w:val="00C91322"/>
    <w:rsid w:val="00C91707"/>
    <w:rsid w:val="00C91F83"/>
    <w:rsid w:val="00C93AF8"/>
    <w:rsid w:val="00C94184"/>
    <w:rsid w:val="00C9472E"/>
    <w:rsid w:val="00C96697"/>
    <w:rsid w:val="00CA210F"/>
    <w:rsid w:val="00CA4E80"/>
    <w:rsid w:val="00CB2568"/>
    <w:rsid w:val="00CB292E"/>
    <w:rsid w:val="00CB2C4E"/>
    <w:rsid w:val="00CB36F3"/>
    <w:rsid w:val="00CB5404"/>
    <w:rsid w:val="00CB77DD"/>
    <w:rsid w:val="00CC0658"/>
    <w:rsid w:val="00CC0CA7"/>
    <w:rsid w:val="00CC1AFC"/>
    <w:rsid w:val="00CC3318"/>
    <w:rsid w:val="00CC3DBD"/>
    <w:rsid w:val="00CC7C3A"/>
    <w:rsid w:val="00CC7FC7"/>
    <w:rsid w:val="00CD382E"/>
    <w:rsid w:val="00CE0D2D"/>
    <w:rsid w:val="00CE138C"/>
    <w:rsid w:val="00CE13EB"/>
    <w:rsid w:val="00CE3D54"/>
    <w:rsid w:val="00CE65DF"/>
    <w:rsid w:val="00CE6634"/>
    <w:rsid w:val="00CE68C9"/>
    <w:rsid w:val="00CE7EE0"/>
    <w:rsid w:val="00CF1023"/>
    <w:rsid w:val="00CF1287"/>
    <w:rsid w:val="00CF15ED"/>
    <w:rsid w:val="00CF3E2A"/>
    <w:rsid w:val="00CF44AD"/>
    <w:rsid w:val="00CF4E80"/>
    <w:rsid w:val="00CF6B39"/>
    <w:rsid w:val="00CF71DF"/>
    <w:rsid w:val="00CF7370"/>
    <w:rsid w:val="00D00EE1"/>
    <w:rsid w:val="00D01B42"/>
    <w:rsid w:val="00D06DDF"/>
    <w:rsid w:val="00D12515"/>
    <w:rsid w:val="00D1252B"/>
    <w:rsid w:val="00D13949"/>
    <w:rsid w:val="00D16D42"/>
    <w:rsid w:val="00D17021"/>
    <w:rsid w:val="00D2186B"/>
    <w:rsid w:val="00D26083"/>
    <w:rsid w:val="00D2691A"/>
    <w:rsid w:val="00D30E83"/>
    <w:rsid w:val="00D3184A"/>
    <w:rsid w:val="00D31933"/>
    <w:rsid w:val="00D32560"/>
    <w:rsid w:val="00D32DE5"/>
    <w:rsid w:val="00D35B0C"/>
    <w:rsid w:val="00D365AA"/>
    <w:rsid w:val="00D36AD9"/>
    <w:rsid w:val="00D401FE"/>
    <w:rsid w:val="00D413EF"/>
    <w:rsid w:val="00D425EA"/>
    <w:rsid w:val="00D444DE"/>
    <w:rsid w:val="00D4646B"/>
    <w:rsid w:val="00D50568"/>
    <w:rsid w:val="00D50BCE"/>
    <w:rsid w:val="00D5116D"/>
    <w:rsid w:val="00D5146D"/>
    <w:rsid w:val="00D53141"/>
    <w:rsid w:val="00D53DD1"/>
    <w:rsid w:val="00D54A87"/>
    <w:rsid w:val="00D63939"/>
    <w:rsid w:val="00D639C0"/>
    <w:rsid w:val="00D640A8"/>
    <w:rsid w:val="00D646D8"/>
    <w:rsid w:val="00D649D2"/>
    <w:rsid w:val="00D64F44"/>
    <w:rsid w:val="00D65B86"/>
    <w:rsid w:val="00D65C17"/>
    <w:rsid w:val="00D65F23"/>
    <w:rsid w:val="00D66D9D"/>
    <w:rsid w:val="00D72D33"/>
    <w:rsid w:val="00D7358B"/>
    <w:rsid w:val="00D735E2"/>
    <w:rsid w:val="00D74CFD"/>
    <w:rsid w:val="00D756A9"/>
    <w:rsid w:val="00D767BA"/>
    <w:rsid w:val="00D77973"/>
    <w:rsid w:val="00D8078C"/>
    <w:rsid w:val="00D8162C"/>
    <w:rsid w:val="00D83119"/>
    <w:rsid w:val="00D83580"/>
    <w:rsid w:val="00D86531"/>
    <w:rsid w:val="00D86910"/>
    <w:rsid w:val="00D86E3F"/>
    <w:rsid w:val="00D906CD"/>
    <w:rsid w:val="00D92FA6"/>
    <w:rsid w:val="00D94C4E"/>
    <w:rsid w:val="00D94D15"/>
    <w:rsid w:val="00D9575C"/>
    <w:rsid w:val="00D96D2D"/>
    <w:rsid w:val="00D96FBB"/>
    <w:rsid w:val="00DA031A"/>
    <w:rsid w:val="00DA06D9"/>
    <w:rsid w:val="00DA1E60"/>
    <w:rsid w:val="00DA22A4"/>
    <w:rsid w:val="00DA38E2"/>
    <w:rsid w:val="00DA4507"/>
    <w:rsid w:val="00DA4987"/>
    <w:rsid w:val="00DA5043"/>
    <w:rsid w:val="00DA658A"/>
    <w:rsid w:val="00DB04D0"/>
    <w:rsid w:val="00DB0F1D"/>
    <w:rsid w:val="00DB123D"/>
    <w:rsid w:val="00DB38C6"/>
    <w:rsid w:val="00DB55ED"/>
    <w:rsid w:val="00DB68F0"/>
    <w:rsid w:val="00DC26C9"/>
    <w:rsid w:val="00DC3DA4"/>
    <w:rsid w:val="00DC4B44"/>
    <w:rsid w:val="00DC5DF7"/>
    <w:rsid w:val="00DC6473"/>
    <w:rsid w:val="00DC6A9B"/>
    <w:rsid w:val="00DC7756"/>
    <w:rsid w:val="00DD013A"/>
    <w:rsid w:val="00DD03DA"/>
    <w:rsid w:val="00DD17CF"/>
    <w:rsid w:val="00DD3DA0"/>
    <w:rsid w:val="00DD683C"/>
    <w:rsid w:val="00DD717C"/>
    <w:rsid w:val="00DE04DD"/>
    <w:rsid w:val="00DE2E54"/>
    <w:rsid w:val="00DE350A"/>
    <w:rsid w:val="00DE3B9C"/>
    <w:rsid w:val="00DE575F"/>
    <w:rsid w:val="00DE64E9"/>
    <w:rsid w:val="00DE6A23"/>
    <w:rsid w:val="00DF073B"/>
    <w:rsid w:val="00DF081D"/>
    <w:rsid w:val="00DF5D29"/>
    <w:rsid w:val="00DF61EB"/>
    <w:rsid w:val="00DF6642"/>
    <w:rsid w:val="00E04889"/>
    <w:rsid w:val="00E04B72"/>
    <w:rsid w:val="00E05977"/>
    <w:rsid w:val="00E06DC0"/>
    <w:rsid w:val="00E12FBD"/>
    <w:rsid w:val="00E13471"/>
    <w:rsid w:val="00E142BC"/>
    <w:rsid w:val="00E1778E"/>
    <w:rsid w:val="00E205DF"/>
    <w:rsid w:val="00E20828"/>
    <w:rsid w:val="00E218AE"/>
    <w:rsid w:val="00E22470"/>
    <w:rsid w:val="00E227EC"/>
    <w:rsid w:val="00E2361C"/>
    <w:rsid w:val="00E25221"/>
    <w:rsid w:val="00E26D87"/>
    <w:rsid w:val="00E27743"/>
    <w:rsid w:val="00E32DF8"/>
    <w:rsid w:val="00E338C2"/>
    <w:rsid w:val="00E342EC"/>
    <w:rsid w:val="00E349A7"/>
    <w:rsid w:val="00E36708"/>
    <w:rsid w:val="00E37117"/>
    <w:rsid w:val="00E419AA"/>
    <w:rsid w:val="00E436D0"/>
    <w:rsid w:val="00E43FDF"/>
    <w:rsid w:val="00E44269"/>
    <w:rsid w:val="00E44AE6"/>
    <w:rsid w:val="00E53A7A"/>
    <w:rsid w:val="00E554F6"/>
    <w:rsid w:val="00E55D53"/>
    <w:rsid w:val="00E56933"/>
    <w:rsid w:val="00E57464"/>
    <w:rsid w:val="00E57898"/>
    <w:rsid w:val="00E606B0"/>
    <w:rsid w:val="00E609FD"/>
    <w:rsid w:val="00E60EB6"/>
    <w:rsid w:val="00E6157F"/>
    <w:rsid w:val="00E631A8"/>
    <w:rsid w:val="00E638C1"/>
    <w:rsid w:val="00E64EB4"/>
    <w:rsid w:val="00E652EF"/>
    <w:rsid w:val="00E65719"/>
    <w:rsid w:val="00E65D99"/>
    <w:rsid w:val="00E65F44"/>
    <w:rsid w:val="00E66CA3"/>
    <w:rsid w:val="00E672E3"/>
    <w:rsid w:val="00E702FD"/>
    <w:rsid w:val="00E71E5D"/>
    <w:rsid w:val="00E73116"/>
    <w:rsid w:val="00E734D0"/>
    <w:rsid w:val="00E74135"/>
    <w:rsid w:val="00E746A3"/>
    <w:rsid w:val="00E746B1"/>
    <w:rsid w:val="00E74EF0"/>
    <w:rsid w:val="00E77E48"/>
    <w:rsid w:val="00E8056D"/>
    <w:rsid w:val="00E8265B"/>
    <w:rsid w:val="00E83583"/>
    <w:rsid w:val="00E83A53"/>
    <w:rsid w:val="00E84953"/>
    <w:rsid w:val="00E86958"/>
    <w:rsid w:val="00E86F49"/>
    <w:rsid w:val="00E90616"/>
    <w:rsid w:val="00E90D3E"/>
    <w:rsid w:val="00E90F13"/>
    <w:rsid w:val="00E91B50"/>
    <w:rsid w:val="00E92439"/>
    <w:rsid w:val="00E955B8"/>
    <w:rsid w:val="00E97E06"/>
    <w:rsid w:val="00EA15ED"/>
    <w:rsid w:val="00EA2408"/>
    <w:rsid w:val="00EA3C54"/>
    <w:rsid w:val="00EA42C4"/>
    <w:rsid w:val="00EA46D1"/>
    <w:rsid w:val="00EA692D"/>
    <w:rsid w:val="00EA6ACA"/>
    <w:rsid w:val="00EA77D3"/>
    <w:rsid w:val="00EB0ED6"/>
    <w:rsid w:val="00EB385B"/>
    <w:rsid w:val="00EB40DA"/>
    <w:rsid w:val="00EB4AC2"/>
    <w:rsid w:val="00EB4B6D"/>
    <w:rsid w:val="00EB7860"/>
    <w:rsid w:val="00EB7DF7"/>
    <w:rsid w:val="00EC2D06"/>
    <w:rsid w:val="00EC3543"/>
    <w:rsid w:val="00EC46ED"/>
    <w:rsid w:val="00EC4DB5"/>
    <w:rsid w:val="00EC75F2"/>
    <w:rsid w:val="00EC7DEF"/>
    <w:rsid w:val="00ED3772"/>
    <w:rsid w:val="00EE046E"/>
    <w:rsid w:val="00EE54FC"/>
    <w:rsid w:val="00EE574E"/>
    <w:rsid w:val="00EE5EE2"/>
    <w:rsid w:val="00EE5FF3"/>
    <w:rsid w:val="00EE6B27"/>
    <w:rsid w:val="00EF0469"/>
    <w:rsid w:val="00EF0B7D"/>
    <w:rsid w:val="00EF1362"/>
    <w:rsid w:val="00EF1F35"/>
    <w:rsid w:val="00EF5022"/>
    <w:rsid w:val="00EF6801"/>
    <w:rsid w:val="00EF688F"/>
    <w:rsid w:val="00F02D11"/>
    <w:rsid w:val="00F03CAF"/>
    <w:rsid w:val="00F042C2"/>
    <w:rsid w:val="00F11652"/>
    <w:rsid w:val="00F11BA8"/>
    <w:rsid w:val="00F11E8B"/>
    <w:rsid w:val="00F12956"/>
    <w:rsid w:val="00F12E0D"/>
    <w:rsid w:val="00F12F68"/>
    <w:rsid w:val="00F161A4"/>
    <w:rsid w:val="00F163AB"/>
    <w:rsid w:val="00F1797C"/>
    <w:rsid w:val="00F179F2"/>
    <w:rsid w:val="00F20334"/>
    <w:rsid w:val="00F209F3"/>
    <w:rsid w:val="00F214AF"/>
    <w:rsid w:val="00F224B3"/>
    <w:rsid w:val="00F22EDE"/>
    <w:rsid w:val="00F25524"/>
    <w:rsid w:val="00F25A3B"/>
    <w:rsid w:val="00F261FF"/>
    <w:rsid w:val="00F2697A"/>
    <w:rsid w:val="00F30890"/>
    <w:rsid w:val="00F31137"/>
    <w:rsid w:val="00F311AD"/>
    <w:rsid w:val="00F31850"/>
    <w:rsid w:val="00F32D78"/>
    <w:rsid w:val="00F32FC1"/>
    <w:rsid w:val="00F33E7F"/>
    <w:rsid w:val="00F33F38"/>
    <w:rsid w:val="00F34649"/>
    <w:rsid w:val="00F3593D"/>
    <w:rsid w:val="00F36C8B"/>
    <w:rsid w:val="00F36E9A"/>
    <w:rsid w:val="00F454CD"/>
    <w:rsid w:val="00F45E2B"/>
    <w:rsid w:val="00F47536"/>
    <w:rsid w:val="00F47585"/>
    <w:rsid w:val="00F50987"/>
    <w:rsid w:val="00F51A66"/>
    <w:rsid w:val="00F531C1"/>
    <w:rsid w:val="00F53E66"/>
    <w:rsid w:val="00F5492E"/>
    <w:rsid w:val="00F55133"/>
    <w:rsid w:val="00F5617F"/>
    <w:rsid w:val="00F570DD"/>
    <w:rsid w:val="00F6068E"/>
    <w:rsid w:val="00F611E8"/>
    <w:rsid w:val="00F61A78"/>
    <w:rsid w:val="00F632A1"/>
    <w:rsid w:val="00F67F12"/>
    <w:rsid w:val="00F7008F"/>
    <w:rsid w:val="00F70894"/>
    <w:rsid w:val="00F70A30"/>
    <w:rsid w:val="00F71040"/>
    <w:rsid w:val="00F74667"/>
    <w:rsid w:val="00F768C8"/>
    <w:rsid w:val="00F81561"/>
    <w:rsid w:val="00F82F43"/>
    <w:rsid w:val="00F84154"/>
    <w:rsid w:val="00F84192"/>
    <w:rsid w:val="00F848D5"/>
    <w:rsid w:val="00F8582C"/>
    <w:rsid w:val="00F85DC0"/>
    <w:rsid w:val="00F878DE"/>
    <w:rsid w:val="00F87CA4"/>
    <w:rsid w:val="00F9349F"/>
    <w:rsid w:val="00F9381A"/>
    <w:rsid w:val="00F9477E"/>
    <w:rsid w:val="00F94F89"/>
    <w:rsid w:val="00F96E03"/>
    <w:rsid w:val="00F975B9"/>
    <w:rsid w:val="00FA087B"/>
    <w:rsid w:val="00FA1972"/>
    <w:rsid w:val="00FA1B31"/>
    <w:rsid w:val="00FA3356"/>
    <w:rsid w:val="00FA4A28"/>
    <w:rsid w:val="00FA5439"/>
    <w:rsid w:val="00FA56B9"/>
    <w:rsid w:val="00FA5D98"/>
    <w:rsid w:val="00FB04C8"/>
    <w:rsid w:val="00FB0578"/>
    <w:rsid w:val="00FB0D2D"/>
    <w:rsid w:val="00FB12A8"/>
    <w:rsid w:val="00FB2C63"/>
    <w:rsid w:val="00FB5D89"/>
    <w:rsid w:val="00FC3964"/>
    <w:rsid w:val="00FC43A3"/>
    <w:rsid w:val="00FC71BE"/>
    <w:rsid w:val="00FD007D"/>
    <w:rsid w:val="00FD1441"/>
    <w:rsid w:val="00FD1E4B"/>
    <w:rsid w:val="00FD5293"/>
    <w:rsid w:val="00FD551C"/>
    <w:rsid w:val="00FE14FE"/>
    <w:rsid w:val="00FE18D2"/>
    <w:rsid w:val="00FE20C3"/>
    <w:rsid w:val="00FE5267"/>
    <w:rsid w:val="00FE5C72"/>
    <w:rsid w:val="00FE6254"/>
    <w:rsid w:val="00FE67D2"/>
    <w:rsid w:val="00FE6B8F"/>
    <w:rsid w:val="00FE7D81"/>
    <w:rsid w:val="00FF1047"/>
    <w:rsid w:val="00FF14EF"/>
    <w:rsid w:val="00FF1D6C"/>
    <w:rsid w:val="00FF2222"/>
    <w:rsid w:val="00FF2CE8"/>
    <w:rsid w:val="00FF36C2"/>
    <w:rsid w:val="00FF3884"/>
    <w:rsid w:val="00FF46AD"/>
    <w:rsid w:val="00FF4850"/>
    <w:rsid w:val="00FF685E"/>
    <w:rsid w:val="00FF6975"/>
    <w:rsid w:val="340FD25D"/>
    <w:rsid w:val="5623889D"/>
    <w:rsid w:val="661221A5"/>
    <w:rsid w:val="69B9A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72F5D"/>
  <w14:defaultImageDpi w14:val="300"/>
  <w15:docId w15:val="{CE22C6B1-C58E-47BD-944E-4F67D8F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913"/>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numPr>
        <w:numId w:val="6"/>
      </w:num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semiHidden/>
    <w:unhideWhenUsed/>
    <w:rsid w:val="002B598E"/>
    <w:rPr>
      <w:sz w:val="20"/>
      <w:szCs w:val="20"/>
    </w:rPr>
  </w:style>
  <w:style w:type="character" w:customStyle="1" w:styleId="FootnoteTextChar">
    <w:name w:val="Footnote Text Char"/>
    <w:basedOn w:val="DefaultParagraphFont"/>
    <w:link w:val="FootnoteText"/>
    <w:uiPriority w:val="99"/>
    <w:semiHidden/>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B598E"/>
    <w:rPr>
      <w:vertAlign w:val="superscript"/>
    </w:rPr>
  </w:style>
  <w:style w:type="paragraph" w:styleId="EndnoteText">
    <w:name w:val="endnote text"/>
    <w:basedOn w:val="Normal"/>
    <w:link w:val="EndnoteTextChar"/>
    <w:uiPriority w:val="99"/>
    <w:semiHidden/>
    <w:unhideWhenUsed/>
    <w:rsid w:val="000410CC"/>
    <w:rPr>
      <w:sz w:val="20"/>
      <w:szCs w:val="20"/>
    </w:rPr>
  </w:style>
  <w:style w:type="character" w:customStyle="1" w:styleId="EndnoteTextChar">
    <w:name w:val="Endnote Text Char"/>
    <w:basedOn w:val="DefaultParagraphFont"/>
    <w:link w:val="EndnoteText"/>
    <w:uiPriority w:val="99"/>
    <w:semiHidden/>
    <w:rsid w:val="000410CC"/>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0410CC"/>
    <w:rPr>
      <w:vertAlign w:val="superscript"/>
    </w:rPr>
  </w:style>
  <w:style w:type="paragraph" w:customStyle="1" w:styleId="BP3">
    <w:name w:val="BP3"/>
    <w:qFormat/>
    <w:rsid w:val="00B70B91"/>
    <w:pPr>
      <w:numPr>
        <w:numId w:val="14"/>
      </w:numPr>
      <w:spacing w:after="160" w:line="259" w:lineRule="auto"/>
      <w:ind w:left="1224"/>
    </w:pPr>
    <w:rPr>
      <w:rFonts w:ascii="Arial" w:hAnsi="Arial" w:cs="Arial"/>
      <w:color w:val="323E48"/>
      <w:sz w:val="19"/>
      <w:szCs w:val="18"/>
      <w:lang w:bidi="hi-IN"/>
    </w:rPr>
  </w:style>
  <w:style w:type="paragraph" w:styleId="NoSpacing">
    <w:name w:val="No Spacing"/>
    <w:link w:val="NoSpacingChar"/>
    <w:uiPriority w:val="1"/>
    <w:qFormat/>
    <w:rsid w:val="0088348A"/>
    <w:rPr>
      <w:rFonts w:ascii="Calibri" w:eastAsia="Times New Roman" w:hAnsi="Calibri" w:cs="Times New Roman"/>
      <w:sz w:val="22"/>
      <w:szCs w:val="22"/>
      <w:lang w:val="en-AU" w:eastAsia="en-AU"/>
    </w:rPr>
  </w:style>
  <w:style w:type="character" w:customStyle="1" w:styleId="NoSpacingChar">
    <w:name w:val="No Spacing Char"/>
    <w:link w:val="NoSpacing"/>
    <w:uiPriority w:val="1"/>
    <w:rsid w:val="0088348A"/>
    <w:rPr>
      <w:rFonts w:ascii="Calibri" w:eastAsia="Times New Roman" w:hAnsi="Calibri" w:cs="Times New Roman"/>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DOCID357-1224505051-632</_dlc_DocId>
    <_dlc_DocIdUrl xmlns="a5f32de4-e402-4188-b034-e71ca7d22e54">
      <Url>https://delwpvicgovau.sharepoint.com/sites/ecm_357/_layouts/15/DocIdRedir.aspx?ID=DOCID357-1224505051-632</Url>
      <Description>DOCID357-1224505051-632</Description>
    </_dlc_DocIdUrl>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F7FF8ED32D1D24A89D379B4464E2B2E" ma:contentTypeVersion="18" ma:contentTypeDescription="Create a new document." ma:contentTypeScope="" ma:versionID="6c931382fc72ba9e526efa54cd4c831f">
  <xsd:schema xmlns:xsd="http://www.w3.org/2001/XMLSchema" xmlns:xs="http://www.w3.org/2001/XMLSchema" xmlns:p="http://schemas.microsoft.com/office/2006/metadata/properties" xmlns:ns3="a5f32de4-e402-4188-b034-e71ca7d22e54" xmlns:ns4="fbb4c689-a609-4243-8d35-16bcc709e8fc" xmlns:ns5="61b6353f-fa77-428b-9e25-736613fbd7f1" targetNamespace="http://schemas.microsoft.com/office/2006/metadata/properties" ma:root="true" ma:fieldsID="669940643fa739252959dc877f4c49f3" ns3:_="" ns4:_="" ns5:_="">
    <xsd:import namespace="a5f32de4-e402-4188-b034-e71ca7d22e54"/>
    <xsd:import namespace="fbb4c689-a609-4243-8d35-16bcc709e8fc"/>
    <xsd:import namespace="61b6353f-fa77-428b-9e25-736613fbd7f1"/>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4c689-a609-4243-8d35-16bcc709e8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6353f-fa77-428b-9e25-736613fbd7f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F1E1-7531-4625-9BB8-80BFB5A04AF5}">
  <ds:schemaRefs>
    <ds:schemaRef ds:uri="http://schemas.microsoft.com/office/2006/metadata/properties"/>
    <ds:schemaRef ds:uri="http://schemas.microsoft.com/office/infopath/2007/PartnerControls"/>
    <ds:schemaRef ds:uri="a5f32de4-e402-4188-b034-e71ca7d22e54"/>
  </ds:schemaRefs>
</ds:datastoreItem>
</file>

<file path=customXml/itemProps2.xml><?xml version="1.0" encoding="utf-8"?>
<ds:datastoreItem xmlns:ds="http://schemas.openxmlformats.org/officeDocument/2006/customXml" ds:itemID="{2F2596F5-61A6-467F-9F92-A48BB5118B8F}">
  <ds:schemaRefs>
    <ds:schemaRef ds:uri="http://schemas.microsoft.com/sharepoint/events"/>
  </ds:schemaRefs>
</ds:datastoreItem>
</file>

<file path=customXml/itemProps3.xml><?xml version="1.0" encoding="utf-8"?>
<ds:datastoreItem xmlns:ds="http://schemas.openxmlformats.org/officeDocument/2006/customXml" ds:itemID="{B87A499C-6F88-4199-B28C-BC825CB5A635}">
  <ds:schemaRefs>
    <ds:schemaRef ds:uri="Microsoft.SharePoint.Taxonomy.ContentTypeSync"/>
  </ds:schemaRefs>
</ds:datastoreItem>
</file>

<file path=customXml/itemProps4.xml><?xml version="1.0" encoding="utf-8"?>
<ds:datastoreItem xmlns:ds="http://schemas.openxmlformats.org/officeDocument/2006/customXml" ds:itemID="{7F8331C0-EF11-4491-A7FA-DEB10FEE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fbb4c689-a609-4243-8d35-16bcc709e8fc"/>
    <ds:schemaRef ds:uri="61b6353f-fa77-428b-9e25-736613fbd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6.xml><?xml version="1.0" encoding="utf-8"?>
<ds:datastoreItem xmlns:ds="http://schemas.openxmlformats.org/officeDocument/2006/customXml" ds:itemID="{39E7CE06-845C-412D-AEF0-6DBAF5E9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Determination - Grant House</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 Grant House</dc:title>
  <dc:subject/>
  <dc:creator>Bethany K Sproal (DELWP)</dc:creator>
  <cp:keywords/>
  <dc:description/>
  <cp:lastModifiedBy>Bethany K Sproal (DELWP)</cp:lastModifiedBy>
  <cp:revision>5</cp:revision>
  <cp:lastPrinted>2020-03-02T02:21:00Z</cp:lastPrinted>
  <dcterms:created xsi:type="dcterms:W3CDTF">2020-03-10T21:30:00Z</dcterms:created>
  <dcterms:modified xsi:type="dcterms:W3CDTF">2020-03-12T02:42:00Z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622944cd-1ff7-445e-be55-7708453ab9ef</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
  </property>
  <property fmtid="{D5CDD505-2E9C-101B-9397-08002B2CF9AE}" pid="12" name="Order">
    <vt:r8>63200</vt:r8>
  </property>
  <property fmtid="{D5CDD505-2E9C-101B-9397-08002B2CF9AE}" pid="13" name="ContentTypeId">
    <vt:lpwstr>0x0101006F7FF8ED32D1D24A89D379B4464E2B2E</vt:lpwstr>
  </property>
</Properties>
</file>