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FA3356">
      <w:pPr>
        <w:rPr>
          <w:b/>
        </w:rPr>
      </w:pPr>
      <w:bookmarkStart w:id="0" w:name="_GoBack"/>
      <w:bookmarkEnd w:id="0"/>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147A8820"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Registrations and Reviews Committee</w:t>
      </w:r>
    </w:p>
    <w:p w14:paraId="0FB5A622" w14:textId="77777777" w:rsidR="00412709" w:rsidRDefault="00412709" w:rsidP="00412709">
      <w:pPr>
        <w:pStyle w:val="H2AFTER"/>
      </w:pPr>
    </w:p>
    <w:p w14:paraId="01887269" w14:textId="21B093CA" w:rsidR="00412709" w:rsidRPr="00A164C4" w:rsidRDefault="003D3DC5" w:rsidP="00412709">
      <w:pPr>
        <w:pStyle w:val="H2AFTER"/>
      </w:pPr>
      <w:r>
        <w:t>Spurling House</w:t>
      </w:r>
    </w:p>
    <w:p w14:paraId="6A99D1FA" w14:textId="0C96266C" w:rsidR="00412709" w:rsidRDefault="003D3DC5" w:rsidP="00412709">
      <w:pPr>
        <w:pStyle w:val="H3AFTER"/>
        <w:rPr>
          <w:sz w:val="24"/>
        </w:rPr>
      </w:pPr>
      <w:r>
        <w:rPr>
          <w:sz w:val="24"/>
        </w:rPr>
        <w:t>38 Black Street</w:t>
      </w:r>
      <w:r w:rsidR="000A1BA9">
        <w:rPr>
          <w:sz w:val="24"/>
        </w:rPr>
        <w:t xml:space="preserve">, </w:t>
      </w:r>
      <w:r>
        <w:rPr>
          <w:sz w:val="24"/>
        </w:rPr>
        <w:t>Brighton</w:t>
      </w:r>
      <w:r w:rsidR="000A1BA9">
        <w:rPr>
          <w:sz w:val="24"/>
        </w:rPr>
        <w:t xml:space="preserve"> (</w:t>
      </w:r>
      <w:r w:rsidRPr="003D3DC5">
        <w:rPr>
          <w:sz w:val="24"/>
          <w:lang w:val="en-AU"/>
        </w:rPr>
        <w:t>H0126</w:t>
      </w:r>
      <w:r w:rsidR="000A1BA9">
        <w:rPr>
          <w:sz w:val="24"/>
        </w:rPr>
        <w:t>)</w:t>
      </w:r>
    </w:p>
    <w:p w14:paraId="3F5D373E" w14:textId="3D87A3B9" w:rsidR="00822198" w:rsidRDefault="00762C48" w:rsidP="00822198">
      <w:pPr>
        <w:pStyle w:val="H3AFTER"/>
        <w:spacing w:after="0"/>
        <w:rPr>
          <w:sz w:val="24"/>
        </w:rPr>
      </w:pPr>
      <w:r>
        <w:rPr>
          <w:b/>
          <w:sz w:val="24"/>
        </w:rPr>
        <w:t xml:space="preserve">Permit Review </w:t>
      </w:r>
      <w:r w:rsidR="00412709" w:rsidRPr="00412709">
        <w:rPr>
          <w:b/>
          <w:sz w:val="24"/>
        </w:rPr>
        <w:t xml:space="preserve">Hearing </w:t>
      </w:r>
      <w:r w:rsidR="00412709">
        <w:rPr>
          <w:sz w:val="24"/>
        </w:rPr>
        <w:t xml:space="preserve">– </w:t>
      </w:r>
      <w:r w:rsidR="003D3DC5">
        <w:rPr>
          <w:sz w:val="24"/>
        </w:rPr>
        <w:t>22</w:t>
      </w:r>
      <w:r w:rsidR="00197C95">
        <w:rPr>
          <w:sz w:val="24"/>
        </w:rPr>
        <w:t xml:space="preserve">, </w:t>
      </w:r>
      <w:r w:rsidR="003D3DC5">
        <w:rPr>
          <w:sz w:val="24"/>
        </w:rPr>
        <w:t>23</w:t>
      </w:r>
      <w:r>
        <w:rPr>
          <w:sz w:val="24"/>
        </w:rPr>
        <w:t xml:space="preserve"> &amp; 2</w:t>
      </w:r>
      <w:r w:rsidR="003D3DC5">
        <w:rPr>
          <w:sz w:val="24"/>
        </w:rPr>
        <w:t>4</w:t>
      </w:r>
      <w:r>
        <w:rPr>
          <w:sz w:val="24"/>
        </w:rPr>
        <w:t xml:space="preserve"> </w:t>
      </w:r>
      <w:r w:rsidR="003D3DC5">
        <w:rPr>
          <w:sz w:val="24"/>
        </w:rPr>
        <w:t>October</w:t>
      </w:r>
      <w:r>
        <w:rPr>
          <w:sz w:val="24"/>
        </w:rPr>
        <w:t xml:space="preserve"> </w:t>
      </w:r>
      <w:r w:rsidR="00412709">
        <w:rPr>
          <w:sz w:val="24"/>
        </w:rPr>
        <w:t>201</w:t>
      </w:r>
      <w:r w:rsidR="00D425EA">
        <w:rPr>
          <w:sz w:val="24"/>
        </w:rPr>
        <w:t>9</w:t>
      </w:r>
    </w:p>
    <w:p w14:paraId="2271B004" w14:textId="7495B775" w:rsidR="00412709" w:rsidRPr="009D3214" w:rsidRDefault="00412709" w:rsidP="00822198">
      <w:pPr>
        <w:pStyle w:val="H3AFTER"/>
        <w:spacing w:before="0"/>
        <w:rPr>
          <w:sz w:val="24"/>
        </w:rPr>
      </w:pPr>
      <w:r w:rsidRPr="00412709">
        <w:rPr>
          <w:b/>
          <w:sz w:val="24"/>
        </w:rPr>
        <w:t>Members</w:t>
      </w:r>
      <w:r w:rsidRPr="00412709">
        <w:rPr>
          <w:sz w:val="24"/>
        </w:rPr>
        <w:t xml:space="preserve"> –</w:t>
      </w:r>
      <w:r w:rsidR="00762C48">
        <w:rPr>
          <w:sz w:val="24"/>
        </w:rPr>
        <w:t xml:space="preserve"> </w:t>
      </w:r>
      <w:proofErr w:type="spellStart"/>
      <w:r w:rsidR="003D3DC5">
        <w:rPr>
          <w:sz w:val="24"/>
        </w:rPr>
        <w:t>Mr</w:t>
      </w:r>
      <w:proofErr w:type="spellEnd"/>
      <w:r w:rsidR="003D3DC5">
        <w:rPr>
          <w:sz w:val="24"/>
        </w:rPr>
        <w:t xml:space="preserve"> Patrick Doyle</w:t>
      </w:r>
      <w:r w:rsidR="00822198" w:rsidRPr="00822198">
        <w:rPr>
          <w:sz w:val="24"/>
        </w:rPr>
        <w:t xml:space="preserve"> (Chair), </w:t>
      </w:r>
      <w:r w:rsidR="003D3DC5">
        <w:rPr>
          <w:sz w:val="24"/>
        </w:rPr>
        <w:t>Prof</w:t>
      </w:r>
      <w:r w:rsidR="006242F0">
        <w:rPr>
          <w:sz w:val="24"/>
        </w:rPr>
        <w:t>essor</w:t>
      </w:r>
      <w:r w:rsidR="003D3DC5">
        <w:rPr>
          <w:sz w:val="24"/>
        </w:rPr>
        <w:t xml:space="preserve"> Stuart Macintyre</w:t>
      </w:r>
      <w:r w:rsidR="00FF0DDB">
        <w:rPr>
          <w:sz w:val="24"/>
        </w:rPr>
        <w:t xml:space="preserve"> and </w:t>
      </w:r>
      <w:proofErr w:type="spellStart"/>
      <w:r w:rsidR="002F3246">
        <w:rPr>
          <w:sz w:val="24"/>
        </w:rPr>
        <w:t>Mr</w:t>
      </w:r>
      <w:proofErr w:type="spellEnd"/>
      <w:r w:rsidR="002F3246">
        <w:rPr>
          <w:sz w:val="24"/>
        </w:rPr>
        <w:t xml:space="preserve"> </w:t>
      </w:r>
      <w:r w:rsidR="003D3DC5">
        <w:rPr>
          <w:sz w:val="24"/>
        </w:rPr>
        <w:t>Jeffrey Robinson</w:t>
      </w:r>
    </w:p>
    <w:p w14:paraId="2A1947A1" w14:textId="26C6E3FE" w:rsidR="00412709" w:rsidRDefault="00E342EC" w:rsidP="00412709">
      <w:pPr>
        <w:pStyle w:val="B1"/>
      </w:pPr>
      <w:r>
        <w:rPr>
          <w:noProof/>
          <w:lang w:bidi="ar-SA"/>
        </w:rPr>
        <mc:AlternateContent>
          <mc:Choice Requires="wpg">
            <w:drawing>
              <wp:anchor distT="0" distB="0" distL="114300" distR="114300" simplePos="0" relativeHeight="251658241" behindDoc="1" locked="0" layoutInCell="0" allowOverlap="1" wp14:anchorId="2B191A52" wp14:editId="4693220C">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1927A" id="Group 4" o:spid="_x0000_s1026" style="position:absolute;margin-left:69.75pt;margin-top:6.1pt;width:454.95pt;height:5.95pt;z-index:-251658239;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5DC3E9BA" w:rsidR="00412709" w:rsidRPr="00E342EC" w:rsidRDefault="00412709" w:rsidP="00412709">
      <w:pPr>
        <w:pStyle w:val="H5"/>
        <w:rPr>
          <w:rStyle w:val="B1Bold"/>
          <w:b/>
          <w:sz w:val="22"/>
          <w:szCs w:val="22"/>
        </w:rPr>
      </w:pPr>
      <w:r w:rsidRPr="00E342EC">
        <w:rPr>
          <w:rStyle w:val="B1Bold"/>
          <w:b/>
          <w:sz w:val="22"/>
          <w:szCs w:val="22"/>
        </w:rPr>
        <w:t>DETERMINATION OF THE HERITAGE COUNCIL</w:t>
      </w:r>
    </w:p>
    <w:p w14:paraId="208F8B3D" w14:textId="425FC4E7" w:rsidR="00412709" w:rsidRPr="009C3930" w:rsidRDefault="00412709" w:rsidP="00412709">
      <w:pPr>
        <w:rPr>
          <w:sz w:val="22"/>
          <w:szCs w:val="22"/>
          <w:lang w:val="en-US" w:bidi="hi-IN"/>
        </w:rPr>
      </w:pPr>
    </w:p>
    <w:p w14:paraId="728A77C4" w14:textId="651B91DF" w:rsidR="00412709" w:rsidRPr="005506F9" w:rsidRDefault="69CA1CC3" w:rsidP="69CA1CC3">
      <w:pPr>
        <w:rPr>
          <w:rFonts w:ascii="Arial" w:hAnsi="Arial" w:cs="Arial"/>
          <w:color w:val="323E48"/>
          <w:sz w:val="22"/>
          <w:szCs w:val="22"/>
          <w:lang w:val="en-US" w:bidi="hi-IN"/>
        </w:rPr>
      </w:pPr>
      <w:r w:rsidRPr="005506F9">
        <w:rPr>
          <w:rFonts w:ascii="Arial" w:hAnsi="Arial" w:cs="Arial"/>
          <w:b/>
          <w:bCs/>
          <w:color w:val="323E48"/>
          <w:sz w:val="22"/>
          <w:szCs w:val="22"/>
          <w:lang w:val="en-US" w:bidi="hi-IN"/>
        </w:rPr>
        <w:t xml:space="preserve">Affirm determination under review </w:t>
      </w:r>
      <w:r w:rsidR="00C1293C" w:rsidRPr="005506F9">
        <w:rPr>
          <w:rFonts w:ascii="Arial" w:hAnsi="Arial" w:cs="Arial"/>
          <w:b/>
          <w:bCs/>
          <w:color w:val="323E48"/>
          <w:sz w:val="22"/>
          <w:szCs w:val="22"/>
          <w:lang w:val="en-US" w:bidi="hi-IN"/>
        </w:rPr>
        <w:t xml:space="preserve">– </w:t>
      </w:r>
      <w:r w:rsidRPr="005506F9">
        <w:rPr>
          <w:rFonts w:ascii="Arial" w:hAnsi="Arial" w:cs="Arial"/>
          <w:color w:val="323E48"/>
          <w:sz w:val="22"/>
          <w:szCs w:val="22"/>
          <w:lang w:val="en-US" w:bidi="hi-IN"/>
        </w:rPr>
        <w:t xml:space="preserve">After considering all submissions received in relation to the permit review, and after conducting a hearing pursuant to Section 108 of the </w:t>
      </w:r>
      <w:r w:rsidRPr="005506F9">
        <w:rPr>
          <w:rFonts w:ascii="Arial" w:hAnsi="Arial" w:cs="Arial"/>
          <w:i/>
          <w:iCs/>
          <w:color w:val="323E48"/>
          <w:sz w:val="22"/>
          <w:szCs w:val="22"/>
          <w:lang w:val="en-US" w:bidi="hi-IN"/>
        </w:rPr>
        <w:t>Heritage Act 2017</w:t>
      </w:r>
      <w:r w:rsidRPr="005506F9">
        <w:rPr>
          <w:rFonts w:ascii="Arial" w:hAnsi="Arial" w:cs="Arial"/>
          <w:color w:val="323E48"/>
          <w:sz w:val="22"/>
          <w:szCs w:val="22"/>
          <w:lang w:val="en-US" w:bidi="hi-IN"/>
        </w:rPr>
        <w:t>, the Heritage Council has determined, pursuant to Section 108(7)(a)</w:t>
      </w:r>
      <w:r w:rsidR="00510C52">
        <w:rPr>
          <w:rFonts w:ascii="Arial" w:hAnsi="Arial" w:cs="Arial"/>
          <w:color w:val="323E48"/>
          <w:sz w:val="22"/>
          <w:szCs w:val="22"/>
          <w:lang w:val="en-US" w:bidi="hi-IN"/>
        </w:rPr>
        <w:t xml:space="preserve"> of the </w:t>
      </w:r>
      <w:r w:rsidR="00510C52">
        <w:rPr>
          <w:rFonts w:ascii="Arial" w:hAnsi="Arial" w:cs="Arial"/>
          <w:i/>
          <w:color w:val="323E48"/>
          <w:sz w:val="22"/>
          <w:szCs w:val="22"/>
          <w:lang w:val="en-US" w:bidi="hi-IN"/>
        </w:rPr>
        <w:t>Heritage Act 2017</w:t>
      </w:r>
      <w:r w:rsidR="00BD6EC7" w:rsidRPr="005506F9">
        <w:rPr>
          <w:rFonts w:ascii="Arial" w:hAnsi="Arial" w:cs="Arial"/>
          <w:color w:val="323E48"/>
          <w:sz w:val="22"/>
          <w:szCs w:val="22"/>
          <w:lang w:val="en-US" w:bidi="hi-IN"/>
        </w:rPr>
        <w:t>,</w:t>
      </w:r>
      <w:r w:rsidRPr="005506F9">
        <w:rPr>
          <w:rFonts w:ascii="Arial" w:hAnsi="Arial" w:cs="Arial"/>
          <w:color w:val="323E48"/>
          <w:sz w:val="22"/>
          <w:szCs w:val="22"/>
          <w:lang w:val="en-US" w:bidi="hi-IN"/>
        </w:rPr>
        <w:t xml:space="preserve"> to affirm the determination under review and refuse to issue </w:t>
      </w:r>
      <w:r w:rsidR="00F805AF" w:rsidRPr="005506F9">
        <w:rPr>
          <w:rFonts w:ascii="Arial" w:hAnsi="Arial" w:cs="Arial"/>
          <w:color w:val="323E48"/>
          <w:sz w:val="22"/>
          <w:szCs w:val="22"/>
          <w:lang w:val="en-US" w:bidi="hi-IN"/>
        </w:rPr>
        <w:t>P</w:t>
      </w:r>
      <w:r w:rsidR="00BD6EC7" w:rsidRPr="005506F9">
        <w:rPr>
          <w:rFonts w:ascii="Arial" w:hAnsi="Arial" w:cs="Arial"/>
          <w:color w:val="323E48"/>
          <w:sz w:val="22"/>
          <w:szCs w:val="22"/>
          <w:lang w:val="en-US" w:bidi="hi-IN"/>
        </w:rPr>
        <w:t xml:space="preserve">ermit </w:t>
      </w:r>
      <w:r w:rsidR="00F805AF" w:rsidRPr="005506F9">
        <w:rPr>
          <w:rFonts w:ascii="Arial" w:hAnsi="Arial" w:cs="Arial"/>
          <w:color w:val="323E48"/>
          <w:sz w:val="22"/>
          <w:szCs w:val="22"/>
          <w:lang w:val="en-US" w:bidi="hi-IN"/>
        </w:rPr>
        <w:t>No.</w:t>
      </w:r>
      <w:r w:rsidR="00BD6EC7" w:rsidRPr="005506F9">
        <w:rPr>
          <w:rFonts w:ascii="Arial" w:hAnsi="Arial" w:cs="Arial"/>
          <w:color w:val="323E48"/>
          <w:sz w:val="22"/>
          <w:szCs w:val="22"/>
          <w:lang w:val="en-US" w:bidi="hi-IN"/>
        </w:rPr>
        <w:t xml:space="preserve"> </w:t>
      </w:r>
      <w:r w:rsidR="00A1123E" w:rsidRPr="004A68CB">
        <w:rPr>
          <w:rFonts w:ascii="Arial" w:hAnsi="Arial" w:cs="Arial"/>
          <w:color w:val="323E48"/>
          <w:sz w:val="22"/>
          <w:szCs w:val="22"/>
          <w:lang w:val="en-US" w:bidi="hi-IN"/>
        </w:rPr>
        <w:t>P</w:t>
      </w:r>
      <w:r w:rsidR="004A68CB" w:rsidRPr="004A68CB">
        <w:rPr>
          <w:rFonts w:ascii="Arial" w:hAnsi="Arial" w:cs="Arial"/>
          <w:color w:val="323E48"/>
          <w:sz w:val="22"/>
          <w:szCs w:val="22"/>
          <w:lang w:val="en-US" w:bidi="hi-IN"/>
        </w:rPr>
        <w:t>30</w:t>
      </w:r>
      <w:r w:rsidR="004A68CB">
        <w:rPr>
          <w:rFonts w:ascii="Arial" w:hAnsi="Arial" w:cs="Arial"/>
          <w:color w:val="323E48"/>
          <w:sz w:val="22"/>
          <w:szCs w:val="22"/>
          <w:lang w:val="en-US" w:bidi="hi-IN"/>
        </w:rPr>
        <w:t>408</w:t>
      </w:r>
      <w:r w:rsidR="00F805AF" w:rsidRPr="005506F9">
        <w:rPr>
          <w:rFonts w:ascii="Arial" w:hAnsi="Arial" w:cs="Arial"/>
          <w:color w:val="323E48"/>
          <w:sz w:val="22"/>
          <w:szCs w:val="22"/>
          <w:lang w:val="en-US" w:bidi="hi-IN"/>
        </w:rPr>
        <w:t xml:space="preserve"> in respect of </w:t>
      </w:r>
      <w:r w:rsidR="004A68CB">
        <w:rPr>
          <w:rFonts w:ascii="Arial" w:hAnsi="Arial" w:cs="Arial"/>
          <w:color w:val="323E48"/>
          <w:sz w:val="22"/>
          <w:szCs w:val="22"/>
          <w:lang w:val="en-US" w:bidi="hi-IN"/>
        </w:rPr>
        <w:t>Spurling House</w:t>
      </w:r>
      <w:r w:rsidR="002C578F">
        <w:rPr>
          <w:rFonts w:ascii="Arial" w:hAnsi="Arial" w:cs="Arial"/>
          <w:color w:val="323E48"/>
          <w:sz w:val="22"/>
          <w:szCs w:val="22"/>
          <w:lang w:val="en-US" w:bidi="hi-IN"/>
        </w:rPr>
        <w:t>,</w:t>
      </w:r>
      <w:r w:rsidR="00643D70" w:rsidRPr="005506F9">
        <w:rPr>
          <w:rFonts w:ascii="Arial" w:hAnsi="Arial" w:cs="Arial"/>
          <w:color w:val="323E48"/>
          <w:sz w:val="22"/>
          <w:szCs w:val="22"/>
          <w:lang w:val="en-US" w:bidi="hi-IN"/>
        </w:rPr>
        <w:t xml:space="preserve"> located</w:t>
      </w:r>
      <w:r w:rsidR="00F805AF" w:rsidRPr="005506F9">
        <w:rPr>
          <w:rFonts w:ascii="Arial" w:hAnsi="Arial" w:cs="Arial"/>
          <w:color w:val="323E48"/>
          <w:sz w:val="22"/>
          <w:szCs w:val="22"/>
          <w:lang w:val="en-US" w:bidi="hi-IN"/>
        </w:rPr>
        <w:t xml:space="preserve"> at </w:t>
      </w:r>
      <w:r w:rsidR="004A68CB">
        <w:rPr>
          <w:rFonts w:ascii="Arial" w:hAnsi="Arial" w:cs="Arial"/>
          <w:color w:val="323E48"/>
          <w:sz w:val="22"/>
          <w:szCs w:val="22"/>
          <w:lang w:val="en-US" w:bidi="hi-IN"/>
        </w:rPr>
        <w:t>38 Black Street, Brighton.</w:t>
      </w:r>
    </w:p>
    <w:p w14:paraId="2FA37EAA" w14:textId="25B710B7" w:rsidR="00EA255F" w:rsidRDefault="00EA255F" w:rsidP="00E342EC">
      <w:pPr>
        <w:rPr>
          <w:rFonts w:ascii="Arial" w:hAnsi="Arial" w:cs="Arial"/>
          <w:color w:val="323E48"/>
          <w:lang w:val="en-US" w:bidi="hi-IN"/>
        </w:rPr>
      </w:pPr>
    </w:p>
    <w:p w14:paraId="0D359E5A" w14:textId="77777777" w:rsidR="00EA022B" w:rsidRDefault="00EA022B" w:rsidP="00E342EC">
      <w:pPr>
        <w:rPr>
          <w:rFonts w:ascii="Arial" w:hAnsi="Arial" w:cs="Arial"/>
          <w:color w:val="323E48"/>
          <w:sz w:val="22"/>
          <w:u w:val="single"/>
          <w:lang w:val="en-US" w:bidi="hi-IN"/>
        </w:rPr>
      </w:pPr>
    </w:p>
    <w:p w14:paraId="7B090D66" w14:textId="3867F454" w:rsidR="00EA255F" w:rsidRPr="00FA78F9" w:rsidRDefault="00EA255F" w:rsidP="00E342EC">
      <w:pPr>
        <w:rPr>
          <w:rFonts w:ascii="Arial" w:hAnsi="Arial" w:cs="Arial"/>
          <w:color w:val="323E48"/>
          <w:sz w:val="22"/>
          <w:u w:val="single"/>
          <w:lang w:val="en-US" w:bidi="hi-IN"/>
        </w:rPr>
      </w:pPr>
      <w:r w:rsidRPr="00FA78F9">
        <w:rPr>
          <w:rFonts w:ascii="Arial" w:hAnsi="Arial" w:cs="Arial"/>
          <w:color w:val="323E48"/>
          <w:sz w:val="22"/>
          <w:u w:val="single"/>
          <w:lang w:val="en-US" w:bidi="hi-IN"/>
        </w:rPr>
        <w:t xml:space="preserve">Heritage Council members – </w:t>
      </w:r>
      <w:r w:rsidR="008E6507" w:rsidRPr="00FA78F9">
        <w:rPr>
          <w:rFonts w:ascii="Arial" w:hAnsi="Arial" w:cs="Arial"/>
          <w:color w:val="323E48"/>
          <w:sz w:val="22"/>
          <w:u w:val="single"/>
          <w:lang w:val="en-US" w:bidi="hi-IN"/>
        </w:rPr>
        <w:t>Committee m</w:t>
      </w:r>
      <w:r w:rsidRPr="00FA78F9">
        <w:rPr>
          <w:rFonts w:ascii="Arial" w:hAnsi="Arial" w:cs="Arial"/>
          <w:color w:val="323E48"/>
          <w:sz w:val="22"/>
          <w:u w:val="single"/>
          <w:lang w:val="en-US" w:bidi="hi-IN"/>
        </w:rPr>
        <w:t>ajority determination</w:t>
      </w:r>
    </w:p>
    <w:p w14:paraId="41AF91B7" w14:textId="77777777" w:rsidR="00EA255F" w:rsidRPr="00FA78F9" w:rsidRDefault="00EA255F" w:rsidP="00E342EC">
      <w:pPr>
        <w:rPr>
          <w:rFonts w:ascii="Arial" w:hAnsi="Arial" w:cs="Arial"/>
          <w:b/>
          <w:color w:val="323E48"/>
          <w:sz w:val="22"/>
          <w:lang w:val="en-US" w:bidi="hi-IN"/>
        </w:rPr>
      </w:pPr>
    </w:p>
    <w:p w14:paraId="247B6BED" w14:textId="0021E6E5" w:rsidR="00E342EC" w:rsidRPr="00FA78F9" w:rsidRDefault="003D3DC5" w:rsidP="00710113">
      <w:pPr>
        <w:spacing w:line="360" w:lineRule="auto"/>
        <w:rPr>
          <w:rFonts w:ascii="Arial" w:hAnsi="Arial" w:cs="Arial"/>
          <w:b/>
          <w:color w:val="323E48"/>
          <w:sz w:val="22"/>
          <w:lang w:val="en-US" w:bidi="hi-IN"/>
        </w:rPr>
      </w:pPr>
      <w:r w:rsidRPr="00FA78F9">
        <w:rPr>
          <w:rFonts w:ascii="Arial" w:hAnsi="Arial" w:cs="Arial"/>
          <w:b/>
          <w:color w:val="323E48"/>
          <w:sz w:val="22"/>
          <w:lang w:val="en-US" w:bidi="hi-IN"/>
        </w:rPr>
        <w:t>Stuart Macintyre</w:t>
      </w:r>
    </w:p>
    <w:p w14:paraId="1A1A3AED" w14:textId="0B8229BE" w:rsidR="00CD3FB3" w:rsidRDefault="003D3DC5" w:rsidP="00710113">
      <w:pPr>
        <w:spacing w:line="360" w:lineRule="auto"/>
        <w:rPr>
          <w:rFonts w:ascii="Arial" w:hAnsi="Arial" w:cs="Arial"/>
          <w:b/>
          <w:color w:val="323E48"/>
          <w:sz w:val="22"/>
          <w:lang w:val="en-US" w:bidi="hi-IN"/>
        </w:rPr>
      </w:pPr>
      <w:r w:rsidRPr="00FA78F9">
        <w:rPr>
          <w:rFonts w:ascii="Arial" w:hAnsi="Arial" w:cs="Arial"/>
          <w:b/>
          <w:color w:val="323E48"/>
          <w:sz w:val="22"/>
          <w:lang w:val="en-US" w:bidi="hi-IN"/>
        </w:rPr>
        <w:t>Jeffrey Robinson</w:t>
      </w:r>
    </w:p>
    <w:p w14:paraId="1B8817CC" w14:textId="4F05A24F" w:rsidR="003D3DC5" w:rsidRDefault="003D3DC5" w:rsidP="00E342EC">
      <w:pPr>
        <w:rPr>
          <w:rFonts w:ascii="Arial" w:hAnsi="Arial" w:cs="Arial"/>
          <w:b/>
          <w:color w:val="323E48"/>
          <w:sz w:val="22"/>
          <w:lang w:val="en-US" w:bidi="hi-IN"/>
        </w:rPr>
      </w:pPr>
    </w:p>
    <w:p w14:paraId="2C0BB7F4" w14:textId="2DFC8963" w:rsidR="00EA022B" w:rsidRDefault="00EA022B" w:rsidP="00E342EC">
      <w:pPr>
        <w:rPr>
          <w:rFonts w:ascii="Arial" w:hAnsi="Arial" w:cs="Arial"/>
          <w:color w:val="323E48"/>
          <w:sz w:val="22"/>
          <w:highlight w:val="yellow"/>
          <w:u w:val="single"/>
          <w:lang w:val="en-US" w:bidi="hi-IN"/>
        </w:rPr>
      </w:pPr>
    </w:p>
    <w:p w14:paraId="4C2F5697" w14:textId="77777777" w:rsidR="00400D05" w:rsidRDefault="00400D05" w:rsidP="00E342EC">
      <w:pPr>
        <w:rPr>
          <w:rFonts w:ascii="Arial" w:hAnsi="Arial" w:cs="Arial"/>
          <w:color w:val="323E48"/>
          <w:sz w:val="22"/>
          <w:highlight w:val="yellow"/>
          <w:u w:val="single"/>
          <w:lang w:val="en-US" w:bidi="hi-IN"/>
        </w:rPr>
      </w:pPr>
    </w:p>
    <w:p w14:paraId="26308931" w14:textId="4491BBA4" w:rsidR="003D3DC5" w:rsidRPr="00FA78F9" w:rsidRDefault="003D3DC5" w:rsidP="00E342EC">
      <w:pPr>
        <w:rPr>
          <w:rFonts w:ascii="Arial" w:hAnsi="Arial" w:cs="Arial"/>
          <w:b/>
          <w:color w:val="323E48"/>
          <w:sz w:val="22"/>
          <w:lang w:val="en-US" w:bidi="hi-IN"/>
        </w:rPr>
      </w:pPr>
      <w:r w:rsidRPr="00FA78F9">
        <w:rPr>
          <w:rFonts w:ascii="Arial" w:hAnsi="Arial" w:cs="Arial"/>
          <w:color w:val="323E48"/>
          <w:sz w:val="22"/>
          <w:u w:val="single"/>
          <w:lang w:val="en-US" w:bidi="hi-IN"/>
        </w:rPr>
        <w:t xml:space="preserve">Heritage Council </w:t>
      </w:r>
      <w:r w:rsidR="00EA255F" w:rsidRPr="00FA78F9">
        <w:rPr>
          <w:rFonts w:ascii="Arial" w:hAnsi="Arial" w:cs="Arial"/>
          <w:color w:val="323E48"/>
          <w:sz w:val="22"/>
          <w:u w:val="single"/>
          <w:lang w:val="en-US" w:bidi="hi-IN"/>
        </w:rPr>
        <w:t>m</w:t>
      </w:r>
      <w:r w:rsidRPr="00FA78F9">
        <w:rPr>
          <w:rFonts w:ascii="Arial" w:hAnsi="Arial" w:cs="Arial"/>
          <w:color w:val="323E48"/>
          <w:sz w:val="22"/>
          <w:u w:val="single"/>
          <w:lang w:val="en-US" w:bidi="hi-IN"/>
        </w:rPr>
        <w:t xml:space="preserve">ember – Dissenting </w:t>
      </w:r>
      <w:r w:rsidR="008E6507" w:rsidRPr="00FA78F9">
        <w:rPr>
          <w:rFonts w:ascii="Arial" w:hAnsi="Arial" w:cs="Arial"/>
          <w:color w:val="323E48"/>
          <w:sz w:val="22"/>
          <w:u w:val="single"/>
          <w:lang w:val="en-US" w:bidi="hi-IN"/>
        </w:rPr>
        <w:t xml:space="preserve">member </w:t>
      </w:r>
      <w:r w:rsidRPr="00FA78F9">
        <w:rPr>
          <w:rFonts w:ascii="Arial" w:hAnsi="Arial" w:cs="Arial"/>
          <w:color w:val="323E48"/>
          <w:sz w:val="22"/>
          <w:u w:val="single"/>
          <w:lang w:val="en-US" w:bidi="hi-IN"/>
        </w:rPr>
        <w:t>judgement</w:t>
      </w:r>
      <w:r w:rsidR="007731EA" w:rsidRPr="00FA78F9">
        <w:rPr>
          <w:rFonts w:ascii="Arial" w:hAnsi="Arial" w:cs="Arial"/>
          <w:color w:val="323E48"/>
          <w:sz w:val="22"/>
          <w:lang w:val="en-US" w:bidi="hi-IN"/>
        </w:rPr>
        <w:t xml:space="preserve"> </w:t>
      </w:r>
      <w:r w:rsidR="007731EA" w:rsidRPr="00FA78F9">
        <w:rPr>
          <w:rFonts w:ascii="Arial" w:hAnsi="Arial" w:cs="Arial"/>
          <w:b/>
          <w:color w:val="323E48"/>
          <w:sz w:val="22"/>
          <w:lang w:val="en-US" w:bidi="hi-IN"/>
        </w:rPr>
        <w:t>(Attachment 1)</w:t>
      </w:r>
    </w:p>
    <w:p w14:paraId="6699BA0A" w14:textId="77777777" w:rsidR="003D3DC5" w:rsidRPr="00FA78F9" w:rsidRDefault="003D3DC5" w:rsidP="003D3DC5">
      <w:pPr>
        <w:rPr>
          <w:rFonts w:ascii="Arial" w:hAnsi="Arial" w:cs="Arial"/>
          <w:b/>
          <w:color w:val="323E48"/>
          <w:sz w:val="22"/>
          <w:lang w:val="en-US" w:bidi="hi-IN"/>
        </w:rPr>
      </w:pPr>
    </w:p>
    <w:p w14:paraId="154E6026" w14:textId="2660901A" w:rsidR="003D3DC5" w:rsidRPr="005506F9" w:rsidRDefault="003D3DC5" w:rsidP="00710113">
      <w:pPr>
        <w:spacing w:line="360" w:lineRule="auto"/>
        <w:rPr>
          <w:rFonts w:ascii="Arial" w:hAnsi="Arial" w:cs="Arial"/>
          <w:b/>
          <w:color w:val="323E48"/>
          <w:sz w:val="22"/>
          <w:lang w:val="en-US" w:bidi="hi-IN"/>
        </w:rPr>
      </w:pPr>
      <w:r w:rsidRPr="00FA78F9">
        <w:rPr>
          <w:rFonts w:ascii="Arial" w:hAnsi="Arial" w:cs="Arial"/>
          <w:b/>
          <w:color w:val="323E48"/>
          <w:sz w:val="22"/>
          <w:lang w:val="en-US" w:bidi="hi-IN"/>
        </w:rPr>
        <w:t xml:space="preserve">Patrick Doyle </w:t>
      </w:r>
    </w:p>
    <w:p w14:paraId="4B44466B" w14:textId="77777777" w:rsidR="003D3DC5" w:rsidRPr="005506F9" w:rsidRDefault="003D3DC5" w:rsidP="00E342EC">
      <w:pPr>
        <w:rPr>
          <w:rFonts w:ascii="Arial" w:hAnsi="Arial" w:cs="Arial"/>
          <w:b/>
          <w:color w:val="323E48"/>
          <w:sz w:val="22"/>
          <w:lang w:val="en-US" w:bidi="hi-IN"/>
        </w:rPr>
      </w:pPr>
    </w:p>
    <w:p w14:paraId="2DE8396B" w14:textId="4F19B0AD" w:rsidR="00E342EC" w:rsidRDefault="00E342EC" w:rsidP="00E342EC">
      <w:pPr>
        <w:rPr>
          <w:b/>
          <w:color w:val="323E48"/>
        </w:rPr>
      </w:pPr>
    </w:p>
    <w:p w14:paraId="279BC42D" w14:textId="77777777" w:rsidR="00400D05" w:rsidRPr="005506F9" w:rsidRDefault="00400D05" w:rsidP="00E342EC">
      <w:pPr>
        <w:rPr>
          <w:b/>
          <w:color w:val="323E48"/>
        </w:rPr>
      </w:pPr>
    </w:p>
    <w:p w14:paraId="7B8FC3D9" w14:textId="12051B60" w:rsidR="00E342EC" w:rsidRPr="005506F9" w:rsidRDefault="00E342EC" w:rsidP="00412709">
      <w:pPr>
        <w:rPr>
          <w:rFonts w:ascii="Arial" w:hAnsi="Arial" w:cs="Arial"/>
          <w:color w:val="323E48"/>
          <w:sz w:val="22"/>
          <w:lang w:val="en-US" w:bidi="hi-IN"/>
        </w:rPr>
      </w:pPr>
      <w:r w:rsidRPr="005506F9">
        <w:rPr>
          <w:rFonts w:ascii="Arial" w:hAnsi="Arial" w:cs="Arial"/>
          <w:b/>
          <w:color w:val="323E48"/>
          <w:sz w:val="22"/>
          <w:lang w:val="en-US" w:bidi="hi-IN"/>
        </w:rPr>
        <w:t xml:space="preserve">Decision Date </w:t>
      </w:r>
      <w:r w:rsidRPr="005506F9">
        <w:rPr>
          <w:rFonts w:ascii="Arial" w:hAnsi="Arial" w:cs="Arial"/>
          <w:color w:val="323E48"/>
          <w:sz w:val="22"/>
          <w:lang w:val="en-US" w:bidi="hi-IN"/>
        </w:rPr>
        <w:t>–</w:t>
      </w:r>
      <w:r w:rsidR="00440599" w:rsidRPr="005506F9">
        <w:rPr>
          <w:rFonts w:ascii="Arial" w:hAnsi="Arial" w:cs="Arial"/>
          <w:color w:val="323E48"/>
          <w:sz w:val="22"/>
          <w:lang w:val="en-US" w:bidi="hi-IN"/>
        </w:rPr>
        <w:t xml:space="preserve"> </w:t>
      </w:r>
      <w:r w:rsidR="00FA78F9">
        <w:rPr>
          <w:rFonts w:ascii="Arial" w:hAnsi="Arial" w:cs="Arial"/>
          <w:color w:val="323E48"/>
          <w:sz w:val="22"/>
          <w:lang w:val="en-US" w:bidi="hi-IN"/>
        </w:rPr>
        <w:t>20</w:t>
      </w:r>
      <w:r w:rsidR="00FA78F9" w:rsidRPr="005506F9">
        <w:rPr>
          <w:rFonts w:ascii="Arial" w:hAnsi="Arial" w:cs="Arial"/>
          <w:color w:val="323E48"/>
          <w:sz w:val="22"/>
          <w:lang w:val="en-US" w:bidi="hi-IN"/>
        </w:rPr>
        <w:t xml:space="preserve"> </w:t>
      </w:r>
      <w:r w:rsidR="003D3DC5">
        <w:rPr>
          <w:rFonts w:ascii="Arial" w:hAnsi="Arial" w:cs="Arial"/>
          <w:color w:val="323E48"/>
          <w:sz w:val="22"/>
          <w:lang w:val="en-US" w:bidi="hi-IN"/>
        </w:rPr>
        <w:t>December</w:t>
      </w:r>
      <w:r w:rsidR="00440599" w:rsidRPr="005506F9">
        <w:rPr>
          <w:rFonts w:ascii="Arial" w:hAnsi="Arial" w:cs="Arial"/>
          <w:color w:val="323E48"/>
          <w:sz w:val="22"/>
          <w:lang w:val="en-US" w:bidi="hi-IN"/>
        </w:rPr>
        <w:t xml:space="preserve"> 2019</w:t>
      </w:r>
    </w:p>
    <w:p w14:paraId="5DA8B3FC" w14:textId="47E49221" w:rsidR="00E342EC" w:rsidRPr="00003EAD" w:rsidRDefault="00E342EC" w:rsidP="00412709">
      <w:pPr>
        <w:rPr>
          <w:rFonts w:ascii="Arial" w:hAnsi="Arial" w:cs="Arial"/>
          <w:lang w:val="en-US" w:bidi="hi-IN"/>
        </w:rPr>
      </w:pPr>
      <w:r>
        <w:rPr>
          <w:noProof/>
          <w:lang w:val="en-US"/>
        </w:rPr>
        <mc:AlternateContent>
          <mc:Choice Requires="wpg">
            <w:drawing>
              <wp:anchor distT="0" distB="0" distL="114300" distR="114300" simplePos="0" relativeHeight="251658240" behindDoc="1" locked="0" layoutInCell="0" allowOverlap="1" wp14:anchorId="5383C77A" wp14:editId="158E0A9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F5B4C" id="Group 10" o:spid="_x0000_s1026" style="position:absolute;margin-left:69.5pt;margin-top:12.8pt;width:454.95pt;height:5.95pt;z-index:-25165824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1" w:name="_Hlk507577945"/>
    </w:p>
    <w:bookmarkEnd w:id="1"/>
    <w:p w14:paraId="4046834F" w14:textId="77777777" w:rsidR="00FA3356" w:rsidRPr="001E0EA9" w:rsidRDefault="00FA3356" w:rsidP="00FA3356">
      <w:pPr>
        <w:rPr>
          <w:b/>
          <w:bCs/>
          <w:caps/>
          <w:sz w:val="26"/>
          <w:szCs w:val="26"/>
        </w:rPr>
      </w:pPr>
      <w:r>
        <w:br w:type="page"/>
      </w:r>
    </w:p>
    <w:p w14:paraId="2C51708E" w14:textId="73D81CAC" w:rsidR="00FA3356" w:rsidRPr="00412709" w:rsidRDefault="00DE575F" w:rsidP="00412709">
      <w:pPr>
        <w:pStyle w:val="H3AFTER"/>
        <w:rPr>
          <w:b/>
          <w:lang w:eastAsia="en-AU"/>
        </w:rPr>
      </w:pPr>
      <w:r>
        <w:rPr>
          <w:b/>
          <w:sz w:val="24"/>
          <w:lang w:eastAsia="en-AU"/>
        </w:rPr>
        <w:lastRenderedPageBreak/>
        <w:t>APPEARANCES</w:t>
      </w:r>
      <w:r w:rsidR="00B647F9">
        <w:rPr>
          <w:b/>
          <w:sz w:val="24"/>
          <w:lang w:eastAsia="en-AU"/>
        </w:rPr>
        <w:t>/SUBMISSIONS</w:t>
      </w:r>
    </w:p>
    <w:p w14:paraId="4B57B913" w14:textId="22B83E97" w:rsidR="00FA3356" w:rsidRPr="00C85E4B" w:rsidRDefault="00FA3356" w:rsidP="00C85E4B">
      <w:pPr>
        <w:pStyle w:val="H4"/>
        <w:spacing w:after="120"/>
        <w:rPr>
          <w:sz w:val="22"/>
        </w:rPr>
      </w:pPr>
      <w:r w:rsidRPr="00C85E4B">
        <w:rPr>
          <w:sz w:val="22"/>
        </w:rPr>
        <w:t xml:space="preserve">Executive Director, Heritage Victoria </w:t>
      </w:r>
    </w:p>
    <w:p w14:paraId="0E5CAC15" w14:textId="76F3EFF9" w:rsidR="005C689A" w:rsidRDefault="001B2DCB" w:rsidP="00775D25">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 xml:space="preserve">Submissions were received from the Executive Director, Heritage Victoria (‘the Executive Director’). </w:t>
      </w:r>
      <w:r w:rsidR="00212B94">
        <w:rPr>
          <w:rFonts w:ascii="Arial" w:eastAsiaTheme="minorEastAsia" w:hAnsi="Arial" w:cs="Arial"/>
          <w:color w:val="323E48"/>
          <w:sz w:val="22"/>
          <w:szCs w:val="22"/>
          <w:lang w:val="en-US" w:bidi="hi-IN"/>
        </w:rPr>
        <w:t xml:space="preserve">The Executive Director was represented by </w:t>
      </w:r>
      <w:proofErr w:type="spellStart"/>
      <w:r w:rsidR="00212B94">
        <w:rPr>
          <w:rFonts w:ascii="Arial" w:eastAsiaTheme="minorEastAsia" w:hAnsi="Arial" w:cs="Arial"/>
          <w:color w:val="323E48"/>
          <w:sz w:val="22"/>
          <w:szCs w:val="22"/>
          <w:lang w:val="en-US" w:bidi="hi-IN"/>
        </w:rPr>
        <w:t>Mr</w:t>
      </w:r>
      <w:proofErr w:type="spellEnd"/>
      <w:r w:rsidR="00212B94">
        <w:rPr>
          <w:rFonts w:ascii="Arial" w:eastAsiaTheme="minorEastAsia" w:hAnsi="Arial" w:cs="Arial"/>
          <w:color w:val="323E48"/>
          <w:sz w:val="22"/>
          <w:szCs w:val="22"/>
          <w:lang w:val="en-US" w:bidi="hi-IN"/>
        </w:rPr>
        <w:t xml:space="preserve"> </w:t>
      </w:r>
      <w:r w:rsidR="00BF7C00">
        <w:rPr>
          <w:rFonts w:ascii="Arial" w:eastAsiaTheme="minorEastAsia" w:hAnsi="Arial" w:cs="Arial"/>
          <w:color w:val="323E48"/>
          <w:sz w:val="22"/>
          <w:szCs w:val="22"/>
          <w:lang w:val="en-US" w:bidi="hi-IN"/>
        </w:rPr>
        <w:t xml:space="preserve">Paul </w:t>
      </w:r>
      <w:proofErr w:type="spellStart"/>
      <w:r w:rsidR="00BF7C00">
        <w:rPr>
          <w:rFonts w:ascii="Arial" w:eastAsiaTheme="minorEastAsia" w:hAnsi="Arial" w:cs="Arial"/>
          <w:color w:val="323E48"/>
          <w:sz w:val="22"/>
          <w:szCs w:val="22"/>
          <w:lang w:val="en-US" w:bidi="hi-IN"/>
        </w:rPr>
        <w:t>Chiappi</w:t>
      </w:r>
      <w:proofErr w:type="spellEnd"/>
      <w:r w:rsidR="003F79EE">
        <w:rPr>
          <w:rFonts w:ascii="Arial" w:eastAsiaTheme="minorEastAsia" w:hAnsi="Arial" w:cs="Arial"/>
          <w:color w:val="323E48"/>
          <w:sz w:val="22"/>
          <w:szCs w:val="22"/>
          <w:lang w:val="en-US" w:bidi="hi-IN"/>
        </w:rPr>
        <w:t xml:space="preserve"> of counsel</w:t>
      </w:r>
      <w:r w:rsidR="004A68CB">
        <w:rPr>
          <w:rFonts w:ascii="Arial" w:eastAsiaTheme="minorEastAsia" w:hAnsi="Arial" w:cs="Arial"/>
          <w:color w:val="323E48"/>
          <w:sz w:val="22"/>
          <w:szCs w:val="22"/>
          <w:lang w:val="en-US" w:bidi="hi-IN"/>
        </w:rPr>
        <w:t>,</w:t>
      </w:r>
      <w:r w:rsidR="003F79EE">
        <w:rPr>
          <w:rFonts w:ascii="Arial" w:eastAsiaTheme="minorEastAsia" w:hAnsi="Arial" w:cs="Arial"/>
          <w:color w:val="323E48"/>
          <w:sz w:val="22"/>
          <w:szCs w:val="22"/>
          <w:lang w:val="en-US" w:bidi="hi-IN"/>
        </w:rPr>
        <w:t xml:space="preserve"> who was</w:t>
      </w:r>
      <w:r w:rsidR="004A68CB">
        <w:rPr>
          <w:rFonts w:ascii="Arial" w:eastAsiaTheme="minorEastAsia" w:hAnsi="Arial" w:cs="Arial"/>
          <w:color w:val="323E48"/>
          <w:sz w:val="22"/>
          <w:szCs w:val="22"/>
          <w:lang w:val="en-US" w:bidi="hi-IN"/>
        </w:rPr>
        <w:t xml:space="preserve"> instructed by Russell Kennedy Lawyers. </w:t>
      </w:r>
      <w:r w:rsidR="003F3FC3" w:rsidRPr="003F3FC3">
        <w:rPr>
          <w:rFonts w:ascii="Arial" w:eastAsiaTheme="minorEastAsia" w:hAnsi="Arial" w:cs="Arial"/>
          <w:color w:val="323E48"/>
          <w:sz w:val="22"/>
          <w:szCs w:val="22"/>
          <w:lang w:val="en-US" w:bidi="hi-IN"/>
        </w:rPr>
        <w:t xml:space="preserve"> </w:t>
      </w:r>
    </w:p>
    <w:p w14:paraId="318368AD" w14:textId="1953742A" w:rsidR="002D1746" w:rsidRDefault="002D1746" w:rsidP="00775D25">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7BAED3E1" w14:textId="7603D23D" w:rsidR="00787DAB" w:rsidRDefault="002D1746" w:rsidP="001F4312">
      <w:pPr>
        <w:autoSpaceDE w:val="0"/>
        <w:autoSpaceDN w:val="0"/>
        <w:adjustRightInd w:val="0"/>
        <w:spacing w:line="240" w:lineRule="atLeast"/>
        <w:jc w:val="both"/>
        <w:rPr>
          <w:rFonts w:ascii="Arial" w:eastAsiaTheme="minorEastAsia" w:hAnsi="Arial" w:cs="Arial"/>
          <w:color w:val="323E48"/>
          <w:sz w:val="22"/>
          <w:szCs w:val="22"/>
          <w:lang w:val="en-US" w:bidi="hi-IN"/>
        </w:rPr>
      </w:pPr>
      <w:r w:rsidRPr="00591647">
        <w:rPr>
          <w:rFonts w:ascii="Arial" w:eastAsiaTheme="minorEastAsia" w:hAnsi="Arial" w:cs="Arial"/>
          <w:color w:val="323E48"/>
          <w:sz w:val="22"/>
          <w:szCs w:val="22"/>
          <w:lang w:val="en-US" w:bidi="hi-IN"/>
        </w:rPr>
        <w:t>The Executive Director provided statements of expert evidence from</w:t>
      </w:r>
      <w:r w:rsidR="00CB4D78">
        <w:rPr>
          <w:rFonts w:ascii="Arial" w:eastAsiaTheme="minorEastAsia" w:hAnsi="Arial" w:cs="Arial"/>
          <w:color w:val="323E48"/>
          <w:sz w:val="22"/>
          <w:szCs w:val="22"/>
          <w:lang w:val="en-US" w:bidi="hi-IN"/>
        </w:rPr>
        <w:t xml:space="preserve"> the following persons,</w:t>
      </w:r>
      <w:r w:rsidRPr="00591647">
        <w:rPr>
          <w:rFonts w:ascii="Arial" w:eastAsiaTheme="minorEastAsia" w:hAnsi="Arial" w:cs="Arial"/>
          <w:color w:val="323E48"/>
          <w:sz w:val="22"/>
          <w:szCs w:val="22"/>
          <w:lang w:val="en-US" w:bidi="hi-IN"/>
        </w:rPr>
        <w:t xml:space="preserve"> </w:t>
      </w:r>
      <w:r w:rsidR="00CB4D78" w:rsidRPr="00591647">
        <w:rPr>
          <w:rFonts w:ascii="Arial" w:eastAsiaTheme="minorEastAsia" w:hAnsi="Arial" w:cs="Arial"/>
          <w:color w:val="323E48"/>
          <w:sz w:val="22"/>
          <w:szCs w:val="22"/>
          <w:lang w:val="en-US" w:bidi="hi-IN"/>
        </w:rPr>
        <w:t>all of whom were called to give evidence and were made available for cross examination by other participants in the hearing</w:t>
      </w:r>
      <w:r w:rsidR="00CB4D78">
        <w:rPr>
          <w:rFonts w:ascii="Arial" w:eastAsiaTheme="minorEastAsia" w:hAnsi="Arial" w:cs="Arial"/>
          <w:color w:val="323E48"/>
          <w:sz w:val="22"/>
          <w:szCs w:val="22"/>
          <w:lang w:val="en-US" w:bidi="hi-IN"/>
        </w:rPr>
        <w:t>:</w:t>
      </w:r>
      <w:r w:rsidR="00CB4D78" w:rsidRPr="00591647">
        <w:rPr>
          <w:rFonts w:ascii="Arial" w:eastAsiaTheme="minorEastAsia" w:hAnsi="Arial" w:cs="Arial"/>
          <w:color w:val="323E48"/>
          <w:sz w:val="22"/>
          <w:szCs w:val="22"/>
          <w:lang w:val="en-US" w:bidi="hi-IN"/>
        </w:rPr>
        <w:t xml:space="preserve"> </w:t>
      </w:r>
    </w:p>
    <w:p w14:paraId="3B720727" w14:textId="77777777" w:rsidR="00787DAB" w:rsidRDefault="00787DAB" w:rsidP="001F4312">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2146DBB5" w14:textId="17E49F06" w:rsidR="00787DAB" w:rsidRPr="004C1954" w:rsidRDefault="00787DAB" w:rsidP="004C1954">
      <w:pPr>
        <w:spacing w:after="160" w:line="259" w:lineRule="auto"/>
        <w:ind w:left="360"/>
        <w:rPr>
          <w:rFonts w:ascii="Arial" w:hAnsi="Arial" w:cs="Arial"/>
          <w:color w:val="323E48"/>
          <w:sz w:val="22"/>
        </w:rPr>
      </w:pPr>
      <w:r w:rsidRPr="004C1954">
        <w:rPr>
          <w:rFonts w:ascii="Arial" w:hAnsi="Arial" w:cs="Arial"/>
          <w:color w:val="323E48"/>
          <w:sz w:val="22"/>
        </w:rPr>
        <w:t xml:space="preserve">Professor Alex </w:t>
      </w:r>
      <w:proofErr w:type="spellStart"/>
      <w:r w:rsidRPr="004C1954">
        <w:rPr>
          <w:rFonts w:ascii="Arial" w:hAnsi="Arial" w:cs="Arial"/>
          <w:color w:val="323E48"/>
          <w:sz w:val="22"/>
        </w:rPr>
        <w:t>Andrianopo</w:t>
      </w:r>
      <w:r w:rsidR="00A912FA">
        <w:rPr>
          <w:rFonts w:ascii="Arial" w:hAnsi="Arial" w:cs="Arial"/>
          <w:color w:val="323E48"/>
          <w:sz w:val="22"/>
        </w:rPr>
        <w:t>ulo</w:t>
      </w:r>
      <w:r w:rsidRPr="004C1954">
        <w:rPr>
          <w:rFonts w:ascii="Arial" w:hAnsi="Arial" w:cs="Arial"/>
          <w:color w:val="323E48"/>
          <w:sz w:val="22"/>
        </w:rPr>
        <w:t>s</w:t>
      </w:r>
      <w:proofErr w:type="spellEnd"/>
      <w:r w:rsidRPr="004C1954">
        <w:rPr>
          <w:rFonts w:ascii="Arial" w:hAnsi="Arial" w:cs="Arial"/>
          <w:color w:val="323E48"/>
          <w:sz w:val="22"/>
        </w:rPr>
        <w:t>, Professor of Genetics and Head of Fungal Genetics and Medical Mycology Group, University of Melbourne;</w:t>
      </w:r>
    </w:p>
    <w:p w14:paraId="36677D81" w14:textId="77777777" w:rsidR="00787DAB" w:rsidRPr="004C1954" w:rsidRDefault="00787DAB" w:rsidP="004C1954">
      <w:pPr>
        <w:spacing w:after="160" w:line="259" w:lineRule="auto"/>
        <w:ind w:left="360"/>
        <w:rPr>
          <w:rFonts w:ascii="Arial" w:hAnsi="Arial" w:cs="Arial"/>
          <w:color w:val="323E48"/>
          <w:sz w:val="22"/>
        </w:rPr>
      </w:pPr>
      <w:r w:rsidRPr="004C1954">
        <w:rPr>
          <w:rFonts w:ascii="Arial" w:hAnsi="Arial" w:cs="Arial"/>
          <w:color w:val="323E48"/>
          <w:sz w:val="22"/>
        </w:rPr>
        <w:t>Ian Crew, Principal Consultant, Greencap Pty Ltd;</w:t>
      </w:r>
    </w:p>
    <w:p w14:paraId="3B469408" w14:textId="77777777" w:rsidR="00787DAB" w:rsidRPr="004C1954" w:rsidRDefault="00787DAB" w:rsidP="004C1954">
      <w:pPr>
        <w:spacing w:after="160" w:line="259" w:lineRule="auto"/>
        <w:ind w:left="360"/>
        <w:rPr>
          <w:rFonts w:ascii="Arial" w:hAnsi="Arial" w:cs="Arial"/>
          <w:color w:val="323E48"/>
          <w:sz w:val="22"/>
        </w:rPr>
      </w:pPr>
      <w:r w:rsidRPr="004C1954">
        <w:rPr>
          <w:rFonts w:ascii="Arial" w:hAnsi="Arial" w:cs="Arial"/>
          <w:color w:val="323E48"/>
          <w:sz w:val="22"/>
        </w:rPr>
        <w:t>Dr Michael Taylor, Principal Consultant, Greencap Pty Ltd;</w:t>
      </w:r>
    </w:p>
    <w:p w14:paraId="1DA9CC67" w14:textId="6EC1D80C" w:rsidR="00787DAB" w:rsidRPr="004C1954" w:rsidRDefault="00787DAB" w:rsidP="004C1954">
      <w:pPr>
        <w:spacing w:after="160" w:line="259" w:lineRule="auto"/>
        <w:ind w:left="360"/>
        <w:rPr>
          <w:rFonts w:ascii="Arial" w:hAnsi="Arial" w:cs="Arial"/>
          <w:color w:val="323E48"/>
          <w:sz w:val="22"/>
        </w:rPr>
      </w:pPr>
      <w:r w:rsidRPr="004C1954">
        <w:rPr>
          <w:rFonts w:ascii="Arial" w:hAnsi="Arial" w:cs="Arial"/>
          <w:color w:val="323E48"/>
          <w:sz w:val="22"/>
        </w:rPr>
        <w:t xml:space="preserve">Andrew Smith, Consulting Rectification Engineer, Cracks </w:t>
      </w:r>
      <w:r w:rsidR="00103327" w:rsidRPr="004C1954">
        <w:rPr>
          <w:rFonts w:ascii="Arial" w:hAnsi="Arial" w:cs="Arial"/>
          <w:color w:val="323E48"/>
          <w:sz w:val="22"/>
        </w:rPr>
        <w:t>i</w:t>
      </w:r>
      <w:r w:rsidRPr="004C1954">
        <w:rPr>
          <w:rFonts w:ascii="Arial" w:hAnsi="Arial" w:cs="Arial"/>
          <w:color w:val="323E48"/>
          <w:sz w:val="22"/>
        </w:rPr>
        <w:t xml:space="preserve">n </w:t>
      </w:r>
      <w:r w:rsidR="00103327" w:rsidRPr="004C1954">
        <w:rPr>
          <w:rFonts w:ascii="Arial" w:hAnsi="Arial" w:cs="Arial"/>
          <w:color w:val="323E48"/>
          <w:sz w:val="22"/>
        </w:rPr>
        <w:t>t</w:t>
      </w:r>
      <w:r w:rsidRPr="004C1954">
        <w:rPr>
          <w:rFonts w:ascii="Arial" w:hAnsi="Arial" w:cs="Arial"/>
          <w:color w:val="323E48"/>
          <w:sz w:val="22"/>
        </w:rPr>
        <w:t>he Wall;</w:t>
      </w:r>
    </w:p>
    <w:p w14:paraId="16134890" w14:textId="289040D7" w:rsidR="00787DAB" w:rsidRPr="004C1954" w:rsidRDefault="00787DAB" w:rsidP="004C1954">
      <w:pPr>
        <w:spacing w:after="160" w:line="259" w:lineRule="auto"/>
        <w:ind w:left="360"/>
        <w:rPr>
          <w:rFonts w:ascii="Arial" w:hAnsi="Arial" w:cs="Arial"/>
          <w:color w:val="323E48"/>
          <w:sz w:val="22"/>
        </w:rPr>
      </w:pPr>
      <w:r w:rsidRPr="004C1954">
        <w:rPr>
          <w:rFonts w:ascii="Arial" w:hAnsi="Arial" w:cs="Arial"/>
          <w:color w:val="323E48"/>
          <w:sz w:val="22"/>
        </w:rPr>
        <w:t>Terry Lancashire, Senior Structural and Civil Design Engineer, Maurice Farrugia and Associates (formerly of Macleod Consulting); and</w:t>
      </w:r>
    </w:p>
    <w:p w14:paraId="7CD3782D" w14:textId="77777777" w:rsidR="00787DAB" w:rsidRPr="004C1954" w:rsidRDefault="00787DAB" w:rsidP="004C1954">
      <w:pPr>
        <w:spacing w:after="160" w:line="259" w:lineRule="auto"/>
        <w:ind w:left="360"/>
        <w:rPr>
          <w:rFonts w:ascii="Arial" w:hAnsi="Arial" w:cs="Arial"/>
          <w:color w:val="323E48"/>
          <w:sz w:val="22"/>
        </w:rPr>
      </w:pPr>
      <w:r w:rsidRPr="004C1954">
        <w:rPr>
          <w:rFonts w:ascii="Arial" w:hAnsi="Arial" w:cs="Arial"/>
          <w:color w:val="323E48"/>
          <w:sz w:val="22"/>
        </w:rPr>
        <w:t xml:space="preserve">Raymond Vassallo, General Manager, </w:t>
      </w:r>
      <w:proofErr w:type="spellStart"/>
      <w:r w:rsidRPr="004C1954">
        <w:rPr>
          <w:rFonts w:ascii="Arial" w:hAnsi="Arial" w:cs="Arial"/>
          <w:color w:val="323E48"/>
          <w:sz w:val="22"/>
        </w:rPr>
        <w:t>Amtec</w:t>
      </w:r>
      <w:proofErr w:type="spellEnd"/>
      <w:r w:rsidRPr="004C1954">
        <w:rPr>
          <w:rFonts w:ascii="Arial" w:hAnsi="Arial" w:cs="Arial"/>
          <w:color w:val="323E48"/>
          <w:sz w:val="22"/>
        </w:rPr>
        <w:t xml:space="preserve"> Disaster Recovery.</w:t>
      </w:r>
    </w:p>
    <w:p w14:paraId="022CE9C8" w14:textId="77777777" w:rsidR="006A4FC0" w:rsidRDefault="006A4FC0" w:rsidP="00D1252B">
      <w:pPr>
        <w:pStyle w:val="H4"/>
        <w:spacing w:after="120"/>
        <w:rPr>
          <w:sz w:val="22"/>
        </w:rPr>
      </w:pPr>
    </w:p>
    <w:p w14:paraId="067BF1F8" w14:textId="4EAA9BEE" w:rsidR="00D1252B" w:rsidRPr="00D1252B" w:rsidRDefault="001B595D" w:rsidP="00D1252B">
      <w:pPr>
        <w:pStyle w:val="H4"/>
        <w:spacing w:after="120"/>
        <w:rPr>
          <w:sz w:val="22"/>
        </w:rPr>
      </w:pPr>
      <w:r>
        <w:rPr>
          <w:sz w:val="22"/>
        </w:rPr>
        <w:t>Dr Damien Louis</w:t>
      </w:r>
    </w:p>
    <w:p w14:paraId="1B35EAB3" w14:textId="30C5A65A"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 xml:space="preserve">Submissions were received from </w:t>
      </w:r>
      <w:r w:rsidR="00212B94">
        <w:rPr>
          <w:rFonts w:ascii="Arial" w:eastAsiaTheme="minorEastAsia" w:hAnsi="Arial" w:cs="Arial"/>
          <w:color w:val="323E48"/>
          <w:sz w:val="22"/>
          <w:szCs w:val="22"/>
          <w:lang w:val="en-US" w:bidi="hi-IN"/>
        </w:rPr>
        <w:t>Dr Damien Louis</w:t>
      </w:r>
      <w:r w:rsidRPr="005244E8">
        <w:rPr>
          <w:rFonts w:ascii="Arial" w:eastAsiaTheme="minorEastAsia" w:hAnsi="Arial" w:cs="Arial"/>
          <w:color w:val="323E48"/>
          <w:sz w:val="22"/>
          <w:szCs w:val="22"/>
          <w:lang w:val="en-US" w:bidi="hi-IN"/>
        </w:rPr>
        <w:t xml:space="preserve">, the </w:t>
      </w:r>
      <w:r w:rsidR="00904E2C">
        <w:rPr>
          <w:rFonts w:ascii="Arial" w:eastAsiaTheme="minorEastAsia" w:hAnsi="Arial" w:cs="Arial"/>
          <w:color w:val="323E48"/>
          <w:sz w:val="22"/>
          <w:szCs w:val="22"/>
          <w:lang w:val="en-US" w:bidi="hi-IN"/>
        </w:rPr>
        <w:t xml:space="preserve">permit </w:t>
      </w:r>
      <w:r w:rsidRPr="005244E8">
        <w:rPr>
          <w:rFonts w:ascii="Arial" w:eastAsiaTheme="minorEastAsia" w:hAnsi="Arial" w:cs="Arial"/>
          <w:color w:val="323E48"/>
          <w:sz w:val="22"/>
          <w:szCs w:val="22"/>
          <w:lang w:val="en-US" w:bidi="hi-IN"/>
        </w:rPr>
        <w:t>applicant</w:t>
      </w:r>
      <w:r w:rsidR="006A43E9">
        <w:rPr>
          <w:rFonts w:ascii="Arial" w:eastAsiaTheme="minorEastAsia" w:hAnsi="Arial" w:cs="Arial"/>
          <w:color w:val="323E48"/>
          <w:sz w:val="22"/>
          <w:szCs w:val="22"/>
          <w:lang w:val="en-US" w:bidi="hi-IN"/>
        </w:rPr>
        <w:t xml:space="preserve"> and</w:t>
      </w:r>
      <w:r w:rsidRPr="005244E8">
        <w:rPr>
          <w:rFonts w:ascii="Arial" w:eastAsiaTheme="minorEastAsia" w:hAnsi="Arial" w:cs="Arial"/>
          <w:color w:val="323E48"/>
          <w:sz w:val="22"/>
          <w:szCs w:val="22"/>
          <w:lang w:val="en-US" w:bidi="hi-IN"/>
        </w:rPr>
        <w:t xml:space="preserve"> </w:t>
      </w:r>
      <w:r w:rsidR="00904E2C">
        <w:rPr>
          <w:rFonts w:ascii="Arial" w:eastAsiaTheme="minorEastAsia" w:hAnsi="Arial" w:cs="Arial"/>
          <w:color w:val="323E48"/>
          <w:sz w:val="22"/>
          <w:szCs w:val="22"/>
          <w:lang w:val="en-US" w:bidi="hi-IN"/>
        </w:rPr>
        <w:t xml:space="preserve">permit </w:t>
      </w:r>
      <w:r w:rsidRPr="005244E8">
        <w:rPr>
          <w:rFonts w:ascii="Arial" w:eastAsiaTheme="minorEastAsia" w:hAnsi="Arial" w:cs="Arial"/>
          <w:color w:val="323E48"/>
          <w:sz w:val="22"/>
          <w:szCs w:val="22"/>
          <w:lang w:val="en-US" w:bidi="hi-IN"/>
        </w:rPr>
        <w:t xml:space="preserve">review </w:t>
      </w:r>
      <w:r w:rsidR="00904E2C" w:rsidRPr="005244E8">
        <w:rPr>
          <w:rFonts w:ascii="Arial" w:eastAsiaTheme="minorEastAsia" w:hAnsi="Arial" w:cs="Arial"/>
          <w:color w:val="323E48"/>
          <w:sz w:val="22"/>
          <w:szCs w:val="22"/>
          <w:lang w:val="en-US" w:bidi="hi-IN"/>
        </w:rPr>
        <w:t xml:space="preserve">requestor </w:t>
      </w:r>
      <w:r w:rsidRPr="005244E8">
        <w:rPr>
          <w:rFonts w:ascii="Arial" w:eastAsiaTheme="minorEastAsia" w:hAnsi="Arial" w:cs="Arial"/>
          <w:color w:val="323E48"/>
          <w:sz w:val="22"/>
          <w:szCs w:val="22"/>
          <w:lang w:val="en-US" w:bidi="hi-IN"/>
        </w:rPr>
        <w:t xml:space="preserve">(‘the Applicant’). </w:t>
      </w:r>
      <w:r w:rsidR="00A94F12">
        <w:rPr>
          <w:rFonts w:ascii="Arial" w:eastAsiaTheme="minorEastAsia" w:hAnsi="Arial" w:cs="Arial"/>
          <w:color w:val="323E48"/>
          <w:sz w:val="22"/>
          <w:szCs w:val="22"/>
          <w:lang w:val="en-US" w:bidi="hi-IN"/>
        </w:rPr>
        <w:t>The</w:t>
      </w:r>
      <w:r w:rsidR="0095078A">
        <w:rPr>
          <w:rFonts w:ascii="Arial" w:eastAsiaTheme="minorEastAsia" w:hAnsi="Arial" w:cs="Arial"/>
          <w:color w:val="323E48"/>
          <w:sz w:val="22"/>
          <w:szCs w:val="22"/>
          <w:lang w:val="en-US" w:bidi="hi-IN"/>
        </w:rPr>
        <w:t xml:space="preserve"> Applicant </w:t>
      </w:r>
      <w:r w:rsidR="00A94F12">
        <w:rPr>
          <w:rFonts w:ascii="Arial" w:eastAsiaTheme="minorEastAsia" w:hAnsi="Arial" w:cs="Arial"/>
          <w:color w:val="323E48"/>
          <w:sz w:val="22"/>
          <w:szCs w:val="22"/>
          <w:lang w:val="en-US" w:bidi="hi-IN"/>
        </w:rPr>
        <w:t xml:space="preserve">was represented by </w:t>
      </w:r>
      <w:proofErr w:type="spellStart"/>
      <w:r w:rsidRPr="005244E8">
        <w:rPr>
          <w:rFonts w:ascii="Arial" w:eastAsiaTheme="minorEastAsia" w:hAnsi="Arial" w:cs="Arial"/>
          <w:color w:val="323E48"/>
          <w:sz w:val="22"/>
          <w:szCs w:val="22"/>
          <w:lang w:val="en-US" w:bidi="hi-IN"/>
        </w:rPr>
        <w:t>Mr</w:t>
      </w:r>
      <w:proofErr w:type="spellEnd"/>
      <w:r w:rsidRPr="005244E8">
        <w:rPr>
          <w:rFonts w:ascii="Arial" w:eastAsiaTheme="minorEastAsia" w:hAnsi="Arial" w:cs="Arial"/>
          <w:color w:val="323E48"/>
          <w:sz w:val="22"/>
          <w:szCs w:val="22"/>
          <w:lang w:val="en-US" w:bidi="hi-IN"/>
        </w:rPr>
        <w:t xml:space="preserve"> </w:t>
      </w:r>
      <w:r w:rsidR="006B7255">
        <w:rPr>
          <w:rFonts w:ascii="Arial" w:eastAsiaTheme="minorEastAsia" w:hAnsi="Arial" w:cs="Arial"/>
          <w:color w:val="323E48"/>
          <w:sz w:val="22"/>
          <w:szCs w:val="22"/>
          <w:lang w:val="en-US" w:bidi="hi-IN"/>
        </w:rPr>
        <w:t xml:space="preserve">Christopher Canavan </w:t>
      </w:r>
      <w:r w:rsidR="002F3244">
        <w:rPr>
          <w:rFonts w:ascii="Arial" w:eastAsiaTheme="minorEastAsia" w:hAnsi="Arial" w:cs="Arial"/>
          <w:color w:val="323E48"/>
          <w:sz w:val="22"/>
          <w:szCs w:val="22"/>
          <w:lang w:val="en-US" w:bidi="hi-IN"/>
        </w:rPr>
        <w:t>Q</w:t>
      </w:r>
      <w:r w:rsidR="006B7255">
        <w:rPr>
          <w:rFonts w:ascii="Arial" w:eastAsiaTheme="minorEastAsia" w:hAnsi="Arial" w:cs="Arial"/>
          <w:color w:val="323E48"/>
          <w:sz w:val="22"/>
          <w:szCs w:val="22"/>
          <w:lang w:val="en-US" w:bidi="hi-IN"/>
        </w:rPr>
        <w:t>C</w:t>
      </w:r>
      <w:r w:rsidR="00F60072">
        <w:rPr>
          <w:rFonts w:ascii="Arial" w:eastAsiaTheme="minorEastAsia" w:hAnsi="Arial" w:cs="Arial"/>
          <w:color w:val="323E48"/>
          <w:sz w:val="22"/>
          <w:szCs w:val="22"/>
          <w:lang w:val="en-US" w:bidi="hi-IN"/>
        </w:rPr>
        <w:t xml:space="preserve"> and </w:t>
      </w:r>
      <w:proofErr w:type="spellStart"/>
      <w:r w:rsidR="00F60072">
        <w:rPr>
          <w:rFonts w:ascii="Arial" w:eastAsiaTheme="minorEastAsia" w:hAnsi="Arial" w:cs="Arial"/>
          <w:color w:val="323E48"/>
          <w:sz w:val="22"/>
          <w:szCs w:val="22"/>
          <w:lang w:val="en-US" w:bidi="hi-IN"/>
        </w:rPr>
        <w:t>Ms</w:t>
      </w:r>
      <w:proofErr w:type="spellEnd"/>
      <w:r w:rsidR="00F60072">
        <w:rPr>
          <w:rFonts w:ascii="Arial" w:eastAsiaTheme="minorEastAsia" w:hAnsi="Arial" w:cs="Arial"/>
          <w:color w:val="323E48"/>
          <w:sz w:val="22"/>
          <w:szCs w:val="22"/>
          <w:lang w:val="en-US" w:bidi="hi-IN"/>
        </w:rPr>
        <w:t xml:space="preserve"> </w:t>
      </w:r>
      <w:r w:rsidR="00212B94">
        <w:rPr>
          <w:rFonts w:ascii="Arial" w:eastAsiaTheme="minorEastAsia" w:hAnsi="Arial" w:cs="Arial"/>
          <w:color w:val="323E48"/>
          <w:sz w:val="22"/>
          <w:szCs w:val="22"/>
          <w:lang w:val="en-US" w:bidi="hi-IN"/>
        </w:rPr>
        <w:t>Nicola Collingwood</w:t>
      </w:r>
      <w:r w:rsidR="00904E2C">
        <w:rPr>
          <w:rFonts w:ascii="Arial" w:eastAsiaTheme="minorEastAsia" w:hAnsi="Arial" w:cs="Arial"/>
          <w:color w:val="323E48"/>
          <w:sz w:val="22"/>
          <w:szCs w:val="22"/>
          <w:lang w:val="en-US" w:bidi="hi-IN"/>
        </w:rPr>
        <w:t xml:space="preserve"> of counsel</w:t>
      </w:r>
      <w:r w:rsidR="00A94F12">
        <w:rPr>
          <w:rFonts w:ascii="Arial" w:eastAsiaTheme="minorEastAsia" w:hAnsi="Arial" w:cs="Arial"/>
          <w:color w:val="323E48"/>
          <w:sz w:val="22"/>
          <w:szCs w:val="22"/>
          <w:lang w:val="en-US" w:bidi="hi-IN"/>
        </w:rPr>
        <w:t>,</w:t>
      </w:r>
      <w:r w:rsidR="00904E2C">
        <w:rPr>
          <w:rFonts w:ascii="Arial" w:eastAsiaTheme="minorEastAsia" w:hAnsi="Arial" w:cs="Arial"/>
          <w:color w:val="323E48"/>
          <w:sz w:val="22"/>
          <w:szCs w:val="22"/>
          <w:lang w:val="en-US" w:bidi="hi-IN"/>
        </w:rPr>
        <w:t xml:space="preserve"> who were</w:t>
      </w:r>
      <w:r w:rsidR="00A94F12">
        <w:rPr>
          <w:rFonts w:ascii="Arial" w:eastAsiaTheme="minorEastAsia" w:hAnsi="Arial" w:cs="Arial"/>
          <w:color w:val="323E48"/>
          <w:sz w:val="22"/>
          <w:szCs w:val="22"/>
          <w:lang w:val="en-US" w:bidi="hi-IN"/>
        </w:rPr>
        <w:t xml:space="preserve"> instructed by </w:t>
      </w:r>
      <w:r w:rsidR="00212B94">
        <w:rPr>
          <w:rFonts w:ascii="Arial" w:eastAsiaTheme="minorEastAsia" w:hAnsi="Arial" w:cs="Arial"/>
          <w:color w:val="323E48"/>
          <w:sz w:val="22"/>
          <w:szCs w:val="22"/>
          <w:lang w:val="en-US" w:bidi="hi-IN"/>
        </w:rPr>
        <w:t>Best Hooper Lawyers</w:t>
      </w:r>
      <w:r w:rsidR="00904E2C">
        <w:rPr>
          <w:rFonts w:ascii="Arial" w:eastAsiaTheme="minorEastAsia" w:hAnsi="Arial" w:cs="Arial"/>
          <w:color w:val="323E48"/>
          <w:sz w:val="22"/>
          <w:szCs w:val="22"/>
          <w:lang w:val="en-US" w:bidi="hi-IN"/>
        </w:rPr>
        <w:t>.</w:t>
      </w:r>
    </w:p>
    <w:p w14:paraId="7E79A306" w14:textId="77777777"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2B25635B" w14:textId="09189F35" w:rsidR="00787DAB" w:rsidRDefault="00D12482" w:rsidP="00787DAB">
      <w:pPr>
        <w:autoSpaceDE w:val="0"/>
        <w:autoSpaceDN w:val="0"/>
        <w:adjustRightInd w:val="0"/>
        <w:spacing w:line="240" w:lineRule="atLeast"/>
        <w:jc w:val="both"/>
        <w:rPr>
          <w:rFonts w:ascii="Arial" w:eastAsiaTheme="minorEastAsia" w:hAnsi="Arial" w:cs="Arial"/>
          <w:color w:val="323E48"/>
          <w:sz w:val="22"/>
          <w:szCs w:val="22"/>
          <w:lang w:val="en-US" w:bidi="hi-IN"/>
        </w:rPr>
      </w:pPr>
      <w:r w:rsidRPr="00591647">
        <w:rPr>
          <w:rFonts w:ascii="Arial" w:eastAsiaTheme="minorEastAsia" w:hAnsi="Arial" w:cs="Arial"/>
          <w:color w:val="323E48"/>
          <w:sz w:val="22"/>
          <w:szCs w:val="22"/>
          <w:lang w:val="en-US" w:bidi="hi-IN"/>
        </w:rPr>
        <w:t>In relation to this proceeding, t</w:t>
      </w:r>
      <w:r w:rsidR="00636DEE" w:rsidRPr="00591647">
        <w:rPr>
          <w:rFonts w:ascii="Arial" w:eastAsiaTheme="minorEastAsia" w:hAnsi="Arial" w:cs="Arial"/>
          <w:color w:val="323E48"/>
          <w:sz w:val="22"/>
          <w:szCs w:val="22"/>
          <w:lang w:val="en-US" w:bidi="hi-IN"/>
        </w:rPr>
        <w:t>he Applican</w:t>
      </w:r>
      <w:r w:rsidR="005D3CFE" w:rsidRPr="00591647">
        <w:rPr>
          <w:rFonts w:ascii="Arial" w:eastAsiaTheme="minorEastAsia" w:hAnsi="Arial" w:cs="Arial"/>
          <w:color w:val="323E48"/>
          <w:sz w:val="22"/>
          <w:szCs w:val="22"/>
          <w:lang w:val="en-US" w:bidi="hi-IN"/>
        </w:rPr>
        <w:t>t provided</w:t>
      </w:r>
      <w:r w:rsidR="00636DEE" w:rsidRPr="00591647">
        <w:rPr>
          <w:rFonts w:ascii="Arial" w:eastAsiaTheme="minorEastAsia" w:hAnsi="Arial" w:cs="Arial"/>
          <w:color w:val="323E48"/>
          <w:sz w:val="22"/>
          <w:szCs w:val="22"/>
          <w:lang w:val="en-US" w:bidi="hi-IN"/>
        </w:rPr>
        <w:t xml:space="preserve"> statements of</w:t>
      </w:r>
      <w:r w:rsidR="00FD3DC6" w:rsidRPr="00591647">
        <w:rPr>
          <w:rFonts w:ascii="Arial" w:eastAsiaTheme="minorEastAsia" w:hAnsi="Arial" w:cs="Arial"/>
          <w:color w:val="323E48"/>
          <w:sz w:val="22"/>
          <w:szCs w:val="22"/>
          <w:lang w:val="en-US" w:bidi="hi-IN"/>
        </w:rPr>
        <w:t xml:space="preserve"> expert</w:t>
      </w:r>
      <w:r w:rsidR="00636DEE" w:rsidRPr="00591647">
        <w:rPr>
          <w:rFonts w:ascii="Arial" w:eastAsiaTheme="minorEastAsia" w:hAnsi="Arial" w:cs="Arial"/>
          <w:color w:val="323E48"/>
          <w:sz w:val="22"/>
          <w:szCs w:val="22"/>
          <w:lang w:val="en-US" w:bidi="hi-IN"/>
        </w:rPr>
        <w:t xml:space="preserve"> evidence fro</w:t>
      </w:r>
      <w:r w:rsidR="00631827" w:rsidRPr="00591647">
        <w:rPr>
          <w:rFonts w:ascii="Arial" w:eastAsiaTheme="minorEastAsia" w:hAnsi="Arial" w:cs="Arial"/>
          <w:color w:val="323E48"/>
          <w:sz w:val="22"/>
          <w:szCs w:val="22"/>
          <w:lang w:val="en-US" w:bidi="hi-IN"/>
        </w:rPr>
        <w:t>m</w:t>
      </w:r>
      <w:r w:rsidR="004C1954">
        <w:rPr>
          <w:rFonts w:ascii="Arial" w:eastAsiaTheme="minorEastAsia" w:hAnsi="Arial" w:cs="Arial"/>
          <w:color w:val="323E48"/>
          <w:sz w:val="22"/>
          <w:szCs w:val="22"/>
          <w:lang w:val="en-US" w:bidi="hi-IN"/>
        </w:rPr>
        <w:t xml:space="preserve"> the following persons</w:t>
      </w:r>
      <w:r w:rsidR="0085005D" w:rsidRPr="00591647">
        <w:rPr>
          <w:rFonts w:ascii="Arial" w:eastAsiaTheme="minorEastAsia" w:hAnsi="Arial" w:cs="Arial"/>
          <w:color w:val="323E48"/>
          <w:sz w:val="22"/>
          <w:szCs w:val="22"/>
          <w:lang w:val="en-US" w:bidi="hi-IN"/>
        </w:rPr>
        <w:t xml:space="preserve"> all of whom</w:t>
      </w:r>
      <w:r w:rsidR="00122312">
        <w:rPr>
          <w:rFonts w:ascii="Arial" w:eastAsiaTheme="minorEastAsia" w:hAnsi="Arial" w:cs="Arial"/>
          <w:color w:val="323E48"/>
          <w:sz w:val="22"/>
          <w:szCs w:val="22"/>
          <w:lang w:val="en-US" w:bidi="hi-IN"/>
        </w:rPr>
        <w:t>,</w:t>
      </w:r>
      <w:r w:rsidR="00745BF5" w:rsidRPr="00591647">
        <w:rPr>
          <w:rFonts w:ascii="Arial" w:eastAsiaTheme="minorEastAsia" w:hAnsi="Arial" w:cs="Arial"/>
          <w:color w:val="323E48"/>
          <w:sz w:val="22"/>
          <w:szCs w:val="22"/>
          <w:lang w:val="en-US" w:bidi="hi-IN"/>
        </w:rPr>
        <w:t xml:space="preserve"> with the exception of </w:t>
      </w:r>
      <w:proofErr w:type="spellStart"/>
      <w:r w:rsidR="00745BF5" w:rsidRPr="00591647">
        <w:rPr>
          <w:rFonts w:ascii="Arial" w:eastAsiaTheme="minorEastAsia" w:hAnsi="Arial" w:cs="Arial"/>
          <w:color w:val="323E48"/>
          <w:sz w:val="22"/>
          <w:szCs w:val="22"/>
          <w:lang w:val="en-US" w:bidi="hi-IN"/>
        </w:rPr>
        <w:t>Mr</w:t>
      </w:r>
      <w:proofErr w:type="spellEnd"/>
      <w:r w:rsidR="00745BF5" w:rsidRPr="00591647">
        <w:rPr>
          <w:rFonts w:ascii="Arial" w:eastAsiaTheme="minorEastAsia" w:hAnsi="Arial" w:cs="Arial"/>
          <w:color w:val="323E48"/>
          <w:sz w:val="22"/>
          <w:szCs w:val="22"/>
          <w:lang w:val="en-US" w:bidi="hi-IN"/>
        </w:rPr>
        <w:t xml:space="preserve"> </w:t>
      </w:r>
      <w:proofErr w:type="spellStart"/>
      <w:r w:rsidR="00745BF5" w:rsidRPr="00591647">
        <w:rPr>
          <w:rFonts w:ascii="Arial" w:eastAsiaTheme="minorEastAsia" w:hAnsi="Arial" w:cs="Arial"/>
          <w:color w:val="323E48"/>
          <w:sz w:val="22"/>
          <w:szCs w:val="22"/>
          <w:lang w:val="en-US" w:bidi="hi-IN"/>
        </w:rPr>
        <w:t>Boak</w:t>
      </w:r>
      <w:proofErr w:type="spellEnd"/>
      <w:r w:rsidR="00745BF5" w:rsidRPr="00591647">
        <w:rPr>
          <w:rFonts w:ascii="Arial" w:eastAsiaTheme="minorEastAsia" w:hAnsi="Arial" w:cs="Arial"/>
          <w:color w:val="323E48"/>
          <w:sz w:val="22"/>
          <w:szCs w:val="22"/>
          <w:lang w:val="en-US" w:bidi="hi-IN"/>
        </w:rPr>
        <w:t xml:space="preserve"> and </w:t>
      </w:r>
      <w:proofErr w:type="spellStart"/>
      <w:r w:rsidR="00745BF5" w:rsidRPr="00591647">
        <w:rPr>
          <w:rFonts w:ascii="Arial" w:eastAsiaTheme="minorEastAsia" w:hAnsi="Arial" w:cs="Arial"/>
          <w:color w:val="323E48"/>
          <w:sz w:val="22"/>
          <w:szCs w:val="22"/>
          <w:lang w:val="en-US" w:bidi="hi-IN"/>
        </w:rPr>
        <w:t>Mr</w:t>
      </w:r>
      <w:proofErr w:type="spellEnd"/>
      <w:r w:rsidR="00745BF5" w:rsidRPr="00591647">
        <w:rPr>
          <w:rFonts w:ascii="Arial" w:eastAsiaTheme="minorEastAsia" w:hAnsi="Arial" w:cs="Arial"/>
          <w:color w:val="323E48"/>
          <w:sz w:val="22"/>
          <w:szCs w:val="22"/>
          <w:lang w:val="en-US" w:bidi="hi-IN"/>
        </w:rPr>
        <w:t xml:space="preserve"> </w:t>
      </w:r>
      <w:proofErr w:type="spellStart"/>
      <w:r w:rsidR="00745BF5" w:rsidRPr="00591647">
        <w:rPr>
          <w:rFonts w:ascii="Arial" w:eastAsiaTheme="minorEastAsia" w:hAnsi="Arial" w:cs="Arial"/>
          <w:color w:val="323E48"/>
          <w:sz w:val="22"/>
          <w:szCs w:val="22"/>
          <w:lang w:val="en-US" w:bidi="hi-IN"/>
        </w:rPr>
        <w:t>Glaister</w:t>
      </w:r>
      <w:proofErr w:type="spellEnd"/>
      <w:r w:rsidR="00745BF5" w:rsidRPr="00591647">
        <w:rPr>
          <w:rFonts w:ascii="Arial" w:eastAsiaTheme="minorEastAsia" w:hAnsi="Arial" w:cs="Arial"/>
          <w:color w:val="323E48"/>
          <w:sz w:val="22"/>
          <w:szCs w:val="22"/>
          <w:lang w:val="en-US" w:bidi="hi-IN"/>
        </w:rPr>
        <w:t>,</w:t>
      </w:r>
      <w:r w:rsidR="0085005D" w:rsidRPr="00591647">
        <w:rPr>
          <w:rFonts w:ascii="Arial" w:eastAsiaTheme="minorEastAsia" w:hAnsi="Arial" w:cs="Arial"/>
          <w:color w:val="323E48"/>
          <w:sz w:val="22"/>
          <w:szCs w:val="22"/>
          <w:lang w:val="en-US" w:bidi="hi-IN"/>
        </w:rPr>
        <w:t xml:space="preserve"> </w:t>
      </w:r>
      <w:r w:rsidR="00636DEE" w:rsidRPr="00591647">
        <w:rPr>
          <w:rFonts w:ascii="Arial" w:eastAsiaTheme="minorEastAsia" w:hAnsi="Arial" w:cs="Arial"/>
          <w:color w:val="323E48"/>
          <w:sz w:val="22"/>
          <w:szCs w:val="22"/>
          <w:lang w:val="en-US" w:bidi="hi-IN"/>
        </w:rPr>
        <w:t xml:space="preserve">were called to give evidence and were </w:t>
      </w:r>
      <w:r w:rsidR="00E40A6D" w:rsidRPr="00591647">
        <w:rPr>
          <w:rFonts w:ascii="Arial" w:eastAsiaTheme="minorEastAsia" w:hAnsi="Arial" w:cs="Arial"/>
          <w:color w:val="323E48"/>
          <w:sz w:val="22"/>
          <w:szCs w:val="22"/>
          <w:lang w:val="en-US" w:bidi="hi-IN"/>
        </w:rPr>
        <w:t xml:space="preserve">made </w:t>
      </w:r>
      <w:r w:rsidR="00636DEE" w:rsidRPr="00591647">
        <w:rPr>
          <w:rFonts w:ascii="Arial" w:eastAsiaTheme="minorEastAsia" w:hAnsi="Arial" w:cs="Arial"/>
          <w:color w:val="323E48"/>
          <w:sz w:val="22"/>
          <w:szCs w:val="22"/>
          <w:lang w:val="en-US" w:bidi="hi-IN"/>
        </w:rPr>
        <w:t xml:space="preserve">available </w:t>
      </w:r>
      <w:r w:rsidR="00E40A6D" w:rsidRPr="00591647">
        <w:rPr>
          <w:rFonts w:ascii="Arial" w:eastAsiaTheme="minorEastAsia" w:hAnsi="Arial" w:cs="Arial"/>
          <w:color w:val="323E48"/>
          <w:sz w:val="22"/>
          <w:szCs w:val="22"/>
          <w:lang w:val="en-US" w:bidi="hi-IN"/>
        </w:rPr>
        <w:t xml:space="preserve">for </w:t>
      </w:r>
      <w:r w:rsidR="0085005D" w:rsidRPr="00591647">
        <w:rPr>
          <w:rFonts w:ascii="Arial" w:eastAsiaTheme="minorEastAsia" w:hAnsi="Arial" w:cs="Arial"/>
          <w:color w:val="323E48"/>
          <w:sz w:val="22"/>
          <w:szCs w:val="22"/>
          <w:lang w:val="en-US" w:bidi="hi-IN"/>
        </w:rPr>
        <w:t>cross examination</w:t>
      </w:r>
      <w:r w:rsidR="00E40A6D" w:rsidRPr="00591647">
        <w:rPr>
          <w:rFonts w:ascii="Arial" w:eastAsiaTheme="minorEastAsia" w:hAnsi="Arial" w:cs="Arial"/>
          <w:color w:val="323E48"/>
          <w:sz w:val="22"/>
          <w:szCs w:val="22"/>
          <w:lang w:val="en-US" w:bidi="hi-IN"/>
        </w:rPr>
        <w:t xml:space="preserve"> by </w:t>
      </w:r>
      <w:r w:rsidR="00636DEE" w:rsidRPr="00591647">
        <w:rPr>
          <w:rFonts w:ascii="Arial" w:eastAsiaTheme="minorEastAsia" w:hAnsi="Arial" w:cs="Arial"/>
          <w:color w:val="323E48"/>
          <w:sz w:val="22"/>
          <w:szCs w:val="22"/>
          <w:lang w:val="en-US" w:bidi="hi-IN"/>
        </w:rPr>
        <w:t xml:space="preserve">other </w:t>
      </w:r>
      <w:r w:rsidR="00E40A6D" w:rsidRPr="00591647">
        <w:rPr>
          <w:rFonts w:ascii="Arial" w:eastAsiaTheme="minorEastAsia" w:hAnsi="Arial" w:cs="Arial"/>
          <w:color w:val="323E48"/>
          <w:sz w:val="22"/>
          <w:szCs w:val="22"/>
          <w:lang w:val="en-US" w:bidi="hi-IN"/>
        </w:rPr>
        <w:t>participants in the hearing</w:t>
      </w:r>
      <w:r w:rsidR="004C1954">
        <w:rPr>
          <w:rFonts w:ascii="Arial" w:eastAsiaTheme="minorEastAsia" w:hAnsi="Arial" w:cs="Arial"/>
          <w:color w:val="323E48"/>
          <w:sz w:val="22"/>
          <w:szCs w:val="22"/>
          <w:lang w:val="en-US" w:bidi="hi-IN"/>
        </w:rPr>
        <w:t>:</w:t>
      </w:r>
    </w:p>
    <w:p w14:paraId="34294C8D" w14:textId="77777777" w:rsidR="00787DAB" w:rsidRDefault="00787DAB" w:rsidP="00787DAB">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0392F063" w14:textId="77777777"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t>Mr Bryce Raworth, conservation consultant and architectural historian of Bryce Raworth Pty Ltd;</w:t>
      </w:r>
    </w:p>
    <w:p w14:paraId="371CBFBC" w14:textId="77777777"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t>Mr Brian Murphy, managing director and occupational hygienist of EHS Assess;</w:t>
      </w:r>
    </w:p>
    <w:p w14:paraId="64F46ADB" w14:textId="77777777"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t>Dr Barry Gilbert, Public Health Physician and Occupational Health Medicine Consultant, of Barry Gilbert Consulting;</w:t>
      </w:r>
    </w:p>
    <w:p w14:paraId="0FB4526A" w14:textId="77777777"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t>Dr Cameron Jones, chief executive officer of Biological Health Services;</w:t>
      </w:r>
    </w:p>
    <w:p w14:paraId="13CA73D8" w14:textId="77777777"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t xml:space="preserve">Dr Heike </w:t>
      </w:r>
      <w:proofErr w:type="spellStart"/>
      <w:r w:rsidRPr="009F2766">
        <w:rPr>
          <w:rFonts w:ascii="Arial" w:hAnsi="Arial" w:cs="Arial"/>
          <w:color w:val="323E48"/>
          <w:sz w:val="22"/>
        </w:rPr>
        <w:t>Neumeister</w:t>
      </w:r>
      <w:proofErr w:type="spellEnd"/>
      <w:r w:rsidRPr="009F2766">
        <w:rPr>
          <w:rFonts w:ascii="Arial" w:hAnsi="Arial" w:cs="Arial"/>
          <w:color w:val="323E48"/>
          <w:sz w:val="22"/>
        </w:rPr>
        <w:t xml:space="preserve">-Kemp, senior mycologist and environmental consultant of </w:t>
      </w:r>
      <w:proofErr w:type="spellStart"/>
      <w:r w:rsidRPr="009F2766">
        <w:rPr>
          <w:rFonts w:ascii="Arial" w:hAnsi="Arial" w:cs="Arial"/>
          <w:color w:val="323E48"/>
          <w:sz w:val="22"/>
        </w:rPr>
        <w:t>Mycotec</w:t>
      </w:r>
      <w:proofErr w:type="spellEnd"/>
      <w:r w:rsidRPr="009F2766">
        <w:rPr>
          <w:rFonts w:ascii="Arial" w:hAnsi="Arial" w:cs="Arial"/>
          <w:color w:val="323E48"/>
          <w:sz w:val="22"/>
        </w:rPr>
        <w:t xml:space="preserve"> Pty Ltd;</w:t>
      </w:r>
    </w:p>
    <w:p w14:paraId="58CAD5F2" w14:textId="77777777"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t>Mr Brett Cole, managing director and chief occupational hygienist of Biosafety Pty Ltd;</w:t>
      </w:r>
    </w:p>
    <w:p w14:paraId="787E92C1" w14:textId="4B1F0F7A"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t xml:space="preserve">Mr Owen </w:t>
      </w:r>
      <w:proofErr w:type="spellStart"/>
      <w:r w:rsidRPr="009F2766">
        <w:rPr>
          <w:rFonts w:ascii="Arial" w:hAnsi="Arial" w:cs="Arial"/>
          <w:color w:val="323E48"/>
          <w:sz w:val="22"/>
        </w:rPr>
        <w:t>Boak</w:t>
      </w:r>
      <w:proofErr w:type="spellEnd"/>
      <w:r w:rsidRPr="009F2766">
        <w:rPr>
          <w:rFonts w:ascii="Arial" w:hAnsi="Arial" w:cs="Arial"/>
          <w:color w:val="323E48"/>
          <w:sz w:val="22"/>
        </w:rPr>
        <w:t>, restoration and remediation expert of Elements Vic Pty Ltd and Managing Director of Elements Specialty Cleaning and Restoration Group;</w:t>
      </w:r>
      <w:r w:rsidR="009F2766">
        <w:rPr>
          <w:rFonts w:ascii="Arial" w:hAnsi="Arial" w:cs="Arial"/>
          <w:color w:val="323E48"/>
          <w:sz w:val="22"/>
        </w:rPr>
        <w:t xml:space="preserve"> and</w:t>
      </w:r>
    </w:p>
    <w:p w14:paraId="2AD10142" w14:textId="22095B30" w:rsidR="00787DAB" w:rsidRPr="009F2766" w:rsidRDefault="00787DAB" w:rsidP="009F2766">
      <w:pPr>
        <w:spacing w:after="160" w:line="259" w:lineRule="auto"/>
        <w:ind w:left="360"/>
        <w:rPr>
          <w:rFonts w:ascii="Arial" w:hAnsi="Arial" w:cs="Arial"/>
          <w:color w:val="323E48"/>
          <w:sz w:val="22"/>
        </w:rPr>
      </w:pPr>
      <w:r w:rsidRPr="009F2766">
        <w:rPr>
          <w:rFonts w:ascii="Arial" w:hAnsi="Arial" w:cs="Arial"/>
          <w:color w:val="323E48"/>
          <w:sz w:val="22"/>
        </w:rPr>
        <w:lastRenderedPageBreak/>
        <w:t xml:space="preserve">Mr Rodney </w:t>
      </w:r>
      <w:proofErr w:type="spellStart"/>
      <w:r w:rsidRPr="009F2766">
        <w:rPr>
          <w:rFonts w:ascii="Arial" w:hAnsi="Arial" w:cs="Arial"/>
          <w:color w:val="323E48"/>
          <w:sz w:val="22"/>
        </w:rPr>
        <w:t>Glaister</w:t>
      </w:r>
      <w:proofErr w:type="spellEnd"/>
      <w:r w:rsidRPr="009F2766">
        <w:rPr>
          <w:rFonts w:ascii="Arial" w:hAnsi="Arial" w:cs="Arial"/>
          <w:color w:val="323E48"/>
          <w:sz w:val="22"/>
        </w:rPr>
        <w:t>, director of Sub Zero Restoration</w:t>
      </w:r>
      <w:r w:rsidR="00A912FA">
        <w:rPr>
          <w:rFonts w:ascii="Arial" w:hAnsi="Arial" w:cs="Arial"/>
          <w:color w:val="323E48"/>
          <w:sz w:val="22"/>
        </w:rPr>
        <w:t>, which specialis</w:t>
      </w:r>
      <w:r w:rsidRPr="009F2766">
        <w:rPr>
          <w:rFonts w:ascii="Arial" w:hAnsi="Arial" w:cs="Arial"/>
          <w:color w:val="323E48"/>
          <w:sz w:val="22"/>
        </w:rPr>
        <w:t>es in, amongst other things, applied microbial remediation.</w:t>
      </w:r>
    </w:p>
    <w:p w14:paraId="7E1A449D" w14:textId="74BA3352" w:rsidR="00636DEE"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56177B11" w14:textId="561D5E7E" w:rsidR="00904E2C" w:rsidRPr="00904E2C" w:rsidRDefault="00904E2C" w:rsidP="00904E2C">
      <w:pPr>
        <w:pStyle w:val="H4"/>
        <w:spacing w:after="120"/>
        <w:rPr>
          <w:sz w:val="22"/>
        </w:rPr>
      </w:pPr>
      <w:r w:rsidRPr="00904E2C">
        <w:rPr>
          <w:sz w:val="22"/>
        </w:rPr>
        <w:t>Professor Deirdre Coleman</w:t>
      </w:r>
    </w:p>
    <w:p w14:paraId="3CC0476A" w14:textId="77777777" w:rsidR="00904E2C" w:rsidRDefault="00904E2C"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185F3E85" w14:textId="3F40201E" w:rsidR="00904E2C" w:rsidRDefault="00595307"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 s</w:t>
      </w:r>
      <w:r w:rsidR="0046725B">
        <w:rPr>
          <w:rFonts w:ascii="Arial" w:eastAsiaTheme="minorEastAsia" w:hAnsi="Arial" w:cs="Arial"/>
          <w:color w:val="323E48"/>
          <w:sz w:val="22"/>
          <w:szCs w:val="22"/>
          <w:lang w:val="en-US" w:bidi="hi-IN"/>
        </w:rPr>
        <w:t xml:space="preserve">ubmission </w:t>
      </w:r>
      <w:r>
        <w:rPr>
          <w:rFonts w:ascii="Arial" w:eastAsiaTheme="minorEastAsia" w:hAnsi="Arial" w:cs="Arial"/>
          <w:color w:val="323E48"/>
          <w:sz w:val="22"/>
          <w:szCs w:val="22"/>
          <w:lang w:val="en-US" w:bidi="hi-IN"/>
        </w:rPr>
        <w:t xml:space="preserve">was </w:t>
      </w:r>
      <w:r w:rsidR="0046725B">
        <w:rPr>
          <w:rFonts w:ascii="Arial" w:eastAsiaTheme="minorEastAsia" w:hAnsi="Arial" w:cs="Arial"/>
          <w:color w:val="323E48"/>
          <w:sz w:val="22"/>
          <w:szCs w:val="22"/>
          <w:lang w:val="en-US" w:bidi="hi-IN"/>
        </w:rPr>
        <w:t xml:space="preserve">received from </w:t>
      </w:r>
      <w:r w:rsidR="00904E2C">
        <w:rPr>
          <w:rFonts w:ascii="Arial" w:eastAsiaTheme="minorEastAsia" w:hAnsi="Arial" w:cs="Arial"/>
          <w:color w:val="323E48"/>
          <w:sz w:val="22"/>
          <w:szCs w:val="22"/>
          <w:lang w:val="en-US" w:bidi="hi-IN"/>
        </w:rPr>
        <w:t>Prof</w:t>
      </w:r>
      <w:r w:rsidR="006E56F7">
        <w:rPr>
          <w:rFonts w:ascii="Arial" w:eastAsiaTheme="minorEastAsia" w:hAnsi="Arial" w:cs="Arial"/>
          <w:color w:val="323E48"/>
          <w:sz w:val="22"/>
          <w:szCs w:val="22"/>
          <w:lang w:val="en-US" w:bidi="hi-IN"/>
        </w:rPr>
        <w:t>essor</w:t>
      </w:r>
      <w:r w:rsidR="00904E2C">
        <w:rPr>
          <w:rFonts w:ascii="Arial" w:eastAsiaTheme="minorEastAsia" w:hAnsi="Arial" w:cs="Arial"/>
          <w:color w:val="323E48"/>
          <w:sz w:val="22"/>
          <w:szCs w:val="22"/>
          <w:lang w:val="en-US" w:bidi="hi-IN"/>
        </w:rPr>
        <w:t xml:space="preserve"> Coleman,</w:t>
      </w:r>
      <w:r w:rsidR="00E40A6D">
        <w:rPr>
          <w:rFonts w:ascii="Arial" w:eastAsiaTheme="minorEastAsia" w:hAnsi="Arial" w:cs="Arial"/>
          <w:color w:val="323E48"/>
          <w:sz w:val="22"/>
          <w:szCs w:val="22"/>
          <w:lang w:val="en-US" w:bidi="hi-IN"/>
        </w:rPr>
        <w:t xml:space="preserve"> </w:t>
      </w:r>
      <w:r w:rsidR="0046725B">
        <w:rPr>
          <w:rFonts w:ascii="Arial" w:eastAsiaTheme="minorEastAsia" w:hAnsi="Arial" w:cs="Arial"/>
          <w:color w:val="323E48"/>
          <w:sz w:val="22"/>
          <w:szCs w:val="22"/>
          <w:lang w:val="en-US" w:bidi="hi-IN"/>
        </w:rPr>
        <w:t>who also appeared</w:t>
      </w:r>
      <w:r w:rsidR="00904E2C">
        <w:rPr>
          <w:rFonts w:ascii="Arial" w:eastAsiaTheme="minorEastAsia" w:hAnsi="Arial" w:cs="Arial"/>
          <w:color w:val="323E48"/>
          <w:sz w:val="22"/>
          <w:szCs w:val="22"/>
          <w:lang w:val="en-US" w:bidi="hi-IN"/>
        </w:rPr>
        <w:t xml:space="preserve"> and made verbal submissions</w:t>
      </w:r>
      <w:r w:rsidR="0046725B">
        <w:rPr>
          <w:rFonts w:ascii="Arial" w:eastAsiaTheme="minorEastAsia" w:hAnsi="Arial" w:cs="Arial"/>
          <w:color w:val="323E48"/>
          <w:sz w:val="22"/>
          <w:szCs w:val="22"/>
          <w:lang w:val="en-US" w:bidi="hi-IN"/>
        </w:rPr>
        <w:t xml:space="preserve"> at the hearing</w:t>
      </w:r>
      <w:r w:rsidR="00904E2C">
        <w:rPr>
          <w:rFonts w:ascii="Arial" w:eastAsiaTheme="minorEastAsia" w:hAnsi="Arial" w:cs="Arial"/>
          <w:color w:val="323E48"/>
          <w:sz w:val="22"/>
          <w:szCs w:val="22"/>
          <w:lang w:val="en-US" w:bidi="hi-IN"/>
        </w:rPr>
        <w:t>.</w:t>
      </w:r>
    </w:p>
    <w:p w14:paraId="7606206D" w14:textId="18EE2F23" w:rsidR="00FC5C36" w:rsidRPr="00904E2C" w:rsidRDefault="0046725B" w:rsidP="00904E2C">
      <w:pPr>
        <w:pStyle w:val="H4"/>
        <w:spacing w:after="120"/>
        <w:rPr>
          <w:sz w:val="22"/>
        </w:rPr>
      </w:pPr>
      <w:r>
        <w:rPr>
          <w:rFonts w:eastAsiaTheme="minorEastAsia"/>
          <w:color w:val="323E48"/>
          <w:sz w:val="22"/>
          <w:szCs w:val="22"/>
          <w:lang w:bidi="hi-IN"/>
        </w:rPr>
        <w:t xml:space="preserve"> </w:t>
      </w:r>
    </w:p>
    <w:p w14:paraId="3A4CDBDA" w14:textId="4450A7B8" w:rsidR="00F10BB8" w:rsidRDefault="0095435C" w:rsidP="00904E2C">
      <w:pPr>
        <w:pStyle w:val="H4"/>
        <w:spacing w:after="120"/>
        <w:rPr>
          <w:sz w:val="22"/>
        </w:rPr>
      </w:pPr>
      <w:r w:rsidRPr="00904E2C">
        <w:rPr>
          <w:sz w:val="22"/>
        </w:rPr>
        <w:t>Brighton Residents for Urban Protection (</w:t>
      </w:r>
      <w:r w:rsidR="00287F08">
        <w:rPr>
          <w:sz w:val="22"/>
        </w:rPr>
        <w:t>‘</w:t>
      </w:r>
      <w:r w:rsidRPr="00904E2C">
        <w:rPr>
          <w:sz w:val="22"/>
        </w:rPr>
        <w:t>BRUP</w:t>
      </w:r>
      <w:r w:rsidR="00287F08">
        <w:rPr>
          <w:sz w:val="22"/>
        </w:rPr>
        <w:t>’</w:t>
      </w:r>
      <w:r w:rsidRPr="00904E2C">
        <w:rPr>
          <w:sz w:val="22"/>
        </w:rPr>
        <w:t>) represented by Ms Kristen Stegley</w:t>
      </w:r>
    </w:p>
    <w:p w14:paraId="6402065A" w14:textId="77777777" w:rsidR="00904E2C" w:rsidRPr="00904E2C" w:rsidRDefault="00904E2C" w:rsidP="00904E2C">
      <w:pPr>
        <w:rPr>
          <w:rFonts w:eastAsiaTheme="minorEastAsia"/>
          <w:lang w:val="en-US"/>
        </w:rPr>
      </w:pPr>
    </w:p>
    <w:p w14:paraId="2DB36359" w14:textId="7140F2C9" w:rsidR="00904E2C" w:rsidRDefault="00904E2C" w:rsidP="00904E2C">
      <w:p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Submissions were received from </w:t>
      </w:r>
      <w:proofErr w:type="spellStart"/>
      <w:r>
        <w:rPr>
          <w:rFonts w:ascii="Arial" w:eastAsiaTheme="minorEastAsia" w:hAnsi="Arial" w:cs="Arial"/>
          <w:color w:val="323E48"/>
          <w:sz w:val="22"/>
          <w:szCs w:val="22"/>
          <w:lang w:val="en-US" w:bidi="hi-IN"/>
        </w:rPr>
        <w:t>Ms</w:t>
      </w:r>
      <w:proofErr w:type="spellEnd"/>
      <w:r>
        <w:rPr>
          <w:rFonts w:ascii="Arial" w:eastAsiaTheme="minorEastAsia" w:hAnsi="Arial" w:cs="Arial"/>
          <w:color w:val="323E48"/>
          <w:sz w:val="22"/>
          <w:szCs w:val="22"/>
          <w:lang w:val="en-US" w:bidi="hi-IN"/>
        </w:rPr>
        <w:t xml:space="preserve"> </w:t>
      </w:r>
      <w:proofErr w:type="spellStart"/>
      <w:r>
        <w:rPr>
          <w:rFonts w:ascii="Arial" w:eastAsiaTheme="minorEastAsia" w:hAnsi="Arial" w:cs="Arial"/>
          <w:color w:val="323E48"/>
          <w:sz w:val="22"/>
          <w:szCs w:val="22"/>
          <w:lang w:val="en-US" w:bidi="hi-IN"/>
        </w:rPr>
        <w:t>Stegley</w:t>
      </w:r>
      <w:proofErr w:type="spellEnd"/>
      <w:r>
        <w:rPr>
          <w:rFonts w:ascii="Arial" w:eastAsiaTheme="minorEastAsia" w:hAnsi="Arial" w:cs="Arial"/>
          <w:color w:val="323E48"/>
          <w:sz w:val="22"/>
          <w:szCs w:val="22"/>
          <w:lang w:val="en-US" w:bidi="hi-IN"/>
        </w:rPr>
        <w:t xml:space="preserve"> for BRUP, who also appeared and made verbal submissions at the hearing.</w:t>
      </w:r>
    </w:p>
    <w:p w14:paraId="506A247C" w14:textId="77777777" w:rsidR="00643D70" w:rsidRDefault="00643D70" w:rsidP="00643D70">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054305C7" w14:textId="2963F392" w:rsidR="00BE658C" w:rsidRDefault="00BE658C" w:rsidP="00BE658C">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3471501C" w14:textId="5AFD2793" w:rsidR="00BE658C" w:rsidRPr="000805D6" w:rsidRDefault="00904E2C" w:rsidP="00BE658C">
      <w:pPr>
        <w:pStyle w:val="H4"/>
        <w:spacing w:after="120"/>
        <w:rPr>
          <w:rFonts w:eastAsia="Times New Roman"/>
          <w:sz w:val="22"/>
          <w:szCs w:val="22"/>
          <w:lang w:eastAsia="en-AU"/>
        </w:rPr>
      </w:pPr>
      <w:r>
        <w:rPr>
          <w:sz w:val="22"/>
        </w:rPr>
        <w:t>BAYSIDE CITY COUNCIL (Bayside)</w:t>
      </w:r>
    </w:p>
    <w:p w14:paraId="4D9BDB57" w14:textId="6714F258" w:rsidR="00412709" w:rsidRPr="000B7F25" w:rsidRDefault="002656E2" w:rsidP="0098250F">
      <w:pPr>
        <w:autoSpaceDE w:val="0"/>
        <w:autoSpaceDN w:val="0"/>
        <w:adjustRightInd w:val="0"/>
        <w:spacing w:line="240" w:lineRule="atLeast"/>
        <w:jc w:val="both"/>
        <w:rPr>
          <w:b/>
          <w:lang w:eastAsia="en-AU"/>
        </w:rPr>
      </w:pPr>
      <w:r>
        <w:rPr>
          <w:rFonts w:ascii="Arial" w:eastAsiaTheme="minorEastAsia" w:hAnsi="Arial" w:cs="Arial"/>
          <w:color w:val="323E48"/>
          <w:sz w:val="22"/>
          <w:szCs w:val="22"/>
          <w:lang w:val="en-US" w:bidi="hi-IN"/>
        </w:rPr>
        <w:t xml:space="preserve">Written submissions were </w:t>
      </w:r>
      <w:r w:rsidR="00904E2C">
        <w:rPr>
          <w:rFonts w:ascii="Arial" w:eastAsiaTheme="minorEastAsia" w:hAnsi="Arial" w:cs="Arial"/>
          <w:color w:val="323E48"/>
          <w:sz w:val="22"/>
          <w:szCs w:val="22"/>
          <w:lang w:val="en-US" w:bidi="hi-IN"/>
        </w:rPr>
        <w:t xml:space="preserve">also </w:t>
      </w:r>
      <w:r>
        <w:rPr>
          <w:rFonts w:ascii="Arial" w:eastAsiaTheme="minorEastAsia" w:hAnsi="Arial" w:cs="Arial"/>
          <w:color w:val="323E48"/>
          <w:sz w:val="22"/>
          <w:szCs w:val="22"/>
          <w:lang w:val="en-US" w:bidi="hi-IN"/>
        </w:rPr>
        <w:t>received from</w:t>
      </w:r>
      <w:r w:rsidR="005A257A">
        <w:rPr>
          <w:rFonts w:ascii="Arial" w:eastAsiaTheme="minorEastAsia" w:hAnsi="Arial" w:cs="Arial"/>
          <w:color w:val="323E48"/>
          <w:sz w:val="22"/>
          <w:szCs w:val="22"/>
          <w:lang w:val="en-US" w:bidi="hi-IN"/>
        </w:rPr>
        <w:t xml:space="preserve"> </w:t>
      </w:r>
      <w:proofErr w:type="spellStart"/>
      <w:r w:rsidR="005A257A">
        <w:rPr>
          <w:rFonts w:ascii="Arial" w:eastAsiaTheme="minorEastAsia" w:hAnsi="Arial" w:cs="Arial"/>
          <w:color w:val="323E48"/>
          <w:sz w:val="22"/>
          <w:szCs w:val="22"/>
          <w:lang w:val="en-US" w:bidi="hi-IN"/>
        </w:rPr>
        <w:t>Mr</w:t>
      </w:r>
      <w:proofErr w:type="spellEnd"/>
      <w:r w:rsidR="005A257A">
        <w:rPr>
          <w:rFonts w:ascii="Arial" w:eastAsiaTheme="minorEastAsia" w:hAnsi="Arial" w:cs="Arial"/>
          <w:color w:val="323E48"/>
          <w:sz w:val="22"/>
          <w:szCs w:val="22"/>
          <w:lang w:val="en-US" w:bidi="hi-IN"/>
        </w:rPr>
        <w:t xml:space="preserve"> Tom Vercoe of</w:t>
      </w:r>
      <w:r>
        <w:rPr>
          <w:rFonts w:ascii="Arial" w:eastAsiaTheme="minorEastAsia" w:hAnsi="Arial" w:cs="Arial"/>
          <w:color w:val="323E48"/>
          <w:sz w:val="22"/>
          <w:szCs w:val="22"/>
          <w:lang w:val="en-US" w:bidi="hi-IN"/>
        </w:rPr>
        <w:t xml:space="preserve"> </w:t>
      </w:r>
      <w:r w:rsidR="00904E2C">
        <w:rPr>
          <w:rFonts w:ascii="Arial" w:eastAsiaTheme="minorEastAsia" w:hAnsi="Arial" w:cs="Arial"/>
          <w:color w:val="323E48"/>
          <w:sz w:val="22"/>
          <w:szCs w:val="22"/>
          <w:lang w:val="en-US" w:bidi="hi-IN"/>
        </w:rPr>
        <w:t>Bayside</w:t>
      </w:r>
      <w:r w:rsidR="005A257A">
        <w:rPr>
          <w:rFonts w:ascii="Arial" w:eastAsiaTheme="minorEastAsia" w:hAnsi="Arial" w:cs="Arial"/>
          <w:color w:val="323E48"/>
          <w:sz w:val="22"/>
          <w:szCs w:val="22"/>
          <w:lang w:val="en-US" w:bidi="hi-IN"/>
        </w:rPr>
        <w:t>,</w:t>
      </w:r>
      <w:r>
        <w:rPr>
          <w:rFonts w:ascii="Arial" w:eastAsiaTheme="minorEastAsia" w:hAnsi="Arial" w:cs="Arial"/>
          <w:color w:val="323E48"/>
          <w:sz w:val="22"/>
          <w:szCs w:val="22"/>
          <w:lang w:val="en-US" w:bidi="hi-IN"/>
        </w:rPr>
        <w:t xml:space="preserve"> who did not appear at the hearing</w:t>
      </w:r>
      <w:r w:rsidR="005A257A">
        <w:rPr>
          <w:rFonts w:ascii="Arial" w:eastAsiaTheme="minorEastAsia" w:hAnsi="Arial" w:cs="Arial"/>
          <w:color w:val="323E48"/>
          <w:sz w:val="22"/>
          <w:szCs w:val="22"/>
          <w:lang w:val="en-US" w:bidi="hi-IN"/>
        </w:rPr>
        <w:t>.</w:t>
      </w:r>
      <w:r>
        <w:rPr>
          <w:rFonts w:ascii="Arial" w:eastAsiaTheme="minorEastAsia" w:hAnsi="Arial" w:cs="Arial"/>
          <w:color w:val="323E48"/>
          <w:sz w:val="22"/>
          <w:szCs w:val="22"/>
          <w:lang w:val="en-US" w:bidi="hi-IN"/>
        </w:rPr>
        <w:t xml:space="preserve"> </w:t>
      </w:r>
      <w:bookmarkStart w:id="2" w:name="_Hlk6301577"/>
    </w:p>
    <w:p w14:paraId="6120F7D9" w14:textId="77777777" w:rsidR="00243813" w:rsidRDefault="00243813">
      <w:pPr>
        <w:rPr>
          <w:rFonts w:ascii="Arial" w:eastAsiaTheme="majorEastAsia" w:hAnsi="Arial" w:cs="Arial"/>
          <w:b/>
          <w:color w:val="323E48"/>
          <w:szCs w:val="32"/>
          <w:lang w:val="en-US" w:eastAsia="en-AU"/>
        </w:rPr>
      </w:pPr>
      <w:r>
        <w:rPr>
          <w:b/>
          <w:lang w:eastAsia="en-AU"/>
        </w:rPr>
        <w:br w:type="page"/>
      </w:r>
    </w:p>
    <w:p w14:paraId="1CDDA773" w14:textId="17E5ACC0" w:rsidR="0001422F" w:rsidRPr="0001422F" w:rsidRDefault="0001422F" w:rsidP="0001422F">
      <w:pPr>
        <w:pStyle w:val="H3AFTER"/>
        <w:rPr>
          <w:b/>
          <w:sz w:val="24"/>
          <w:lang w:eastAsia="en-AU"/>
        </w:rPr>
      </w:pPr>
      <w:r>
        <w:rPr>
          <w:b/>
          <w:sz w:val="24"/>
          <w:lang w:eastAsia="en-AU"/>
        </w:rPr>
        <w:lastRenderedPageBreak/>
        <w:t>INTRODUCTION</w:t>
      </w:r>
    </w:p>
    <w:p w14:paraId="7F96F17F" w14:textId="7B2E5D90" w:rsidR="00AF154D" w:rsidRPr="00AF154D" w:rsidRDefault="0001422F" w:rsidP="00AF154D">
      <w:pPr>
        <w:pStyle w:val="H4"/>
        <w:spacing w:after="120"/>
        <w:rPr>
          <w:sz w:val="22"/>
        </w:rPr>
      </w:pPr>
      <w:r>
        <w:rPr>
          <w:sz w:val="22"/>
        </w:rPr>
        <w:t>T</w:t>
      </w:r>
      <w:r w:rsidR="00AF154D" w:rsidRPr="00AF154D">
        <w:rPr>
          <w:sz w:val="22"/>
        </w:rPr>
        <w:t>h</w:t>
      </w:r>
      <w:r w:rsidR="00D154A6">
        <w:rPr>
          <w:sz w:val="22"/>
        </w:rPr>
        <w:t>is proceeding</w:t>
      </w:r>
    </w:p>
    <w:p w14:paraId="24992E21" w14:textId="718226D3" w:rsidR="00AF154D" w:rsidRPr="00AF154D" w:rsidRDefault="555F5718" w:rsidP="00553ECE">
      <w:pPr>
        <w:pStyle w:val="BP2"/>
        <w:numPr>
          <w:ilvl w:val="0"/>
          <w:numId w:val="1"/>
        </w:numPr>
        <w:tabs>
          <w:tab w:val="clear" w:pos="432"/>
        </w:tabs>
        <w:rPr>
          <w:sz w:val="22"/>
          <w:szCs w:val="22"/>
        </w:rPr>
      </w:pPr>
      <w:r w:rsidRPr="555F5718">
        <w:rPr>
          <w:sz w:val="22"/>
          <w:szCs w:val="22"/>
        </w:rPr>
        <w:t xml:space="preserve">This proceeding is a review of </w:t>
      </w:r>
      <w:r w:rsidR="00CE0064">
        <w:rPr>
          <w:sz w:val="22"/>
          <w:szCs w:val="22"/>
        </w:rPr>
        <w:t>t</w:t>
      </w:r>
      <w:r w:rsidRPr="555F5718">
        <w:rPr>
          <w:sz w:val="22"/>
          <w:szCs w:val="22"/>
        </w:rPr>
        <w:t>he Executive Director</w:t>
      </w:r>
      <w:r w:rsidR="00CE0064">
        <w:rPr>
          <w:sz w:val="22"/>
          <w:szCs w:val="22"/>
        </w:rPr>
        <w:t>’s</w:t>
      </w:r>
      <w:r w:rsidR="00A76C13">
        <w:rPr>
          <w:sz w:val="22"/>
          <w:szCs w:val="22"/>
        </w:rPr>
        <w:t xml:space="preserve"> determination to refuse to</w:t>
      </w:r>
      <w:r w:rsidRPr="555F5718">
        <w:rPr>
          <w:sz w:val="22"/>
          <w:szCs w:val="22"/>
        </w:rPr>
        <w:t xml:space="preserve"> </w:t>
      </w:r>
      <w:r w:rsidR="00A76C13">
        <w:rPr>
          <w:sz w:val="22"/>
          <w:szCs w:val="22"/>
        </w:rPr>
        <w:t>issue</w:t>
      </w:r>
      <w:r w:rsidRPr="555F5718">
        <w:rPr>
          <w:sz w:val="22"/>
          <w:szCs w:val="22"/>
        </w:rPr>
        <w:t xml:space="preserve"> Permit No. </w:t>
      </w:r>
      <w:r w:rsidR="005F3102">
        <w:rPr>
          <w:sz w:val="22"/>
          <w:szCs w:val="22"/>
        </w:rPr>
        <w:t>P</w:t>
      </w:r>
      <w:r w:rsidR="002D1746">
        <w:rPr>
          <w:sz w:val="22"/>
          <w:szCs w:val="22"/>
        </w:rPr>
        <w:t>30408</w:t>
      </w:r>
      <w:r w:rsidRPr="555F5718">
        <w:rPr>
          <w:sz w:val="22"/>
          <w:szCs w:val="22"/>
        </w:rPr>
        <w:t xml:space="preserve"> pursuant to section 102(2) of the </w:t>
      </w:r>
      <w:r w:rsidRPr="555F5718">
        <w:rPr>
          <w:i/>
          <w:iCs/>
          <w:sz w:val="22"/>
          <w:szCs w:val="22"/>
        </w:rPr>
        <w:t>Heritage Act 2017</w:t>
      </w:r>
      <w:r w:rsidRPr="555F5718">
        <w:rPr>
          <w:sz w:val="22"/>
          <w:szCs w:val="22"/>
        </w:rPr>
        <w:t xml:space="preserve"> (‘the Act’), in respect of </w:t>
      </w:r>
      <w:r w:rsidR="002D1746">
        <w:rPr>
          <w:sz w:val="22"/>
          <w:szCs w:val="22"/>
        </w:rPr>
        <w:t>38 Black Street</w:t>
      </w:r>
      <w:r w:rsidR="00624D03">
        <w:rPr>
          <w:sz w:val="22"/>
          <w:szCs w:val="22"/>
        </w:rPr>
        <w:t xml:space="preserve">, </w:t>
      </w:r>
      <w:r w:rsidR="002D1746">
        <w:rPr>
          <w:sz w:val="22"/>
          <w:szCs w:val="22"/>
        </w:rPr>
        <w:t>Brighton</w:t>
      </w:r>
      <w:r w:rsidR="00C76E72">
        <w:rPr>
          <w:sz w:val="22"/>
          <w:szCs w:val="22"/>
        </w:rPr>
        <w:t xml:space="preserve"> which is </w:t>
      </w:r>
      <w:r w:rsidR="00B71944">
        <w:rPr>
          <w:sz w:val="22"/>
          <w:szCs w:val="22"/>
        </w:rPr>
        <w:t xml:space="preserve">also known as Spurling House and is </w:t>
      </w:r>
      <w:r w:rsidR="009D4CCD">
        <w:rPr>
          <w:sz w:val="22"/>
          <w:szCs w:val="22"/>
        </w:rPr>
        <w:t>included in the Victorian Heritage Register (</w:t>
      </w:r>
      <w:r w:rsidR="00382710">
        <w:rPr>
          <w:sz w:val="22"/>
          <w:szCs w:val="22"/>
        </w:rPr>
        <w:t>‘the Register’)</w:t>
      </w:r>
      <w:r w:rsidR="009D4CCD">
        <w:rPr>
          <w:sz w:val="22"/>
          <w:szCs w:val="22"/>
        </w:rPr>
        <w:t xml:space="preserve"> a</w:t>
      </w:r>
      <w:r w:rsidR="00B71944">
        <w:rPr>
          <w:sz w:val="22"/>
          <w:szCs w:val="22"/>
        </w:rPr>
        <w:t>nd recorded there as</w:t>
      </w:r>
      <w:r w:rsidR="009D4CCD">
        <w:rPr>
          <w:sz w:val="22"/>
          <w:szCs w:val="22"/>
        </w:rPr>
        <w:t xml:space="preserve"> H0126</w:t>
      </w:r>
      <w:r w:rsidRPr="555F5718">
        <w:rPr>
          <w:sz w:val="22"/>
          <w:szCs w:val="22"/>
        </w:rPr>
        <w:t>.</w:t>
      </w:r>
    </w:p>
    <w:p w14:paraId="62994044" w14:textId="7F41257A" w:rsidR="008826DA" w:rsidRPr="008826DA" w:rsidRDefault="00412709" w:rsidP="009E24A5">
      <w:pPr>
        <w:pStyle w:val="H4"/>
        <w:spacing w:after="120"/>
        <w:rPr>
          <w:sz w:val="22"/>
        </w:rPr>
      </w:pPr>
      <w:r w:rsidRPr="00E05B1D">
        <w:rPr>
          <w:sz w:val="22"/>
        </w:rPr>
        <w:t>T</w:t>
      </w:r>
      <w:r>
        <w:rPr>
          <w:sz w:val="22"/>
        </w:rPr>
        <w:t>he place</w:t>
      </w:r>
      <w:bookmarkEnd w:id="2"/>
    </w:p>
    <w:p w14:paraId="5A159B75" w14:textId="031EAE30" w:rsidR="00695898" w:rsidRPr="00695898" w:rsidRDefault="006A5258" w:rsidP="00553ECE">
      <w:pPr>
        <w:pStyle w:val="BP2"/>
        <w:numPr>
          <w:ilvl w:val="0"/>
          <w:numId w:val="1"/>
        </w:numPr>
        <w:tabs>
          <w:tab w:val="clear" w:pos="432"/>
        </w:tabs>
        <w:rPr>
          <w:sz w:val="22"/>
        </w:rPr>
      </w:pPr>
      <w:r>
        <w:rPr>
          <w:sz w:val="22"/>
        </w:rPr>
        <w:t>Spurling House</w:t>
      </w:r>
      <w:r w:rsidR="0091675E">
        <w:rPr>
          <w:sz w:val="22"/>
        </w:rPr>
        <w:t xml:space="preserve"> </w:t>
      </w:r>
      <w:r w:rsidR="00FF5FFF">
        <w:rPr>
          <w:sz w:val="22"/>
        </w:rPr>
        <w:t xml:space="preserve">is </w:t>
      </w:r>
      <w:r w:rsidR="00AC15C4">
        <w:rPr>
          <w:sz w:val="22"/>
        </w:rPr>
        <w:t xml:space="preserve">a </w:t>
      </w:r>
      <w:r w:rsidR="00852844">
        <w:rPr>
          <w:sz w:val="22"/>
        </w:rPr>
        <w:t>two-</w:t>
      </w:r>
      <w:proofErr w:type="spellStart"/>
      <w:r w:rsidR="00852844">
        <w:rPr>
          <w:sz w:val="22"/>
        </w:rPr>
        <w:t>storey</w:t>
      </w:r>
      <w:proofErr w:type="spellEnd"/>
      <w:r w:rsidR="00852844">
        <w:rPr>
          <w:sz w:val="22"/>
        </w:rPr>
        <w:t xml:space="preserve"> dwelling</w:t>
      </w:r>
      <w:r w:rsidR="00AC15C4">
        <w:rPr>
          <w:sz w:val="22"/>
        </w:rPr>
        <w:t xml:space="preserve"> situated</w:t>
      </w:r>
      <w:r w:rsidR="00927FB6">
        <w:rPr>
          <w:sz w:val="22"/>
        </w:rPr>
        <w:t xml:space="preserve"> at 38</w:t>
      </w:r>
      <w:r w:rsidR="00AC15C4">
        <w:rPr>
          <w:sz w:val="22"/>
        </w:rPr>
        <w:t xml:space="preserve"> Black Street in Brighton</w:t>
      </w:r>
      <w:r w:rsidR="00D72CA9">
        <w:rPr>
          <w:sz w:val="22"/>
        </w:rPr>
        <w:t>,</w:t>
      </w:r>
      <w:r w:rsidR="00927FB6">
        <w:rPr>
          <w:sz w:val="22"/>
        </w:rPr>
        <w:t xml:space="preserve"> Victoria</w:t>
      </w:r>
      <w:r w:rsidR="00852844">
        <w:rPr>
          <w:sz w:val="22"/>
        </w:rPr>
        <w:t>,</w:t>
      </w:r>
      <w:r w:rsidR="00832D1A">
        <w:rPr>
          <w:sz w:val="22"/>
        </w:rPr>
        <w:t xml:space="preserve"> constructed in 1889 and</w:t>
      </w:r>
      <w:r w:rsidR="00852844">
        <w:rPr>
          <w:sz w:val="22"/>
        </w:rPr>
        <w:t xml:space="preserve"> consisting </w:t>
      </w:r>
      <w:r w:rsidR="0087161D">
        <w:rPr>
          <w:sz w:val="22"/>
        </w:rPr>
        <w:t xml:space="preserve">at ground level </w:t>
      </w:r>
      <w:r w:rsidR="00852844">
        <w:rPr>
          <w:sz w:val="22"/>
        </w:rPr>
        <w:t xml:space="preserve">of </w:t>
      </w:r>
      <w:r w:rsidR="00A87AA1">
        <w:rPr>
          <w:sz w:val="22"/>
        </w:rPr>
        <w:t xml:space="preserve">internal and external </w:t>
      </w:r>
      <w:r w:rsidR="0087161D">
        <w:rPr>
          <w:sz w:val="22"/>
        </w:rPr>
        <w:t xml:space="preserve">walls of double-bond brickwork, </w:t>
      </w:r>
      <w:r w:rsidR="00C60B04">
        <w:rPr>
          <w:sz w:val="22"/>
        </w:rPr>
        <w:t>of timber stud framing on the</w:t>
      </w:r>
      <w:r w:rsidR="0087161D">
        <w:rPr>
          <w:sz w:val="22"/>
        </w:rPr>
        <w:t xml:space="preserve"> first floor</w:t>
      </w:r>
      <w:r w:rsidR="00800A62">
        <w:rPr>
          <w:sz w:val="22"/>
        </w:rPr>
        <w:t xml:space="preserve"> internal walls</w:t>
      </w:r>
      <w:r w:rsidR="001C552A">
        <w:rPr>
          <w:sz w:val="22"/>
        </w:rPr>
        <w:t>,</w:t>
      </w:r>
      <w:r w:rsidR="00800A62">
        <w:rPr>
          <w:sz w:val="22"/>
        </w:rPr>
        <w:t xml:space="preserve"> of timber-framed ga</w:t>
      </w:r>
      <w:r w:rsidR="00FA75AD">
        <w:rPr>
          <w:sz w:val="22"/>
        </w:rPr>
        <w:t>ble ends and</w:t>
      </w:r>
      <w:r w:rsidR="006A5733">
        <w:rPr>
          <w:sz w:val="22"/>
        </w:rPr>
        <w:t xml:space="preserve"> a</w:t>
      </w:r>
      <w:r w:rsidR="00FA75AD">
        <w:rPr>
          <w:sz w:val="22"/>
        </w:rPr>
        <w:t xml:space="preserve"> roof clad in cedar shingles</w:t>
      </w:r>
      <w:r w:rsidR="001C552A">
        <w:rPr>
          <w:sz w:val="22"/>
        </w:rPr>
        <w:t xml:space="preserve"> (‘the Place’)</w:t>
      </w:r>
      <w:r w:rsidR="00D72CA9">
        <w:rPr>
          <w:sz w:val="22"/>
        </w:rPr>
        <w:t xml:space="preserve">. </w:t>
      </w:r>
    </w:p>
    <w:p w14:paraId="4E6C9578" w14:textId="77777777" w:rsidR="007F59B1" w:rsidRDefault="007F59B1" w:rsidP="00553ECE">
      <w:pPr>
        <w:pStyle w:val="BP2"/>
        <w:numPr>
          <w:ilvl w:val="0"/>
          <w:numId w:val="1"/>
        </w:numPr>
        <w:tabs>
          <w:tab w:val="clear" w:pos="432"/>
        </w:tabs>
        <w:spacing w:after="240"/>
        <w:rPr>
          <w:sz w:val="22"/>
          <w:szCs w:val="22"/>
        </w:rPr>
      </w:pPr>
      <w:r>
        <w:rPr>
          <w:sz w:val="22"/>
          <w:szCs w:val="22"/>
        </w:rPr>
        <w:t>T</w:t>
      </w:r>
      <w:r w:rsidRPr="00A76ACF">
        <w:rPr>
          <w:sz w:val="22"/>
          <w:szCs w:val="22"/>
        </w:rPr>
        <w:t xml:space="preserve">he </w:t>
      </w:r>
      <w:r>
        <w:rPr>
          <w:sz w:val="22"/>
          <w:szCs w:val="22"/>
        </w:rPr>
        <w:t xml:space="preserve">following is the </w:t>
      </w:r>
      <w:r w:rsidRPr="00A76ACF">
        <w:rPr>
          <w:sz w:val="22"/>
          <w:szCs w:val="22"/>
        </w:rPr>
        <w:t>Statement of Significance</w:t>
      </w:r>
      <w:r>
        <w:rPr>
          <w:sz w:val="22"/>
          <w:szCs w:val="22"/>
        </w:rPr>
        <w:t xml:space="preserve"> for </w:t>
      </w:r>
      <w:r w:rsidRPr="00A76ACF">
        <w:rPr>
          <w:sz w:val="22"/>
          <w:szCs w:val="22"/>
        </w:rPr>
        <w:t>the Place</w:t>
      </w:r>
      <w:r>
        <w:rPr>
          <w:sz w:val="22"/>
          <w:szCs w:val="22"/>
        </w:rPr>
        <w:t>:</w:t>
      </w:r>
    </w:p>
    <w:p w14:paraId="36AEF6F5" w14:textId="322BC6FA" w:rsidR="007F59B1" w:rsidRPr="00AF5751" w:rsidRDefault="00902F02" w:rsidP="007F59B1">
      <w:pPr>
        <w:pStyle w:val="BP2"/>
        <w:spacing w:after="240"/>
        <w:ind w:left="720"/>
        <w:rPr>
          <w:b/>
          <w:i/>
          <w:sz w:val="22"/>
          <w:szCs w:val="22"/>
        </w:rPr>
      </w:pPr>
      <w:r>
        <w:rPr>
          <w:b/>
          <w:i/>
          <w:sz w:val="22"/>
          <w:szCs w:val="22"/>
        </w:rPr>
        <w:t>‘</w:t>
      </w:r>
      <w:r w:rsidR="007F59B1" w:rsidRPr="00AF5751">
        <w:rPr>
          <w:b/>
          <w:i/>
          <w:sz w:val="22"/>
          <w:szCs w:val="22"/>
        </w:rPr>
        <w:t>What is significant?</w:t>
      </w:r>
    </w:p>
    <w:p w14:paraId="7144F117" w14:textId="77777777" w:rsidR="007F59B1" w:rsidRPr="003D4694" w:rsidRDefault="007F59B1" w:rsidP="007F59B1">
      <w:pPr>
        <w:pStyle w:val="BP2"/>
        <w:spacing w:after="240"/>
        <w:ind w:left="720"/>
        <w:rPr>
          <w:i/>
          <w:sz w:val="22"/>
          <w:szCs w:val="22"/>
        </w:rPr>
      </w:pPr>
      <w:r w:rsidRPr="003D4694">
        <w:rPr>
          <w:i/>
          <w:sz w:val="22"/>
          <w:szCs w:val="22"/>
        </w:rPr>
        <w:t xml:space="preserve">Spurling House, Brighton was built in 1889 for Phillis Spurling to a highly innovative design by Canadian-born, Sydney architect, John Horbury Hunt. It is the only known example of his work in Victoria. Originally known as </w:t>
      </w:r>
      <w:proofErr w:type="spellStart"/>
      <w:r w:rsidRPr="003D4694">
        <w:rPr>
          <w:i/>
          <w:sz w:val="22"/>
          <w:szCs w:val="22"/>
        </w:rPr>
        <w:t>Purno</w:t>
      </w:r>
      <w:proofErr w:type="spellEnd"/>
      <w:r w:rsidRPr="003D4694">
        <w:rPr>
          <w:i/>
          <w:sz w:val="22"/>
          <w:szCs w:val="22"/>
        </w:rPr>
        <w:t xml:space="preserve">, Spurling House was built on a large block of land in the popular seaside village of Brighton, </w:t>
      </w:r>
      <w:proofErr w:type="gramStart"/>
      <w:r w:rsidRPr="003D4694">
        <w:rPr>
          <w:i/>
          <w:sz w:val="22"/>
          <w:szCs w:val="22"/>
        </w:rPr>
        <w:t>in close proximity to</w:t>
      </w:r>
      <w:proofErr w:type="gramEnd"/>
      <w:r w:rsidRPr="003D4694">
        <w:rPr>
          <w:i/>
          <w:sz w:val="22"/>
          <w:szCs w:val="22"/>
        </w:rPr>
        <w:t xml:space="preserve"> the Middle Brighton railway station which was constructed from 1882-87.</w:t>
      </w:r>
    </w:p>
    <w:p w14:paraId="7CE1E242" w14:textId="77777777" w:rsidR="007F59B1" w:rsidRPr="003D4694" w:rsidRDefault="007F59B1" w:rsidP="007F59B1">
      <w:pPr>
        <w:pStyle w:val="BP2"/>
        <w:spacing w:after="240"/>
        <w:ind w:left="720"/>
        <w:rPr>
          <w:i/>
          <w:sz w:val="22"/>
          <w:szCs w:val="22"/>
        </w:rPr>
      </w:pPr>
      <w:r w:rsidRPr="003D4694">
        <w:rPr>
          <w:i/>
          <w:sz w:val="22"/>
          <w:szCs w:val="22"/>
        </w:rPr>
        <w:t>Hunt's design of the comparatively small Spurling House introduced the Shingle style to Melbourne. This Arts and Crafts-inspired North American domestic architectural style used organic materials in a way which heightened their natural qualities, eschewed any applied decoration, used contrasting vertical, horizontal and diagonal lines to achieve compositional balance, and grouped functional elements for aesthetic effect. At the height of the boom in Melbourne, when the majority of houses were designed in a highly decorative Italianate style, the surprising design of Spurling House was exceptional.</w:t>
      </w:r>
    </w:p>
    <w:p w14:paraId="00B1F531" w14:textId="2553B623" w:rsidR="007F59B1" w:rsidRPr="003D4694" w:rsidRDefault="007F59B1" w:rsidP="007F59B1">
      <w:pPr>
        <w:pStyle w:val="BP2"/>
        <w:spacing w:after="240"/>
        <w:ind w:left="720"/>
        <w:rPr>
          <w:i/>
          <w:sz w:val="22"/>
          <w:szCs w:val="22"/>
        </w:rPr>
      </w:pPr>
      <w:r w:rsidRPr="003D4694">
        <w:rPr>
          <w:i/>
          <w:sz w:val="22"/>
          <w:szCs w:val="22"/>
        </w:rPr>
        <w:t xml:space="preserve">In his design of Spurling House, Hunt used simple, open planning and externally incorporated expanses of black stained shingles, bold timber </w:t>
      </w:r>
      <w:proofErr w:type="spellStart"/>
      <w:r w:rsidRPr="003D4694">
        <w:rPr>
          <w:i/>
          <w:sz w:val="22"/>
          <w:szCs w:val="22"/>
        </w:rPr>
        <w:t>bracketting</w:t>
      </w:r>
      <w:proofErr w:type="spellEnd"/>
      <w:r w:rsidRPr="003D4694">
        <w:rPr>
          <w:i/>
          <w:sz w:val="22"/>
          <w:szCs w:val="22"/>
        </w:rPr>
        <w:t xml:space="preserve"> and strongly modelled brick chimneys. The composition of the front facade is highly asymmetrical, with contrasting horizontal, vertical and diagonal </w:t>
      </w:r>
      <w:r w:rsidR="002B6B1E">
        <w:rPr>
          <w:i/>
          <w:sz w:val="22"/>
          <w:szCs w:val="22"/>
        </w:rPr>
        <w:t xml:space="preserve">lines providing balance. An off </w:t>
      </w:r>
      <w:proofErr w:type="spellStart"/>
      <w:r w:rsidRPr="003D4694">
        <w:rPr>
          <w:i/>
          <w:sz w:val="22"/>
          <w:szCs w:val="22"/>
        </w:rPr>
        <w:t>centre</w:t>
      </w:r>
      <w:proofErr w:type="spellEnd"/>
      <w:r w:rsidRPr="003D4694">
        <w:rPr>
          <w:i/>
          <w:sz w:val="22"/>
          <w:szCs w:val="22"/>
        </w:rPr>
        <w:t xml:space="preserve"> gable; a dominant plain brick chimney shaft which is offset from the gable apex; an offset recessed verandah and varying window opening sizes provide both contrast and balance to the composition. The stained shingles of the upper facade, corbelling of the chimneys and the projection of the upper floor beyond the lower floor add to the picturesque nature of the composition.</w:t>
      </w:r>
    </w:p>
    <w:p w14:paraId="46180BFA" w14:textId="77777777" w:rsidR="007F59B1" w:rsidRPr="00AF5751" w:rsidRDefault="007F59B1" w:rsidP="007F59B1">
      <w:pPr>
        <w:pStyle w:val="BP2"/>
        <w:spacing w:after="240"/>
        <w:ind w:left="720"/>
        <w:rPr>
          <w:b/>
          <w:i/>
          <w:sz w:val="22"/>
          <w:szCs w:val="22"/>
        </w:rPr>
      </w:pPr>
      <w:r w:rsidRPr="00AF5751">
        <w:rPr>
          <w:b/>
          <w:i/>
          <w:sz w:val="22"/>
          <w:szCs w:val="22"/>
        </w:rPr>
        <w:t>How is it significant?</w:t>
      </w:r>
    </w:p>
    <w:p w14:paraId="72A5FF85" w14:textId="7A71306A" w:rsidR="007F59B1" w:rsidRPr="003D4694" w:rsidRDefault="007F59B1" w:rsidP="007F59B1">
      <w:pPr>
        <w:pStyle w:val="BP2"/>
        <w:spacing w:after="240"/>
        <w:ind w:left="720"/>
        <w:rPr>
          <w:i/>
          <w:sz w:val="22"/>
          <w:szCs w:val="22"/>
        </w:rPr>
      </w:pPr>
      <w:r w:rsidRPr="003D4694">
        <w:rPr>
          <w:i/>
          <w:sz w:val="22"/>
          <w:szCs w:val="22"/>
        </w:rPr>
        <w:t>Spurling House, Brighton is of architectural and historical significance to the State of Victoria.</w:t>
      </w:r>
    </w:p>
    <w:p w14:paraId="65487C63" w14:textId="77777777" w:rsidR="007F59B1" w:rsidRPr="00AF5751" w:rsidRDefault="007F59B1" w:rsidP="007F59B1">
      <w:pPr>
        <w:pStyle w:val="BP2"/>
        <w:spacing w:after="240"/>
        <w:ind w:left="720"/>
        <w:rPr>
          <w:b/>
          <w:i/>
          <w:sz w:val="22"/>
          <w:szCs w:val="22"/>
        </w:rPr>
      </w:pPr>
      <w:r w:rsidRPr="00AF5751">
        <w:rPr>
          <w:b/>
          <w:i/>
          <w:sz w:val="22"/>
          <w:szCs w:val="22"/>
        </w:rPr>
        <w:t>Why is it significant?</w:t>
      </w:r>
    </w:p>
    <w:p w14:paraId="28D8D189" w14:textId="77777777" w:rsidR="007F59B1" w:rsidRPr="003D4694" w:rsidRDefault="007F59B1" w:rsidP="007F59B1">
      <w:pPr>
        <w:pStyle w:val="BP2"/>
        <w:spacing w:after="240"/>
        <w:ind w:left="720"/>
        <w:rPr>
          <w:i/>
          <w:sz w:val="22"/>
          <w:szCs w:val="22"/>
        </w:rPr>
      </w:pPr>
      <w:r w:rsidRPr="003D4694">
        <w:rPr>
          <w:i/>
          <w:sz w:val="22"/>
          <w:szCs w:val="22"/>
        </w:rPr>
        <w:t>Spurling House, Brighton is of architectural significance as the only known house designed by John Horbury Hunt in Victoria. It is one of twenty-two designed by this highly influential, Sydney-based architect.</w:t>
      </w:r>
    </w:p>
    <w:p w14:paraId="20EB3A01" w14:textId="77777777" w:rsidR="007F59B1" w:rsidRPr="003D4694" w:rsidRDefault="007F59B1" w:rsidP="007F59B1">
      <w:pPr>
        <w:pStyle w:val="BP2"/>
        <w:spacing w:after="240"/>
        <w:ind w:left="720"/>
        <w:rPr>
          <w:i/>
          <w:sz w:val="22"/>
          <w:szCs w:val="22"/>
        </w:rPr>
      </w:pPr>
      <w:r w:rsidRPr="003D4694">
        <w:rPr>
          <w:i/>
          <w:sz w:val="22"/>
          <w:szCs w:val="22"/>
        </w:rPr>
        <w:lastRenderedPageBreak/>
        <w:t>Spurling House, Brighton is of architectural significance as the first, and one of the most innovative, domestic buildings constructed in the later nineteenth century in Victoria in the Shingle style. As the first of seven houses designed by Hunt in the North American Shingle style, it introduced this picturesque style to Victoria. At a time when the often heavily ornamented, rendered architecture of the domestic boom style was popular in Victoria, Spurling House was highly innovative and unique.</w:t>
      </w:r>
    </w:p>
    <w:p w14:paraId="40DBAA14" w14:textId="77777777" w:rsidR="007F59B1" w:rsidRDefault="007F59B1" w:rsidP="007F59B1">
      <w:pPr>
        <w:pStyle w:val="BP2"/>
        <w:spacing w:after="240"/>
        <w:ind w:left="720"/>
        <w:rPr>
          <w:i/>
          <w:sz w:val="22"/>
          <w:szCs w:val="22"/>
        </w:rPr>
      </w:pPr>
      <w:r w:rsidRPr="003D4694">
        <w:rPr>
          <w:i/>
          <w:sz w:val="22"/>
          <w:szCs w:val="22"/>
        </w:rPr>
        <w:t>Spurling House, Brighton is of architectural significance as an influential design in the overall oeuvre of the Arts and Crafts style. Many concepts introduced at this house were integrated in the design of houses by architects from the 1890s and into the early twentieth century.</w:t>
      </w:r>
    </w:p>
    <w:p w14:paraId="4BCB17D9" w14:textId="488E5867" w:rsidR="00A3174C" w:rsidRDefault="007F59B1" w:rsidP="007F59B1">
      <w:pPr>
        <w:pStyle w:val="BP2"/>
        <w:spacing w:after="240"/>
        <w:ind w:left="720"/>
        <w:rPr>
          <w:sz w:val="22"/>
          <w:szCs w:val="22"/>
        </w:rPr>
      </w:pPr>
      <w:r w:rsidRPr="003D4694">
        <w:rPr>
          <w:i/>
          <w:sz w:val="22"/>
          <w:szCs w:val="22"/>
        </w:rPr>
        <w:t>Spurling House, Brighton is of historical significance as a large house built in the popular bayside suburb of Brighton, at a time when the suburb was expanding, aided by the advent of the Sandringham rail line through the suburb from 1878</w:t>
      </w:r>
      <w:r w:rsidR="00D77490" w:rsidRPr="00D77490">
        <w:rPr>
          <w:sz w:val="22"/>
          <w:szCs w:val="22"/>
        </w:rPr>
        <w:t>.</w:t>
      </w:r>
      <w:r w:rsidR="00902F02">
        <w:rPr>
          <w:sz w:val="22"/>
          <w:szCs w:val="22"/>
        </w:rPr>
        <w:t>’</w:t>
      </w:r>
    </w:p>
    <w:p w14:paraId="62479E0E" w14:textId="7EDBAE10" w:rsidR="00EB14E1" w:rsidRPr="000875FE" w:rsidRDefault="00EB14E1" w:rsidP="000875FE">
      <w:pPr>
        <w:pStyle w:val="H4"/>
        <w:spacing w:after="120"/>
        <w:rPr>
          <w:sz w:val="22"/>
        </w:rPr>
      </w:pPr>
      <w:r w:rsidRPr="000875FE">
        <w:rPr>
          <w:sz w:val="22"/>
        </w:rPr>
        <w:t>The Permit Application</w:t>
      </w:r>
    </w:p>
    <w:p w14:paraId="207F402B" w14:textId="766C7BD1" w:rsidR="00E41F04" w:rsidRDefault="00722396" w:rsidP="00553ECE">
      <w:pPr>
        <w:pStyle w:val="BP2"/>
        <w:numPr>
          <w:ilvl w:val="0"/>
          <w:numId w:val="1"/>
        </w:numPr>
        <w:tabs>
          <w:tab w:val="clear" w:pos="432"/>
        </w:tabs>
        <w:rPr>
          <w:sz w:val="22"/>
          <w:szCs w:val="22"/>
        </w:rPr>
      </w:pPr>
      <w:r>
        <w:rPr>
          <w:sz w:val="22"/>
          <w:szCs w:val="22"/>
        </w:rPr>
        <w:t>On 7</w:t>
      </w:r>
      <w:r w:rsidR="3B83BC15" w:rsidRPr="3B83BC15">
        <w:rPr>
          <w:sz w:val="22"/>
          <w:szCs w:val="22"/>
        </w:rPr>
        <w:t xml:space="preserve"> </w:t>
      </w:r>
      <w:r>
        <w:rPr>
          <w:sz w:val="22"/>
          <w:szCs w:val="22"/>
        </w:rPr>
        <w:t>February 201</w:t>
      </w:r>
      <w:r w:rsidR="00943657">
        <w:rPr>
          <w:sz w:val="22"/>
          <w:szCs w:val="22"/>
        </w:rPr>
        <w:t>9</w:t>
      </w:r>
      <w:r w:rsidR="3B83BC15" w:rsidRPr="3B83BC15">
        <w:rPr>
          <w:sz w:val="22"/>
          <w:szCs w:val="22"/>
        </w:rPr>
        <w:t xml:space="preserve">, the </w:t>
      </w:r>
      <w:r w:rsidR="006A43E9">
        <w:rPr>
          <w:sz w:val="22"/>
          <w:szCs w:val="22"/>
        </w:rPr>
        <w:t>Applicant</w:t>
      </w:r>
      <w:r w:rsidR="3B83BC15" w:rsidRPr="3B83BC15">
        <w:rPr>
          <w:sz w:val="22"/>
          <w:szCs w:val="22"/>
        </w:rPr>
        <w:t xml:space="preserve"> applied to the Executive Director</w:t>
      </w:r>
      <w:r w:rsidR="00F3239A">
        <w:rPr>
          <w:sz w:val="22"/>
          <w:szCs w:val="22"/>
        </w:rPr>
        <w:t xml:space="preserve">, pursuant to </w:t>
      </w:r>
      <w:r w:rsidR="00EF56E2">
        <w:rPr>
          <w:sz w:val="22"/>
          <w:szCs w:val="22"/>
        </w:rPr>
        <w:t>section 93 of the Act</w:t>
      </w:r>
      <w:r w:rsidR="00F3239A">
        <w:rPr>
          <w:sz w:val="22"/>
          <w:szCs w:val="22"/>
        </w:rPr>
        <w:t>, for a permit to</w:t>
      </w:r>
      <w:r w:rsidR="3B83BC15" w:rsidRPr="3B83BC15">
        <w:rPr>
          <w:sz w:val="22"/>
          <w:szCs w:val="22"/>
        </w:rPr>
        <w:t xml:space="preserve"> </w:t>
      </w:r>
      <w:r w:rsidR="00943657">
        <w:rPr>
          <w:sz w:val="22"/>
          <w:szCs w:val="22"/>
        </w:rPr>
        <w:t>demolish the Place</w:t>
      </w:r>
      <w:r w:rsidR="007F30CF">
        <w:rPr>
          <w:sz w:val="22"/>
          <w:szCs w:val="22"/>
        </w:rPr>
        <w:t xml:space="preserve"> (</w:t>
      </w:r>
      <w:r w:rsidR="00CC40CE">
        <w:rPr>
          <w:sz w:val="22"/>
          <w:szCs w:val="22"/>
        </w:rPr>
        <w:t>‘the proposed demolition’)</w:t>
      </w:r>
      <w:r w:rsidR="009D0122">
        <w:rPr>
          <w:sz w:val="22"/>
          <w:szCs w:val="22"/>
        </w:rPr>
        <w:t>.</w:t>
      </w:r>
    </w:p>
    <w:p w14:paraId="012AE815" w14:textId="2BC7E9CC" w:rsidR="00722D24" w:rsidRDefault="009C4FEC" w:rsidP="00553ECE">
      <w:pPr>
        <w:pStyle w:val="BP2"/>
        <w:numPr>
          <w:ilvl w:val="0"/>
          <w:numId w:val="1"/>
        </w:numPr>
        <w:tabs>
          <w:tab w:val="clear" w:pos="432"/>
        </w:tabs>
        <w:rPr>
          <w:sz w:val="22"/>
          <w:szCs w:val="22"/>
        </w:rPr>
      </w:pPr>
      <w:r>
        <w:rPr>
          <w:sz w:val="22"/>
          <w:szCs w:val="22"/>
        </w:rPr>
        <w:t xml:space="preserve">The </w:t>
      </w:r>
      <w:r w:rsidR="006A43E9">
        <w:rPr>
          <w:sz w:val="22"/>
          <w:szCs w:val="22"/>
        </w:rPr>
        <w:t>Applicant</w:t>
      </w:r>
      <w:r w:rsidRPr="00722D24">
        <w:rPr>
          <w:sz w:val="22"/>
          <w:szCs w:val="22"/>
        </w:rPr>
        <w:t xml:space="preserve"> submitted</w:t>
      </w:r>
      <w:r w:rsidR="009B18C4">
        <w:rPr>
          <w:sz w:val="22"/>
          <w:szCs w:val="22"/>
        </w:rPr>
        <w:t>, in summary</w:t>
      </w:r>
      <w:r w:rsidR="003A120C">
        <w:rPr>
          <w:sz w:val="22"/>
          <w:szCs w:val="22"/>
        </w:rPr>
        <w:t>,</w:t>
      </w:r>
      <w:r w:rsidRPr="00722D24">
        <w:rPr>
          <w:sz w:val="22"/>
          <w:szCs w:val="22"/>
        </w:rPr>
        <w:t xml:space="preserve"> that expert advice</w:t>
      </w:r>
      <w:r w:rsidR="00012A17">
        <w:rPr>
          <w:sz w:val="22"/>
          <w:szCs w:val="22"/>
        </w:rPr>
        <w:t xml:space="preserve"> they had obtained</w:t>
      </w:r>
      <w:r w:rsidR="003A120C">
        <w:rPr>
          <w:sz w:val="22"/>
          <w:szCs w:val="22"/>
        </w:rPr>
        <w:t xml:space="preserve"> had</w:t>
      </w:r>
      <w:r w:rsidRPr="00722D24">
        <w:rPr>
          <w:sz w:val="22"/>
          <w:szCs w:val="22"/>
        </w:rPr>
        <w:t xml:space="preserve"> conclu</w:t>
      </w:r>
      <w:r w:rsidR="00BB0D33" w:rsidRPr="00722D24">
        <w:rPr>
          <w:sz w:val="22"/>
          <w:szCs w:val="22"/>
        </w:rPr>
        <w:t>ded</w:t>
      </w:r>
      <w:r w:rsidR="00ED7629">
        <w:rPr>
          <w:sz w:val="22"/>
          <w:szCs w:val="22"/>
        </w:rPr>
        <w:t xml:space="preserve"> </w:t>
      </w:r>
      <w:r w:rsidRPr="00722D24">
        <w:rPr>
          <w:sz w:val="22"/>
          <w:szCs w:val="22"/>
        </w:rPr>
        <w:t>that</w:t>
      </w:r>
      <w:r w:rsidR="00722D24">
        <w:rPr>
          <w:sz w:val="22"/>
          <w:szCs w:val="22"/>
        </w:rPr>
        <w:t>:</w:t>
      </w:r>
    </w:p>
    <w:p w14:paraId="3C342D9F" w14:textId="5427E6C9" w:rsidR="00012A17" w:rsidRDefault="00012A17" w:rsidP="00553ECE">
      <w:pPr>
        <w:pStyle w:val="BP2"/>
        <w:numPr>
          <w:ilvl w:val="0"/>
          <w:numId w:val="2"/>
        </w:numPr>
        <w:tabs>
          <w:tab w:val="clear" w:pos="432"/>
        </w:tabs>
        <w:rPr>
          <w:sz w:val="22"/>
          <w:szCs w:val="22"/>
        </w:rPr>
      </w:pPr>
      <w:r>
        <w:rPr>
          <w:sz w:val="22"/>
          <w:szCs w:val="22"/>
        </w:rPr>
        <w:t xml:space="preserve">The Place </w:t>
      </w:r>
      <w:r w:rsidR="009C4FEC" w:rsidRPr="00722D24">
        <w:rPr>
          <w:sz w:val="22"/>
          <w:szCs w:val="22"/>
        </w:rPr>
        <w:t>presents as a serious health risk</w:t>
      </w:r>
      <w:r>
        <w:rPr>
          <w:sz w:val="22"/>
          <w:szCs w:val="22"/>
        </w:rPr>
        <w:t>; and</w:t>
      </w:r>
      <w:r w:rsidR="009C4FEC" w:rsidRPr="00722D24">
        <w:rPr>
          <w:sz w:val="22"/>
          <w:szCs w:val="22"/>
        </w:rPr>
        <w:t xml:space="preserve"> </w:t>
      </w:r>
    </w:p>
    <w:p w14:paraId="4A6E3EB4" w14:textId="7B9EE465" w:rsidR="00012A17" w:rsidRDefault="009C4FEC" w:rsidP="00553ECE">
      <w:pPr>
        <w:pStyle w:val="BP2"/>
        <w:numPr>
          <w:ilvl w:val="0"/>
          <w:numId w:val="2"/>
        </w:numPr>
        <w:tabs>
          <w:tab w:val="clear" w:pos="432"/>
        </w:tabs>
        <w:rPr>
          <w:sz w:val="22"/>
          <w:szCs w:val="22"/>
        </w:rPr>
      </w:pPr>
      <w:r w:rsidRPr="00722D24">
        <w:rPr>
          <w:sz w:val="22"/>
          <w:szCs w:val="22"/>
        </w:rPr>
        <w:t xml:space="preserve">no remediation effort can </w:t>
      </w:r>
      <w:r w:rsidR="00967B27">
        <w:rPr>
          <w:sz w:val="22"/>
          <w:szCs w:val="22"/>
        </w:rPr>
        <w:t>achieve</w:t>
      </w:r>
      <w:r w:rsidRPr="00722D24">
        <w:rPr>
          <w:sz w:val="22"/>
          <w:szCs w:val="22"/>
        </w:rPr>
        <w:t xml:space="preserve"> both infection control and source removal other</w:t>
      </w:r>
      <w:r w:rsidR="00564B23">
        <w:rPr>
          <w:sz w:val="22"/>
          <w:szCs w:val="22"/>
        </w:rPr>
        <w:t xml:space="preserve"> </w:t>
      </w:r>
      <w:r w:rsidRPr="00722D24">
        <w:rPr>
          <w:sz w:val="22"/>
          <w:szCs w:val="22"/>
        </w:rPr>
        <w:t>than by full demolition and disposal</w:t>
      </w:r>
      <w:r w:rsidR="00012A17">
        <w:rPr>
          <w:sz w:val="22"/>
          <w:szCs w:val="22"/>
        </w:rPr>
        <w:t xml:space="preserve">; and </w:t>
      </w:r>
    </w:p>
    <w:p w14:paraId="1A1BF68B" w14:textId="42F55158" w:rsidR="004308A9" w:rsidRPr="00722D24" w:rsidRDefault="008256F7" w:rsidP="00553ECE">
      <w:pPr>
        <w:pStyle w:val="BP2"/>
        <w:numPr>
          <w:ilvl w:val="0"/>
          <w:numId w:val="2"/>
        </w:numPr>
        <w:tabs>
          <w:tab w:val="clear" w:pos="432"/>
        </w:tabs>
        <w:rPr>
          <w:sz w:val="22"/>
          <w:szCs w:val="22"/>
        </w:rPr>
      </w:pPr>
      <w:r>
        <w:rPr>
          <w:sz w:val="22"/>
          <w:szCs w:val="22"/>
        </w:rPr>
        <w:t xml:space="preserve">the proposed </w:t>
      </w:r>
      <w:r w:rsidR="009C4FEC" w:rsidRPr="00722D24">
        <w:rPr>
          <w:sz w:val="22"/>
          <w:szCs w:val="22"/>
        </w:rPr>
        <w:t xml:space="preserve">demolition </w:t>
      </w:r>
      <w:r w:rsidR="00012A17">
        <w:rPr>
          <w:sz w:val="22"/>
          <w:szCs w:val="22"/>
        </w:rPr>
        <w:t>was</w:t>
      </w:r>
      <w:r w:rsidR="009C4FEC" w:rsidRPr="00722D24">
        <w:rPr>
          <w:sz w:val="22"/>
          <w:szCs w:val="22"/>
        </w:rPr>
        <w:t xml:space="preserve"> the only method to make the site safe and remove the </w:t>
      </w:r>
      <w:proofErr w:type="spellStart"/>
      <w:r w:rsidR="009C4FEC" w:rsidRPr="00722D24">
        <w:rPr>
          <w:sz w:val="22"/>
          <w:szCs w:val="22"/>
        </w:rPr>
        <w:t>cross­contamination</w:t>
      </w:r>
      <w:proofErr w:type="spellEnd"/>
      <w:r w:rsidR="009C4FEC" w:rsidRPr="00722D24">
        <w:rPr>
          <w:sz w:val="22"/>
          <w:szCs w:val="22"/>
        </w:rPr>
        <w:t xml:space="preserve"> infection and allergen risks</w:t>
      </w:r>
      <w:r w:rsidR="00722D24">
        <w:rPr>
          <w:sz w:val="22"/>
          <w:szCs w:val="22"/>
        </w:rPr>
        <w:t>.</w:t>
      </w:r>
    </w:p>
    <w:p w14:paraId="0F5B0265" w14:textId="32FFD840" w:rsidR="009C4FEC" w:rsidRPr="009C4FEC" w:rsidRDefault="009C4FEC" w:rsidP="00553ECE">
      <w:pPr>
        <w:pStyle w:val="BP2"/>
        <w:numPr>
          <w:ilvl w:val="0"/>
          <w:numId w:val="1"/>
        </w:numPr>
        <w:tabs>
          <w:tab w:val="clear" w:pos="432"/>
        </w:tabs>
        <w:rPr>
          <w:sz w:val="22"/>
          <w:szCs w:val="22"/>
        </w:rPr>
      </w:pPr>
      <w:r w:rsidRPr="009C4FEC">
        <w:rPr>
          <w:sz w:val="22"/>
          <w:szCs w:val="22"/>
        </w:rPr>
        <w:t xml:space="preserve">The </w:t>
      </w:r>
      <w:r w:rsidR="006A43E9">
        <w:rPr>
          <w:sz w:val="22"/>
          <w:szCs w:val="22"/>
        </w:rPr>
        <w:t>Applicant</w:t>
      </w:r>
      <w:r w:rsidRPr="009C4FEC">
        <w:rPr>
          <w:sz w:val="22"/>
          <w:szCs w:val="22"/>
        </w:rPr>
        <w:t xml:space="preserve"> provided statements of</w:t>
      </w:r>
      <w:r w:rsidR="00D9720F">
        <w:rPr>
          <w:sz w:val="22"/>
          <w:szCs w:val="22"/>
        </w:rPr>
        <w:t xml:space="preserve"> evidence of</w:t>
      </w:r>
      <w:r w:rsidRPr="009C4FEC">
        <w:rPr>
          <w:sz w:val="22"/>
          <w:szCs w:val="22"/>
        </w:rPr>
        <w:t xml:space="preserve"> experts</w:t>
      </w:r>
      <w:r w:rsidR="00E366C2">
        <w:rPr>
          <w:sz w:val="22"/>
          <w:szCs w:val="22"/>
        </w:rPr>
        <w:t xml:space="preserve"> in</w:t>
      </w:r>
      <w:r w:rsidR="00D9720F">
        <w:rPr>
          <w:sz w:val="22"/>
          <w:szCs w:val="22"/>
        </w:rPr>
        <w:t xml:space="preserve"> their</w:t>
      </w:r>
      <w:r w:rsidR="00E366C2">
        <w:rPr>
          <w:sz w:val="22"/>
          <w:szCs w:val="22"/>
        </w:rPr>
        <w:t xml:space="preserve"> </w:t>
      </w:r>
      <w:r w:rsidR="009A25CB">
        <w:rPr>
          <w:sz w:val="22"/>
          <w:szCs w:val="22"/>
        </w:rPr>
        <w:t>respective</w:t>
      </w:r>
      <w:r w:rsidR="00E366C2">
        <w:rPr>
          <w:sz w:val="22"/>
          <w:szCs w:val="22"/>
        </w:rPr>
        <w:t xml:space="preserve"> fields</w:t>
      </w:r>
      <w:r w:rsidR="00D9720F">
        <w:rPr>
          <w:sz w:val="22"/>
          <w:szCs w:val="22"/>
        </w:rPr>
        <w:t xml:space="preserve"> which</w:t>
      </w:r>
      <w:r w:rsidRPr="009C4FEC">
        <w:rPr>
          <w:sz w:val="22"/>
          <w:szCs w:val="22"/>
        </w:rPr>
        <w:t xml:space="preserve"> support</w:t>
      </w:r>
      <w:r w:rsidR="00D9720F">
        <w:rPr>
          <w:sz w:val="22"/>
          <w:szCs w:val="22"/>
        </w:rPr>
        <w:t>ed</w:t>
      </w:r>
      <w:r w:rsidRPr="009C4FEC">
        <w:rPr>
          <w:sz w:val="22"/>
          <w:szCs w:val="22"/>
        </w:rPr>
        <w:t xml:space="preserve"> th</w:t>
      </w:r>
      <w:r w:rsidR="005739DF">
        <w:rPr>
          <w:sz w:val="22"/>
          <w:szCs w:val="22"/>
        </w:rPr>
        <w:t xml:space="preserve">e </w:t>
      </w:r>
      <w:r w:rsidR="006A43E9">
        <w:rPr>
          <w:sz w:val="22"/>
          <w:szCs w:val="22"/>
        </w:rPr>
        <w:t>Applicant</w:t>
      </w:r>
      <w:r w:rsidR="005739DF">
        <w:rPr>
          <w:sz w:val="22"/>
          <w:szCs w:val="22"/>
        </w:rPr>
        <w:t>’s</w:t>
      </w:r>
      <w:r w:rsidRPr="009C4FEC">
        <w:rPr>
          <w:sz w:val="22"/>
          <w:szCs w:val="22"/>
        </w:rPr>
        <w:t xml:space="preserve"> position</w:t>
      </w:r>
      <w:r w:rsidR="00D9720F">
        <w:rPr>
          <w:sz w:val="22"/>
          <w:szCs w:val="22"/>
        </w:rPr>
        <w:t xml:space="preserve"> and which the Applicant relied on</w:t>
      </w:r>
      <w:r w:rsidRPr="009C4FEC">
        <w:rPr>
          <w:sz w:val="22"/>
          <w:szCs w:val="22"/>
        </w:rPr>
        <w:t xml:space="preserve"> in </w:t>
      </w:r>
      <w:r w:rsidR="00D82317">
        <w:rPr>
          <w:sz w:val="22"/>
          <w:szCs w:val="22"/>
        </w:rPr>
        <w:t>her</w:t>
      </w:r>
      <w:r w:rsidR="00103327" w:rsidRPr="009C4FEC">
        <w:rPr>
          <w:sz w:val="22"/>
          <w:szCs w:val="22"/>
        </w:rPr>
        <w:t xml:space="preserve"> </w:t>
      </w:r>
      <w:r w:rsidR="00D37CDC">
        <w:rPr>
          <w:sz w:val="22"/>
          <w:szCs w:val="22"/>
        </w:rPr>
        <w:t xml:space="preserve">permit </w:t>
      </w:r>
      <w:r w:rsidRPr="009C4FEC">
        <w:rPr>
          <w:sz w:val="22"/>
          <w:szCs w:val="22"/>
        </w:rPr>
        <w:t>application.</w:t>
      </w:r>
    </w:p>
    <w:p w14:paraId="01D7526A" w14:textId="77777777" w:rsidR="00EB14E1" w:rsidRPr="005A6EFE" w:rsidRDefault="00EB14E1" w:rsidP="005A6EFE">
      <w:pPr>
        <w:pStyle w:val="H4"/>
        <w:spacing w:after="120"/>
        <w:rPr>
          <w:sz w:val="22"/>
        </w:rPr>
      </w:pPr>
      <w:r w:rsidRPr="005A6EFE">
        <w:rPr>
          <w:sz w:val="22"/>
        </w:rPr>
        <w:t>Determination of the Executive Director</w:t>
      </w:r>
    </w:p>
    <w:p w14:paraId="186C9082" w14:textId="24BF04E0" w:rsidR="005400B1" w:rsidRDefault="3B83BC15" w:rsidP="00553ECE">
      <w:pPr>
        <w:pStyle w:val="BP2"/>
        <w:numPr>
          <w:ilvl w:val="0"/>
          <w:numId w:val="1"/>
        </w:numPr>
        <w:tabs>
          <w:tab w:val="clear" w:pos="432"/>
        </w:tabs>
        <w:rPr>
          <w:sz w:val="22"/>
          <w:szCs w:val="22"/>
        </w:rPr>
      </w:pPr>
      <w:r w:rsidRPr="3B83BC15">
        <w:rPr>
          <w:sz w:val="22"/>
          <w:szCs w:val="22"/>
        </w:rPr>
        <w:t xml:space="preserve">On </w:t>
      </w:r>
      <w:r w:rsidR="009C4FEC">
        <w:rPr>
          <w:sz w:val="22"/>
          <w:szCs w:val="22"/>
        </w:rPr>
        <w:t>5</w:t>
      </w:r>
      <w:r w:rsidRPr="3B83BC15">
        <w:rPr>
          <w:sz w:val="22"/>
          <w:szCs w:val="22"/>
        </w:rPr>
        <w:t xml:space="preserve"> </w:t>
      </w:r>
      <w:r w:rsidR="009C4FEC">
        <w:rPr>
          <w:sz w:val="22"/>
          <w:szCs w:val="22"/>
        </w:rPr>
        <w:t>May</w:t>
      </w:r>
      <w:r w:rsidRPr="3B83BC15">
        <w:rPr>
          <w:sz w:val="22"/>
          <w:szCs w:val="22"/>
        </w:rPr>
        <w:t xml:space="preserve"> 201</w:t>
      </w:r>
      <w:r w:rsidR="009C4FEC">
        <w:rPr>
          <w:sz w:val="22"/>
          <w:szCs w:val="22"/>
        </w:rPr>
        <w:t>9</w:t>
      </w:r>
      <w:r w:rsidRPr="3B83BC15">
        <w:rPr>
          <w:sz w:val="22"/>
          <w:szCs w:val="22"/>
        </w:rPr>
        <w:t>, the Executive Director refused to issue Permit Application No. P</w:t>
      </w:r>
      <w:r w:rsidR="009C4FEC">
        <w:rPr>
          <w:sz w:val="22"/>
          <w:szCs w:val="22"/>
        </w:rPr>
        <w:t>30408</w:t>
      </w:r>
      <w:r w:rsidRPr="3B83BC15">
        <w:rPr>
          <w:sz w:val="22"/>
          <w:szCs w:val="22"/>
        </w:rPr>
        <w:t xml:space="preserve">. The following reasons were provided by the Executive Director </w:t>
      </w:r>
      <w:r w:rsidR="005D3CFE">
        <w:rPr>
          <w:sz w:val="22"/>
          <w:szCs w:val="22"/>
        </w:rPr>
        <w:t>for the refusal</w:t>
      </w:r>
      <w:r w:rsidRPr="3B83BC15">
        <w:rPr>
          <w:sz w:val="22"/>
          <w:szCs w:val="22"/>
        </w:rPr>
        <w:t>:</w:t>
      </w:r>
    </w:p>
    <w:p w14:paraId="353052CD" w14:textId="0577B38A" w:rsidR="003B50FF" w:rsidRPr="007F670F" w:rsidRDefault="003B50FF" w:rsidP="00553ECE">
      <w:pPr>
        <w:pStyle w:val="BP2"/>
        <w:numPr>
          <w:ilvl w:val="0"/>
          <w:numId w:val="3"/>
        </w:numPr>
        <w:rPr>
          <w:i/>
          <w:sz w:val="22"/>
          <w:szCs w:val="22"/>
        </w:rPr>
      </w:pPr>
      <w:r w:rsidRPr="007F670F">
        <w:rPr>
          <w:i/>
          <w:sz w:val="22"/>
          <w:szCs w:val="22"/>
        </w:rPr>
        <w:t>If the application were approved, it would result in the complete loss of all significant original built fabric and the cultural heritage significance of the place, contrary to the purposes of the Heritage Act 2017.</w:t>
      </w:r>
    </w:p>
    <w:p w14:paraId="19E5404B" w14:textId="77777777" w:rsidR="003B50FF" w:rsidRPr="007F670F" w:rsidRDefault="003B50FF" w:rsidP="00553ECE">
      <w:pPr>
        <w:pStyle w:val="BP2"/>
        <w:numPr>
          <w:ilvl w:val="0"/>
          <w:numId w:val="3"/>
        </w:numPr>
        <w:rPr>
          <w:i/>
          <w:sz w:val="22"/>
          <w:szCs w:val="22"/>
        </w:rPr>
      </w:pPr>
      <w:r w:rsidRPr="007F670F">
        <w:rPr>
          <w:i/>
          <w:sz w:val="22"/>
          <w:szCs w:val="22"/>
        </w:rPr>
        <w:t>Only in ex</w:t>
      </w:r>
      <w:r w:rsidRPr="007F670F">
        <w:rPr>
          <w:rFonts w:eastAsia="Arial"/>
          <w:i/>
          <w:sz w:val="22"/>
          <w:szCs w:val="22"/>
        </w:rPr>
        <w:t>c</w:t>
      </w:r>
      <w:r w:rsidRPr="007F670F">
        <w:rPr>
          <w:i/>
          <w:sz w:val="22"/>
          <w:szCs w:val="22"/>
        </w:rPr>
        <w:t>eptional circumstances would a permit be provided for the demolition of a state listed heritage place. The contamination issues have not been demonstrated to be unable to be reasonably and economically remediated, and I am not persuaded other exceptional circumstances apply.</w:t>
      </w:r>
    </w:p>
    <w:p w14:paraId="0908C112" w14:textId="77777777" w:rsidR="00DA04EE" w:rsidRPr="00DA04EE" w:rsidRDefault="00DA04EE" w:rsidP="00DA04EE">
      <w:pPr>
        <w:pStyle w:val="H4"/>
        <w:spacing w:after="120"/>
        <w:rPr>
          <w:sz w:val="22"/>
        </w:rPr>
      </w:pPr>
      <w:r w:rsidRPr="00DA04EE">
        <w:rPr>
          <w:sz w:val="22"/>
        </w:rPr>
        <w:t>The Permit Review</w:t>
      </w:r>
    </w:p>
    <w:p w14:paraId="5D56ABEB" w14:textId="5D20B5C7" w:rsidR="00DA04EE" w:rsidRDefault="3B83BC15" w:rsidP="00553ECE">
      <w:pPr>
        <w:pStyle w:val="BP2"/>
        <w:numPr>
          <w:ilvl w:val="0"/>
          <w:numId w:val="1"/>
        </w:numPr>
        <w:tabs>
          <w:tab w:val="clear" w:pos="432"/>
        </w:tabs>
        <w:spacing w:after="240"/>
        <w:rPr>
          <w:sz w:val="22"/>
          <w:szCs w:val="22"/>
        </w:rPr>
      </w:pPr>
      <w:r w:rsidRPr="3B83BC15">
        <w:rPr>
          <w:sz w:val="22"/>
          <w:szCs w:val="22"/>
        </w:rPr>
        <w:t xml:space="preserve">On </w:t>
      </w:r>
      <w:r w:rsidR="003B50FF">
        <w:rPr>
          <w:sz w:val="22"/>
          <w:szCs w:val="22"/>
        </w:rPr>
        <w:t>6</w:t>
      </w:r>
      <w:r w:rsidRPr="3B83BC15">
        <w:rPr>
          <w:sz w:val="22"/>
          <w:szCs w:val="22"/>
        </w:rPr>
        <w:t xml:space="preserve"> </w:t>
      </w:r>
      <w:r w:rsidR="003B50FF">
        <w:rPr>
          <w:sz w:val="22"/>
          <w:szCs w:val="22"/>
        </w:rPr>
        <w:t>June</w:t>
      </w:r>
      <w:r w:rsidRPr="3B83BC15">
        <w:rPr>
          <w:sz w:val="22"/>
          <w:szCs w:val="22"/>
        </w:rPr>
        <w:t xml:space="preserve"> 201</w:t>
      </w:r>
      <w:r w:rsidR="003B50FF">
        <w:rPr>
          <w:sz w:val="22"/>
          <w:szCs w:val="22"/>
        </w:rPr>
        <w:t>9</w:t>
      </w:r>
      <w:r w:rsidRPr="3B83BC15">
        <w:rPr>
          <w:sz w:val="22"/>
          <w:szCs w:val="22"/>
        </w:rPr>
        <w:t xml:space="preserve">, the </w:t>
      </w:r>
      <w:r w:rsidR="006A43E9">
        <w:rPr>
          <w:sz w:val="22"/>
          <w:szCs w:val="22"/>
        </w:rPr>
        <w:t>Applicant</w:t>
      </w:r>
      <w:r w:rsidRPr="3B83BC15">
        <w:rPr>
          <w:sz w:val="22"/>
          <w:szCs w:val="22"/>
        </w:rPr>
        <w:t xml:space="preserve"> requested a review of the Executive Director’s refusal </w:t>
      </w:r>
      <w:r w:rsidR="00722396">
        <w:rPr>
          <w:sz w:val="22"/>
          <w:szCs w:val="22"/>
        </w:rPr>
        <w:t>to issue</w:t>
      </w:r>
      <w:r w:rsidRPr="3B83BC15">
        <w:rPr>
          <w:sz w:val="22"/>
          <w:szCs w:val="22"/>
        </w:rPr>
        <w:t xml:space="preserve"> Permit Application P</w:t>
      </w:r>
      <w:r w:rsidR="003B50FF">
        <w:rPr>
          <w:sz w:val="22"/>
          <w:szCs w:val="22"/>
        </w:rPr>
        <w:t>30408</w:t>
      </w:r>
      <w:r w:rsidRPr="3B83BC15">
        <w:rPr>
          <w:sz w:val="22"/>
          <w:szCs w:val="22"/>
        </w:rPr>
        <w:t xml:space="preserve"> and</w:t>
      </w:r>
      <w:r w:rsidR="00601400">
        <w:rPr>
          <w:sz w:val="22"/>
          <w:szCs w:val="22"/>
        </w:rPr>
        <w:t xml:space="preserve"> requested that</w:t>
      </w:r>
      <w:r w:rsidRPr="3B83BC15">
        <w:rPr>
          <w:sz w:val="22"/>
          <w:szCs w:val="22"/>
        </w:rPr>
        <w:t xml:space="preserve"> a </w:t>
      </w:r>
      <w:r w:rsidR="006B1C9B">
        <w:rPr>
          <w:sz w:val="22"/>
          <w:szCs w:val="22"/>
        </w:rPr>
        <w:t xml:space="preserve">permit </w:t>
      </w:r>
      <w:r w:rsidR="002D6021">
        <w:rPr>
          <w:sz w:val="22"/>
          <w:szCs w:val="22"/>
        </w:rPr>
        <w:t xml:space="preserve">review </w:t>
      </w:r>
      <w:r w:rsidRPr="3B83BC15">
        <w:rPr>
          <w:sz w:val="22"/>
          <w:szCs w:val="22"/>
        </w:rPr>
        <w:t>hearing</w:t>
      </w:r>
      <w:r w:rsidR="00601400">
        <w:rPr>
          <w:sz w:val="22"/>
          <w:szCs w:val="22"/>
        </w:rPr>
        <w:t xml:space="preserve"> be conducted</w:t>
      </w:r>
      <w:r w:rsidR="002D6021">
        <w:rPr>
          <w:sz w:val="22"/>
          <w:szCs w:val="22"/>
        </w:rPr>
        <w:t>.</w:t>
      </w:r>
      <w:r w:rsidRPr="3B83BC15">
        <w:rPr>
          <w:sz w:val="22"/>
          <w:szCs w:val="22"/>
        </w:rPr>
        <w:t xml:space="preserve"> </w:t>
      </w:r>
      <w:r w:rsidR="004F4797">
        <w:rPr>
          <w:sz w:val="22"/>
          <w:szCs w:val="22"/>
        </w:rPr>
        <w:t>Pursuant to</w:t>
      </w:r>
      <w:r w:rsidRPr="3B83BC15">
        <w:rPr>
          <w:sz w:val="22"/>
          <w:szCs w:val="22"/>
        </w:rPr>
        <w:t xml:space="preserve"> section 108(4) of the Act, the Heritage Council must conduct a hearing in</w:t>
      </w:r>
      <w:r w:rsidR="006B1C9B">
        <w:rPr>
          <w:sz w:val="22"/>
          <w:szCs w:val="22"/>
        </w:rPr>
        <w:t xml:space="preserve"> relation to</w:t>
      </w:r>
      <w:r w:rsidRPr="3B83BC15">
        <w:rPr>
          <w:sz w:val="22"/>
          <w:szCs w:val="22"/>
        </w:rPr>
        <w:t xml:space="preserve"> the</w:t>
      </w:r>
      <w:r w:rsidR="006B1C9B">
        <w:rPr>
          <w:sz w:val="22"/>
          <w:szCs w:val="22"/>
        </w:rPr>
        <w:t xml:space="preserve"> permit</w:t>
      </w:r>
      <w:r w:rsidRPr="3B83BC15">
        <w:rPr>
          <w:sz w:val="22"/>
          <w:szCs w:val="22"/>
        </w:rPr>
        <w:t xml:space="preserve"> review if a hearing is requested</w:t>
      </w:r>
      <w:r w:rsidR="004F4797">
        <w:rPr>
          <w:sz w:val="22"/>
          <w:szCs w:val="22"/>
        </w:rPr>
        <w:t xml:space="preserve"> by the </w:t>
      </w:r>
      <w:r w:rsidR="00350B88">
        <w:rPr>
          <w:sz w:val="22"/>
          <w:szCs w:val="22"/>
        </w:rPr>
        <w:t>Applicant</w:t>
      </w:r>
      <w:r w:rsidRPr="3B83BC15">
        <w:rPr>
          <w:sz w:val="22"/>
          <w:szCs w:val="22"/>
        </w:rPr>
        <w:t>.</w:t>
      </w:r>
    </w:p>
    <w:p w14:paraId="640F8D5C" w14:textId="2934FFA6" w:rsidR="00DA04EE" w:rsidRDefault="3B83BC15" w:rsidP="00553ECE">
      <w:pPr>
        <w:pStyle w:val="BP2"/>
        <w:numPr>
          <w:ilvl w:val="0"/>
          <w:numId w:val="1"/>
        </w:numPr>
        <w:tabs>
          <w:tab w:val="clear" w:pos="432"/>
        </w:tabs>
        <w:spacing w:after="240"/>
        <w:rPr>
          <w:sz w:val="22"/>
          <w:szCs w:val="22"/>
        </w:rPr>
      </w:pPr>
      <w:r w:rsidRPr="3B83BC15">
        <w:rPr>
          <w:sz w:val="22"/>
          <w:szCs w:val="22"/>
        </w:rPr>
        <w:lastRenderedPageBreak/>
        <w:t>A Registrations and Reviews Committee of the Heritage Council (‘the Committee’) was</w:t>
      </w:r>
      <w:r w:rsidR="004F4797">
        <w:rPr>
          <w:sz w:val="22"/>
          <w:szCs w:val="22"/>
        </w:rPr>
        <w:t xml:space="preserve"> duly</w:t>
      </w:r>
      <w:r w:rsidRPr="3B83BC15">
        <w:rPr>
          <w:sz w:val="22"/>
          <w:szCs w:val="22"/>
        </w:rPr>
        <w:t xml:space="preserve"> constituted to consider and determine the matter and a</w:t>
      </w:r>
      <w:r w:rsidR="00C035FA">
        <w:rPr>
          <w:sz w:val="22"/>
          <w:szCs w:val="22"/>
        </w:rPr>
        <w:t xml:space="preserve"> permit review</w:t>
      </w:r>
      <w:r w:rsidRPr="3B83BC15">
        <w:rPr>
          <w:sz w:val="22"/>
          <w:szCs w:val="22"/>
        </w:rPr>
        <w:t xml:space="preserve"> hearing was </w:t>
      </w:r>
      <w:r w:rsidR="003B50FF">
        <w:rPr>
          <w:sz w:val="22"/>
          <w:szCs w:val="22"/>
        </w:rPr>
        <w:t>scheduled</w:t>
      </w:r>
      <w:r w:rsidR="00321696">
        <w:rPr>
          <w:sz w:val="22"/>
          <w:szCs w:val="22"/>
        </w:rPr>
        <w:t xml:space="preserve"> for</w:t>
      </w:r>
      <w:r w:rsidRPr="3B83BC15">
        <w:rPr>
          <w:sz w:val="22"/>
          <w:szCs w:val="22"/>
        </w:rPr>
        <w:t xml:space="preserve"> </w:t>
      </w:r>
      <w:r w:rsidR="003B50FF">
        <w:rPr>
          <w:sz w:val="22"/>
          <w:szCs w:val="22"/>
        </w:rPr>
        <w:t>two</w:t>
      </w:r>
      <w:r w:rsidRPr="3B83BC15">
        <w:rPr>
          <w:sz w:val="22"/>
          <w:szCs w:val="22"/>
        </w:rPr>
        <w:t xml:space="preserve"> days</w:t>
      </w:r>
      <w:r w:rsidR="00321696">
        <w:rPr>
          <w:sz w:val="22"/>
          <w:szCs w:val="22"/>
        </w:rPr>
        <w:t xml:space="preserve"> on</w:t>
      </w:r>
      <w:r w:rsidRPr="3B83BC15">
        <w:rPr>
          <w:sz w:val="22"/>
          <w:szCs w:val="22"/>
        </w:rPr>
        <w:t xml:space="preserve"> </w:t>
      </w:r>
      <w:r w:rsidR="003B50FF">
        <w:rPr>
          <w:sz w:val="22"/>
          <w:szCs w:val="22"/>
        </w:rPr>
        <w:t xml:space="preserve">12 </w:t>
      </w:r>
      <w:r w:rsidRPr="3B83BC15">
        <w:rPr>
          <w:sz w:val="22"/>
          <w:szCs w:val="22"/>
        </w:rPr>
        <w:t xml:space="preserve">and </w:t>
      </w:r>
      <w:r w:rsidR="003B50FF">
        <w:rPr>
          <w:sz w:val="22"/>
          <w:szCs w:val="22"/>
        </w:rPr>
        <w:t>13</w:t>
      </w:r>
      <w:r w:rsidRPr="3B83BC15">
        <w:rPr>
          <w:sz w:val="22"/>
          <w:szCs w:val="22"/>
        </w:rPr>
        <w:t xml:space="preserve"> </w:t>
      </w:r>
      <w:r w:rsidR="003B50FF">
        <w:rPr>
          <w:sz w:val="22"/>
          <w:szCs w:val="22"/>
        </w:rPr>
        <w:t>August</w:t>
      </w:r>
      <w:r w:rsidRPr="3B83BC15">
        <w:rPr>
          <w:sz w:val="22"/>
          <w:szCs w:val="22"/>
        </w:rPr>
        <w:t xml:space="preserve"> 2019.</w:t>
      </w:r>
      <w:r w:rsidR="00531E86">
        <w:rPr>
          <w:rStyle w:val="FootnoteReference"/>
          <w:sz w:val="22"/>
          <w:szCs w:val="22"/>
        </w:rPr>
        <w:footnoteReference w:id="2"/>
      </w:r>
    </w:p>
    <w:p w14:paraId="1E93459A" w14:textId="366D88B3" w:rsidR="003B50FF" w:rsidRPr="00DA04EE" w:rsidRDefault="003B50FF" w:rsidP="00553ECE">
      <w:pPr>
        <w:pStyle w:val="BP2"/>
        <w:numPr>
          <w:ilvl w:val="0"/>
          <w:numId w:val="1"/>
        </w:numPr>
        <w:tabs>
          <w:tab w:val="clear" w:pos="432"/>
        </w:tabs>
        <w:spacing w:after="240"/>
        <w:rPr>
          <w:sz w:val="22"/>
          <w:szCs w:val="22"/>
        </w:rPr>
      </w:pPr>
      <w:r>
        <w:rPr>
          <w:sz w:val="22"/>
          <w:szCs w:val="22"/>
        </w:rPr>
        <w:t>Following a request for adjournment made by the Executive Director</w:t>
      </w:r>
      <w:r w:rsidR="00260331">
        <w:rPr>
          <w:sz w:val="22"/>
          <w:szCs w:val="22"/>
        </w:rPr>
        <w:t xml:space="preserve"> and considered by the Committee</w:t>
      </w:r>
      <w:r w:rsidR="004676C8">
        <w:rPr>
          <w:sz w:val="22"/>
          <w:szCs w:val="22"/>
        </w:rPr>
        <w:t>, and</w:t>
      </w:r>
      <w:r w:rsidR="00260331">
        <w:rPr>
          <w:sz w:val="22"/>
          <w:szCs w:val="22"/>
        </w:rPr>
        <w:t xml:space="preserve"> following consultation</w:t>
      </w:r>
      <w:r w:rsidR="004676C8">
        <w:rPr>
          <w:sz w:val="22"/>
          <w:szCs w:val="22"/>
        </w:rPr>
        <w:t xml:space="preserve"> by the Committee</w:t>
      </w:r>
      <w:r w:rsidR="00260331">
        <w:rPr>
          <w:sz w:val="22"/>
          <w:szCs w:val="22"/>
        </w:rPr>
        <w:t xml:space="preserve"> with other parties</w:t>
      </w:r>
      <w:r>
        <w:rPr>
          <w:sz w:val="22"/>
          <w:szCs w:val="22"/>
        </w:rPr>
        <w:t>, the</w:t>
      </w:r>
      <w:r w:rsidR="003401ED">
        <w:rPr>
          <w:sz w:val="22"/>
          <w:szCs w:val="22"/>
        </w:rPr>
        <w:t xml:space="preserve"> permit review</w:t>
      </w:r>
      <w:r>
        <w:rPr>
          <w:sz w:val="22"/>
          <w:szCs w:val="22"/>
        </w:rPr>
        <w:t xml:space="preserve"> hearing was adjourned and re-scheduled </w:t>
      </w:r>
      <w:r w:rsidR="00575AB4">
        <w:rPr>
          <w:sz w:val="22"/>
          <w:szCs w:val="22"/>
        </w:rPr>
        <w:t>to be held over</w:t>
      </w:r>
      <w:r>
        <w:rPr>
          <w:sz w:val="22"/>
          <w:szCs w:val="22"/>
        </w:rPr>
        <w:t xml:space="preserve"> </w:t>
      </w:r>
      <w:r w:rsidR="00350B88">
        <w:rPr>
          <w:sz w:val="22"/>
          <w:szCs w:val="22"/>
        </w:rPr>
        <w:t>four</w:t>
      </w:r>
      <w:r>
        <w:rPr>
          <w:sz w:val="22"/>
          <w:szCs w:val="22"/>
        </w:rPr>
        <w:t xml:space="preserve"> days on 22, 23</w:t>
      </w:r>
      <w:r w:rsidR="00350B88">
        <w:rPr>
          <w:sz w:val="22"/>
          <w:szCs w:val="22"/>
        </w:rPr>
        <w:t xml:space="preserve">, </w:t>
      </w:r>
      <w:r>
        <w:rPr>
          <w:sz w:val="22"/>
          <w:szCs w:val="22"/>
        </w:rPr>
        <w:t xml:space="preserve">24 </w:t>
      </w:r>
      <w:r w:rsidR="00350B88">
        <w:rPr>
          <w:sz w:val="22"/>
          <w:szCs w:val="22"/>
        </w:rPr>
        <w:t xml:space="preserve">and 25 </w:t>
      </w:r>
      <w:r>
        <w:rPr>
          <w:sz w:val="22"/>
          <w:szCs w:val="22"/>
        </w:rPr>
        <w:t>October 2019</w:t>
      </w:r>
      <w:r w:rsidR="00321696">
        <w:rPr>
          <w:sz w:val="22"/>
          <w:szCs w:val="22"/>
        </w:rPr>
        <w:t xml:space="preserve"> (‘the hearing’)</w:t>
      </w:r>
      <w:r>
        <w:rPr>
          <w:sz w:val="22"/>
          <w:szCs w:val="22"/>
        </w:rPr>
        <w:t xml:space="preserve">. </w:t>
      </w:r>
    </w:p>
    <w:p w14:paraId="2924A6E8" w14:textId="77777777" w:rsidR="00DA04EE" w:rsidRPr="00DF5626" w:rsidRDefault="00DA04EE" w:rsidP="00DF5626">
      <w:pPr>
        <w:pStyle w:val="H3AFTER"/>
        <w:rPr>
          <w:b/>
          <w:sz w:val="24"/>
          <w:lang w:eastAsia="en-AU"/>
        </w:rPr>
      </w:pPr>
      <w:r w:rsidRPr="00DF5626">
        <w:rPr>
          <w:b/>
          <w:sz w:val="24"/>
          <w:lang w:eastAsia="en-AU"/>
        </w:rPr>
        <w:t>PRELIMINARY AND PROCEDURAL MATTERS</w:t>
      </w:r>
    </w:p>
    <w:p w14:paraId="3C9E46A0" w14:textId="650D30A2" w:rsidR="00246CAF" w:rsidRDefault="0075241B" w:rsidP="00246CAF">
      <w:pPr>
        <w:pStyle w:val="H4"/>
        <w:spacing w:after="120"/>
        <w:rPr>
          <w:sz w:val="22"/>
        </w:rPr>
      </w:pPr>
      <w:r>
        <w:rPr>
          <w:sz w:val="22"/>
        </w:rPr>
        <w:t xml:space="preserve">fire, water and other damage to the place </w:t>
      </w:r>
    </w:p>
    <w:p w14:paraId="2AAB8DFF" w14:textId="27381AD1" w:rsidR="00E33D09" w:rsidRPr="00450679" w:rsidRDefault="0000317B" w:rsidP="00553ECE">
      <w:pPr>
        <w:pStyle w:val="BP2"/>
        <w:numPr>
          <w:ilvl w:val="0"/>
          <w:numId w:val="1"/>
        </w:numPr>
        <w:tabs>
          <w:tab w:val="clear" w:pos="432"/>
        </w:tabs>
        <w:rPr>
          <w:sz w:val="22"/>
          <w:szCs w:val="22"/>
        </w:rPr>
      </w:pPr>
      <w:r>
        <w:rPr>
          <w:sz w:val="22"/>
          <w:szCs w:val="22"/>
        </w:rPr>
        <w:t>T</w:t>
      </w:r>
      <w:r w:rsidR="00C252AC">
        <w:rPr>
          <w:sz w:val="22"/>
          <w:szCs w:val="22"/>
        </w:rPr>
        <w:t xml:space="preserve">he Place was damaged by a fire </w:t>
      </w:r>
      <w:r w:rsidR="00DF1413">
        <w:rPr>
          <w:sz w:val="22"/>
          <w:szCs w:val="22"/>
        </w:rPr>
        <w:t>on 3</w:t>
      </w:r>
      <w:r w:rsidR="00233F5B">
        <w:rPr>
          <w:sz w:val="22"/>
          <w:szCs w:val="22"/>
        </w:rPr>
        <w:t>0</w:t>
      </w:r>
      <w:r w:rsidR="00DF1413">
        <w:rPr>
          <w:sz w:val="22"/>
          <w:szCs w:val="22"/>
        </w:rPr>
        <w:t xml:space="preserve"> October</w:t>
      </w:r>
      <w:r w:rsidR="00C252AC">
        <w:rPr>
          <w:sz w:val="22"/>
          <w:szCs w:val="22"/>
        </w:rPr>
        <w:t xml:space="preserve"> 2015</w:t>
      </w:r>
      <w:r w:rsidR="00C931FD">
        <w:rPr>
          <w:sz w:val="22"/>
          <w:szCs w:val="22"/>
        </w:rPr>
        <w:t>.</w:t>
      </w:r>
      <w:r w:rsidR="00C252AC">
        <w:rPr>
          <w:sz w:val="22"/>
          <w:szCs w:val="22"/>
        </w:rPr>
        <w:t xml:space="preserve"> </w:t>
      </w:r>
      <w:r w:rsidR="000839B0">
        <w:rPr>
          <w:sz w:val="22"/>
          <w:szCs w:val="22"/>
        </w:rPr>
        <w:t>On that date, immediately</w:t>
      </w:r>
      <w:r w:rsidR="00233F5B">
        <w:rPr>
          <w:sz w:val="22"/>
          <w:szCs w:val="22"/>
        </w:rPr>
        <w:t xml:space="preserve"> thereafter and</w:t>
      </w:r>
      <w:r w:rsidR="00C252AC">
        <w:rPr>
          <w:sz w:val="22"/>
          <w:szCs w:val="22"/>
        </w:rPr>
        <w:t xml:space="preserve"> </w:t>
      </w:r>
      <w:r w:rsidR="0049539F">
        <w:rPr>
          <w:sz w:val="22"/>
          <w:szCs w:val="22"/>
        </w:rPr>
        <w:t>subsequently</w:t>
      </w:r>
      <w:r w:rsidR="003F518C">
        <w:rPr>
          <w:sz w:val="22"/>
          <w:szCs w:val="22"/>
        </w:rPr>
        <w:t>,</w:t>
      </w:r>
      <w:r w:rsidR="00C252AC">
        <w:rPr>
          <w:sz w:val="22"/>
          <w:szCs w:val="22"/>
        </w:rPr>
        <w:t xml:space="preserve"> </w:t>
      </w:r>
      <w:r w:rsidR="00C931FD">
        <w:rPr>
          <w:sz w:val="22"/>
          <w:szCs w:val="22"/>
        </w:rPr>
        <w:t xml:space="preserve">the Place </w:t>
      </w:r>
      <w:r w:rsidR="00A002EE">
        <w:rPr>
          <w:sz w:val="22"/>
          <w:szCs w:val="22"/>
        </w:rPr>
        <w:t>experienced</w:t>
      </w:r>
      <w:r w:rsidR="00C252AC">
        <w:rPr>
          <w:sz w:val="22"/>
          <w:szCs w:val="22"/>
        </w:rPr>
        <w:t xml:space="preserve"> </w:t>
      </w:r>
      <w:r w:rsidR="0056265C">
        <w:rPr>
          <w:sz w:val="22"/>
          <w:szCs w:val="22"/>
        </w:rPr>
        <w:t>water ingress</w:t>
      </w:r>
      <w:r w:rsidR="000839B0">
        <w:rPr>
          <w:sz w:val="22"/>
          <w:szCs w:val="22"/>
        </w:rPr>
        <w:t xml:space="preserve"> and further damage</w:t>
      </w:r>
      <w:r w:rsidR="0056265C">
        <w:rPr>
          <w:sz w:val="22"/>
          <w:szCs w:val="22"/>
        </w:rPr>
        <w:t xml:space="preserve"> </w:t>
      </w:r>
      <w:r w:rsidR="00CF23E1">
        <w:rPr>
          <w:sz w:val="22"/>
          <w:szCs w:val="22"/>
        </w:rPr>
        <w:t xml:space="preserve">as a result of </w:t>
      </w:r>
      <w:r w:rsidR="000839B0">
        <w:rPr>
          <w:sz w:val="22"/>
          <w:szCs w:val="22"/>
        </w:rPr>
        <w:t>the fire and ash,</w:t>
      </w:r>
      <w:r w:rsidR="0056265C">
        <w:rPr>
          <w:sz w:val="22"/>
          <w:szCs w:val="22"/>
        </w:rPr>
        <w:t xml:space="preserve"> firefighting effort</w:t>
      </w:r>
      <w:r w:rsidR="0049539F">
        <w:rPr>
          <w:sz w:val="22"/>
          <w:szCs w:val="22"/>
        </w:rPr>
        <w:t>s and exposure to the elements</w:t>
      </w:r>
      <w:r w:rsidR="0056265C">
        <w:rPr>
          <w:sz w:val="22"/>
          <w:szCs w:val="22"/>
        </w:rPr>
        <w:t xml:space="preserve">, </w:t>
      </w:r>
      <w:r w:rsidR="0049539F">
        <w:rPr>
          <w:sz w:val="22"/>
          <w:szCs w:val="22"/>
        </w:rPr>
        <w:t>as a result of</w:t>
      </w:r>
      <w:r w:rsidR="0056265C">
        <w:rPr>
          <w:sz w:val="22"/>
          <w:szCs w:val="22"/>
        </w:rPr>
        <w:t xml:space="preserve"> which the </w:t>
      </w:r>
      <w:r w:rsidR="007C4C58">
        <w:rPr>
          <w:sz w:val="22"/>
          <w:szCs w:val="22"/>
        </w:rPr>
        <w:t xml:space="preserve">interior of the Place </w:t>
      </w:r>
      <w:r w:rsidR="00CF23E1">
        <w:rPr>
          <w:sz w:val="22"/>
          <w:szCs w:val="22"/>
        </w:rPr>
        <w:t>has been</w:t>
      </w:r>
      <w:r w:rsidR="002C5856">
        <w:rPr>
          <w:sz w:val="22"/>
          <w:szCs w:val="22"/>
        </w:rPr>
        <w:t xml:space="preserve"> and </w:t>
      </w:r>
      <w:r w:rsidR="002C5856" w:rsidRPr="00450679">
        <w:rPr>
          <w:sz w:val="22"/>
          <w:szCs w:val="22"/>
        </w:rPr>
        <w:t>remains</w:t>
      </w:r>
      <w:r w:rsidR="007D294B" w:rsidRPr="00450679">
        <w:rPr>
          <w:sz w:val="22"/>
          <w:szCs w:val="22"/>
        </w:rPr>
        <w:t xml:space="preserve"> damaged and contaminated</w:t>
      </w:r>
      <w:r w:rsidR="007C4C58" w:rsidRPr="00450679">
        <w:rPr>
          <w:sz w:val="22"/>
          <w:szCs w:val="22"/>
        </w:rPr>
        <w:t xml:space="preserve"> by </w:t>
      </w:r>
      <w:r w:rsidR="005823E2">
        <w:rPr>
          <w:sz w:val="22"/>
          <w:szCs w:val="22"/>
        </w:rPr>
        <w:t xml:space="preserve">fungi or </w:t>
      </w:r>
      <w:proofErr w:type="spellStart"/>
      <w:r w:rsidR="007C4C58" w:rsidRPr="00450679">
        <w:rPr>
          <w:sz w:val="22"/>
          <w:szCs w:val="22"/>
        </w:rPr>
        <w:t>mould</w:t>
      </w:r>
      <w:proofErr w:type="spellEnd"/>
      <w:r w:rsidR="007C4C58" w:rsidRPr="00450679">
        <w:rPr>
          <w:sz w:val="22"/>
          <w:szCs w:val="22"/>
        </w:rPr>
        <w:t>.</w:t>
      </w:r>
    </w:p>
    <w:p w14:paraId="1ADE4C1E" w14:textId="1180B4D0" w:rsidR="00315DDF" w:rsidRDefault="00960FDD" w:rsidP="00553ECE">
      <w:pPr>
        <w:pStyle w:val="BP2"/>
        <w:numPr>
          <w:ilvl w:val="0"/>
          <w:numId w:val="1"/>
        </w:numPr>
        <w:tabs>
          <w:tab w:val="clear" w:pos="432"/>
        </w:tabs>
        <w:rPr>
          <w:sz w:val="22"/>
          <w:szCs w:val="22"/>
        </w:rPr>
      </w:pPr>
      <w:r w:rsidRPr="00450679">
        <w:rPr>
          <w:sz w:val="22"/>
          <w:szCs w:val="22"/>
        </w:rPr>
        <w:t>It</w:t>
      </w:r>
      <w:r w:rsidR="002C4B43">
        <w:rPr>
          <w:sz w:val="22"/>
          <w:szCs w:val="22"/>
        </w:rPr>
        <w:t xml:space="preserve"> is</w:t>
      </w:r>
      <w:r w:rsidRPr="00450679">
        <w:rPr>
          <w:sz w:val="22"/>
          <w:szCs w:val="22"/>
        </w:rPr>
        <w:t xml:space="preserve"> apparent that a</w:t>
      </w:r>
      <w:r w:rsidR="003B537A" w:rsidRPr="00450679">
        <w:rPr>
          <w:sz w:val="22"/>
          <w:szCs w:val="22"/>
        </w:rPr>
        <w:t xml:space="preserve">t some point between the </w:t>
      </w:r>
      <w:r w:rsidR="001C390D" w:rsidRPr="00450679">
        <w:rPr>
          <w:sz w:val="22"/>
          <w:szCs w:val="22"/>
        </w:rPr>
        <w:t xml:space="preserve">October 2015 </w:t>
      </w:r>
      <w:r w:rsidR="003B537A" w:rsidRPr="00450679">
        <w:rPr>
          <w:sz w:val="22"/>
          <w:szCs w:val="22"/>
        </w:rPr>
        <w:t>fire and October 2016</w:t>
      </w:r>
      <w:r w:rsidR="001C390D" w:rsidRPr="00450679">
        <w:rPr>
          <w:sz w:val="22"/>
          <w:szCs w:val="22"/>
        </w:rPr>
        <w:t xml:space="preserve"> the Place’s front support post</w:t>
      </w:r>
      <w:r w:rsidR="008242B9" w:rsidRPr="00450679">
        <w:rPr>
          <w:sz w:val="22"/>
          <w:szCs w:val="22"/>
        </w:rPr>
        <w:t>, beam and some</w:t>
      </w:r>
      <w:r w:rsidR="0026021A" w:rsidRPr="00450679">
        <w:rPr>
          <w:sz w:val="22"/>
          <w:szCs w:val="22"/>
        </w:rPr>
        <w:t xml:space="preserve"> structural</w:t>
      </w:r>
      <w:r w:rsidR="008242B9" w:rsidRPr="00450679">
        <w:rPr>
          <w:sz w:val="22"/>
          <w:szCs w:val="22"/>
        </w:rPr>
        <w:t xml:space="preserve"> brickwork were</w:t>
      </w:r>
      <w:r w:rsidR="005D1156" w:rsidRPr="00450679">
        <w:rPr>
          <w:sz w:val="22"/>
          <w:szCs w:val="22"/>
        </w:rPr>
        <w:t xml:space="preserve"> damaged and</w:t>
      </w:r>
      <w:r w:rsidR="008242B9" w:rsidRPr="00450679">
        <w:rPr>
          <w:sz w:val="22"/>
          <w:szCs w:val="22"/>
        </w:rPr>
        <w:t xml:space="preserve"> removed</w:t>
      </w:r>
      <w:r w:rsidR="00174F7E" w:rsidRPr="00450679">
        <w:rPr>
          <w:sz w:val="22"/>
          <w:szCs w:val="22"/>
        </w:rPr>
        <w:t xml:space="preserve"> from their</w:t>
      </w:r>
      <w:r w:rsidR="005D1156" w:rsidRPr="00450679">
        <w:rPr>
          <w:sz w:val="22"/>
          <w:szCs w:val="22"/>
        </w:rPr>
        <w:t xml:space="preserve"> original</w:t>
      </w:r>
      <w:r w:rsidR="00174F7E" w:rsidRPr="00450679">
        <w:rPr>
          <w:sz w:val="22"/>
          <w:szCs w:val="22"/>
        </w:rPr>
        <w:t xml:space="preserve"> </w:t>
      </w:r>
      <w:r w:rsidR="005D1156" w:rsidRPr="00450679">
        <w:rPr>
          <w:sz w:val="22"/>
          <w:szCs w:val="22"/>
        </w:rPr>
        <w:t>locations</w:t>
      </w:r>
      <w:r w:rsidR="008242B9" w:rsidRPr="00450679">
        <w:rPr>
          <w:sz w:val="22"/>
          <w:szCs w:val="22"/>
        </w:rPr>
        <w:t>, which</w:t>
      </w:r>
      <w:r w:rsidR="00174F7E" w:rsidRPr="00450679">
        <w:rPr>
          <w:sz w:val="22"/>
          <w:szCs w:val="22"/>
        </w:rPr>
        <w:t xml:space="preserve"> evidently</w:t>
      </w:r>
      <w:r w:rsidR="0026021A" w:rsidRPr="00450679">
        <w:rPr>
          <w:sz w:val="22"/>
          <w:szCs w:val="22"/>
        </w:rPr>
        <w:t xml:space="preserve"> has</w:t>
      </w:r>
      <w:r w:rsidR="008242B9" w:rsidRPr="00450679">
        <w:rPr>
          <w:sz w:val="22"/>
          <w:szCs w:val="22"/>
        </w:rPr>
        <w:t xml:space="preserve"> caused</w:t>
      </w:r>
      <w:r w:rsidR="00174F7E" w:rsidRPr="00450679">
        <w:rPr>
          <w:sz w:val="22"/>
          <w:szCs w:val="22"/>
        </w:rPr>
        <w:t xml:space="preserve"> the front façade</w:t>
      </w:r>
      <w:r w:rsidR="00FE754B">
        <w:rPr>
          <w:sz w:val="22"/>
          <w:szCs w:val="22"/>
        </w:rPr>
        <w:t>, part of the veranda</w:t>
      </w:r>
      <w:r w:rsidR="00CB09FC">
        <w:rPr>
          <w:sz w:val="22"/>
          <w:szCs w:val="22"/>
        </w:rPr>
        <w:t>h,</w:t>
      </w:r>
      <w:r w:rsidR="00174F7E" w:rsidRPr="00450679">
        <w:rPr>
          <w:sz w:val="22"/>
          <w:szCs w:val="22"/>
        </w:rPr>
        <w:t xml:space="preserve"> some</w:t>
      </w:r>
      <w:r w:rsidR="00857A61">
        <w:rPr>
          <w:sz w:val="22"/>
          <w:szCs w:val="22"/>
        </w:rPr>
        <w:t xml:space="preserve"> of the </w:t>
      </w:r>
      <w:r w:rsidR="00747C2C">
        <w:rPr>
          <w:sz w:val="22"/>
          <w:szCs w:val="22"/>
        </w:rPr>
        <w:t xml:space="preserve">timber </w:t>
      </w:r>
      <w:r w:rsidR="00857A61">
        <w:rPr>
          <w:sz w:val="22"/>
          <w:szCs w:val="22"/>
        </w:rPr>
        <w:t>roof</w:t>
      </w:r>
      <w:r w:rsidR="00FA78F9">
        <w:rPr>
          <w:sz w:val="22"/>
          <w:szCs w:val="22"/>
        </w:rPr>
        <w:t xml:space="preserve">ing </w:t>
      </w:r>
      <w:r w:rsidR="0026021A" w:rsidRPr="00450679">
        <w:rPr>
          <w:sz w:val="22"/>
          <w:szCs w:val="22"/>
        </w:rPr>
        <w:t xml:space="preserve">and </w:t>
      </w:r>
      <w:r w:rsidR="008F131A">
        <w:rPr>
          <w:sz w:val="22"/>
          <w:szCs w:val="22"/>
        </w:rPr>
        <w:t xml:space="preserve">other </w:t>
      </w:r>
      <w:r w:rsidR="0026021A" w:rsidRPr="00450679">
        <w:rPr>
          <w:sz w:val="22"/>
          <w:szCs w:val="22"/>
        </w:rPr>
        <w:t>related structures</w:t>
      </w:r>
      <w:r w:rsidR="00174F7E" w:rsidRPr="00450679">
        <w:rPr>
          <w:sz w:val="22"/>
          <w:szCs w:val="22"/>
        </w:rPr>
        <w:t xml:space="preserve"> to </w:t>
      </w:r>
      <w:r w:rsidR="00FA78F9">
        <w:rPr>
          <w:sz w:val="22"/>
          <w:szCs w:val="22"/>
        </w:rPr>
        <w:t>suffer extensive damage</w:t>
      </w:r>
      <w:r w:rsidR="00174F7E" w:rsidRPr="00450679">
        <w:rPr>
          <w:sz w:val="22"/>
          <w:szCs w:val="22"/>
        </w:rPr>
        <w:t xml:space="preserve">. </w:t>
      </w:r>
    </w:p>
    <w:p w14:paraId="014B08E6" w14:textId="448AA1EF" w:rsidR="00C252AC" w:rsidRDefault="0080387C" w:rsidP="00553ECE">
      <w:pPr>
        <w:pStyle w:val="BP2"/>
        <w:numPr>
          <w:ilvl w:val="0"/>
          <w:numId w:val="1"/>
        </w:numPr>
        <w:tabs>
          <w:tab w:val="clear" w:pos="432"/>
        </w:tabs>
        <w:rPr>
          <w:sz w:val="22"/>
          <w:szCs w:val="22"/>
        </w:rPr>
      </w:pPr>
      <w:r w:rsidRPr="00450679">
        <w:rPr>
          <w:sz w:val="22"/>
          <w:szCs w:val="22"/>
        </w:rPr>
        <w:t xml:space="preserve">The Place has been subject to </w:t>
      </w:r>
      <w:r w:rsidR="00A01059">
        <w:rPr>
          <w:sz w:val="22"/>
          <w:szCs w:val="22"/>
        </w:rPr>
        <w:t>some</w:t>
      </w:r>
      <w:r w:rsidR="0074482C" w:rsidRPr="00450679">
        <w:rPr>
          <w:sz w:val="22"/>
          <w:szCs w:val="22"/>
        </w:rPr>
        <w:t xml:space="preserve"> repair</w:t>
      </w:r>
      <w:r w:rsidR="00E33D09" w:rsidRPr="00450679">
        <w:rPr>
          <w:sz w:val="22"/>
          <w:szCs w:val="22"/>
        </w:rPr>
        <w:t xml:space="preserve"> works</w:t>
      </w:r>
      <w:r w:rsidR="002F5937" w:rsidRPr="00450679">
        <w:rPr>
          <w:sz w:val="22"/>
          <w:szCs w:val="22"/>
        </w:rPr>
        <w:t>,</w:t>
      </w:r>
      <w:r w:rsidR="009D35FB">
        <w:rPr>
          <w:sz w:val="22"/>
          <w:szCs w:val="22"/>
        </w:rPr>
        <w:t xml:space="preserve"> some efforts at</w:t>
      </w:r>
      <w:r w:rsidR="002F5937" w:rsidRPr="00450679">
        <w:rPr>
          <w:sz w:val="22"/>
          <w:szCs w:val="22"/>
        </w:rPr>
        <w:t xml:space="preserve"> </w:t>
      </w:r>
      <w:r w:rsidR="00A01059" w:rsidRPr="00450679">
        <w:rPr>
          <w:sz w:val="22"/>
          <w:szCs w:val="22"/>
        </w:rPr>
        <w:t>rain proofing</w:t>
      </w:r>
      <w:r w:rsidR="0074482C" w:rsidRPr="00450679">
        <w:rPr>
          <w:sz w:val="22"/>
          <w:szCs w:val="22"/>
        </w:rPr>
        <w:t xml:space="preserve"> and</w:t>
      </w:r>
      <w:r w:rsidR="002F5937" w:rsidRPr="00450679">
        <w:rPr>
          <w:sz w:val="22"/>
          <w:szCs w:val="22"/>
        </w:rPr>
        <w:t xml:space="preserve"> other</w:t>
      </w:r>
      <w:r w:rsidR="0074482C" w:rsidRPr="00450679">
        <w:rPr>
          <w:sz w:val="22"/>
          <w:szCs w:val="22"/>
        </w:rPr>
        <w:t xml:space="preserve"> measures s</w:t>
      </w:r>
      <w:r w:rsidR="00E33D09" w:rsidRPr="00450679">
        <w:rPr>
          <w:sz w:val="22"/>
          <w:szCs w:val="22"/>
        </w:rPr>
        <w:t>ince the initial October</w:t>
      </w:r>
      <w:r w:rsidR="00E33D09">
        <w:rPr>
          <w:sz w:val="22"/>
          <w:szCs w:val="22"/>
        </w:rPr>
        <w:t xml:space="preserve"> 2015 </w:t>
      </w:r>
      <w:r w:rsidR="00F54618">
        <w:rPr>
          <w:sz w:val="22"/>
          <w:szCs w:val="22"/>
        </w:rPr>
        <w:t>fire</w:t>
      </w:r>
      <w:r w:rsidR="00F23643">
        <w:rPr>
          <w:sz w:val="22"/>
          <w:szCs w:val="22"/>
        </w:rPr>
        <w:t xml:space="preserve"> and damage</w:t>
      </w:r>
      <w:r w:rsidR="00E33D09">
        <w:rPr>
          <w:sz w:val="22"/>
          <w:szCs w:val="22"/>
        </w:rPr>
        <w:t xml:space="preserve">, including as a result of </w:t>
      </w:r>
      <w:r w:rsidR="00455A35">
        <w:rPr>
          <w:sz w:val="22"/>
          <w:szCs w:val="22"/>
        </w:rPr>
        <w:t>orders made by the Executive Director pursuant to the Act</w:t>
      </w:r>
      <w:r w:rsidR="00B837B0">
        <w:rPr>
          <w:sz w:val="22"/>
          <w:szCs w:val="22"/>
        </w:rPr>
        <w:t xml:space="preserve"> and its predecessor act</w:t>
      </w:r>
      <w:r w:rsidR="00455A35">
        <w:rPr>
          <w:sz w:val="22"/>
          <w:szCs w:val="22"/>
        </w:rPr>
        <w:t xml:space="preserve">. </w:t>
      </w:r>
      <w:r w:rsidR="00315DDF">
        <w:rPr>
          <w:sz w:val="22"/>
          <w:szCs w:val="22"/>
        </w:rPr>
        <w:t>Some of the repair work</w:t>
      </w:r>
      <w:r w:rsidR="00062CC2">
        <w:rPr>
          <w:sz w:val="22"/>
          <w:szCs w:val="22"/>
        </w:rPr>
        <w:t>s</w:t>
      </w:r>
      <w:r w:rsidR="00315DDF">
        <w:rPr>
          <w:sz w:val="22"/>
          <w:szCs w:val="22"/>
        </w:rPr>
        <w:t xml:space="preserve"> </w:t>
      </w:r>
      <w:r w:rsidR="001026F1">
        <w:rPr>
          <w:sz w:val="22"/>
          <w:szCs w:val="22"/>
        </w:rPr>
        <w:t>w</w:t>
      </w:r>
      <w:r w:rsidR="00062CC2">
        <w:rPr>
          <w:sz w:val="22"/>
          <w:szCs w:val="22"/>
        </w:rPr>
        <w:t>ere</w:t>
      </w:r>
      <w:r w:rsidR="00315DDF">
        <w:rPr>
          <w:sz w:val="22"/>
          <w:szCs w:val="22"/>
        </w:rPr>
        <w:t xml:space="preserve"> not timely enough in order to pr</w:t>
      </w:r>
      <w:r w:rsidR="001026F1">
        <w:rPr>
          <w:sz w:val="22"/>
          <w:szCs w:val="22"/>
        </w:rPr>
        <w:t>event further water damage at</w:t>
      </w:r>
      <w:r w:rsidR="00315DDF">
        <w:rPr>
          <w:sz w:val="22"/>
          <w:szCs w:val="22"/>
        </w:rPr>
        <w:t xml:space="preserve"> the Place and </w:t>
      </w:r>
      <w:r w:rsidR="00AB365E">
        <w:rPr>
          <w:sz w:val="22"/>
          <w:szCs w:val="22"/>
        </w:rPr>
        <w:t xml:space="preserve">works have been </w:t>
      </w:r>
      <w:r w:rsidR="00315DDF">
        <w:rPr>
          <w:sz w:val="22"/>
          <w:szCs w:val="22"/>
        </w:rPr>
        <w:t>inadequate in protecting the Place from water ingress</w:t>
      </w:r>
      <w:r w:rsidR="00F40116">
        <w:rPr>
          <w:sz w:val="22"/>
          <w:szCs w:val="22"/>
        </w:rPr>
        <w:t>.</w:t>
      </w:r>
      <w:r w:rsidR="00AB365E">
        <w:rPr>
          <w:sz w:val="22"/>
          <w:szCs w:val="22"/>
        </w:rPr>
        <w:t xml:space="preserve"> N</w:t>
      </w:r>
      <w:r w:rsidR="00AB365E" w:rsidRPr="00AB365E">
        <w:rPr>
          <w:sz w:val="22"/>
          <w:szCs w:val="22"/>
        </w:rPr>
        <w:t xml:space="preserve">either tarpaulins placed over roof timbers nor </w:t>
      </w:r>
      <w:r w:rsidR="00D1674D">
        <w:rPr>
          <w:sz w:val="22"/>
          <w:szCs w:val="22"/>
        </w:rPr>
        <w:t>a</w:t>
      </w:r>
      <w:r w:rsidR="00AB365E" w:rsidRPr="00AB365E">
        <w:rPr>
          <w:sz w:val="22"/>
          <w:szCs w:val="22"/>
        </w:rPr>
        <w:t xml:space="preserve"> roof cover that was subsequently installed, without down-pipes, stopped water ingress</w:t>
      </w:r>
      <w:r w:rsidR="00AB365E">
        <w:rPr>
          <w:sz w:val="22"/>
          <w:szCs w:val="22"/>
        </w:rPr>
        <w:t>.</w:t>
      </w:r>
      <w:r w:rsidR="00315DDF">
        <w:rPr>
          <w:sz w:val="22"/>
          <w:szCs w:val="22"/>
        </w:rPr>
        <w:t xml:space="preserve"> </w:t>
      </w:r>
      <w:r w:rsidR="00F40116">
        <w:rPr>
          <w:sz w:val="22"/>
          <w:szCs w:val="22"/>
        </w:rPr>
        <w:t>T</w:t>
      </w:r>
      <w:r w:rsidR="00315DDF">
        <w:rPr>
          <w:sz w:val="22"/>
          <w:szCs w:val="22"/>
        </w:rPr>
        <w:t>he Committee does not</w:t>
      </w:r>
      <w:r w:rsidR="00BC1F18">
        <w:rPr>
          <w:sz w:val="22"/>
          <w:szCs w:val="22"/>
        </w:rPr>
        <w:t>,</w:t>
      </w:r>
      <w:r w:rsidR="00315DDF">
        <w:rPr>
          <w:sz w:val="22"/>
          <w:szCs w:val="22"/>
        </w:rPr>
        <w:t xml:space="preserve"> </w:t>
      </w:r>
      <w:r w:rsidR="00F40116">
        <w:rPr>
          <w:sz w:val="22"/>
          <w:szCs w:val="22"/>
        </w:rPr>
        <w:t>however, propose</w:t>
      </w:r>
      <w:r w:rsidR="00315DDF">
        <w:rPr>
          <w:sz w:val="22"/>
          <w:szCs w:val="22"/>
        </w:rPr>
        <w:t xml:space="preserve"> to undertake an analysis of</w:t>
      </w:r>
      <w:r w:rsidR="00F40116">
        <w:rPr>
          <w:sz w:val="22"/>
          <w:szCs w:val="22"/>
        </w:rPr>
        <w:t xml:space="preserve"> these works in respect of </w:t>
      </w:r>
      <w:r w:rsidR="00B7038A">
        <w:rPr>
          <w:sz w:val="22"/>
          <w:szCs w:val="22"/>
        </w:rPr>
        <w:t>establishing degrees of causal link between</w:t>
      </w:r>
      <w:r w:rsidR="003E4AD6">
        <w:rPr>
          <w:sz w:val="22"/>
          <w:szCs w:val="22"/>
        </w:rPr>
        <w:t xml:space="preserve"> the</w:t>
      </w:r>
      <w:r w:rsidR="00B7038A">
        <w:rPr>
          <w:sz w:val="22"/>
          <w:szCs w:val="22"/>
        </w:rPr>
        <w:t xml:space="preserve"> </w:t>
      </w:r>
      <w:r w:rsidR="00D1674D">
        <w:rPr>
          <w:sz w:val="22"/>
          <w:szCs w:val="22"/>
        </w:rPr>
        <w:t xml:space="preserve">damage, </w:t>
      </w:r>
      <w:r w:rsidR="00F96961">
        <w:rPr>
          <w:sz w:val="22"/>
          <w:szCs w:val="22"/>
        </w:rPr>
        <w:t xml:space="preserve">inadequate </w:t>
      </w:r>
      <w:r w:rsidR="003E4AD6">
        <w:rPr>
          <w:sz w:val="22"/>
          <w:szCs w:val="22"/>
        </w:rPr>
        <w:t xml:space="preserve">repairs or </w:t>
      </w:r>
      <w:r w:rsidR="00F96961">
        <w:rPr>
          <w:sz w:val="22"/>
          <w:szCs w:val="22"/>
        </w:rPr>
        <w:t>protection and the current condition of the Place</w:t>
      </w:r>
      <w:r w:rsidR="00B7038A">
        <w:rPr>
          <w:sz w:val="22"/>
          <w:szCs w:val="22"/>
        </w:rPr>
        <w:t>.</w:t>
      </w:r>
      <w:r w:rsidR="00315DDF">
        <w:rPr>
          <w:sz w:val="22"/>
          <w:szCs w:val="22"/>
        </w:rPr>
        <w:t xml:space="preserve"> </w:t>
      </w:r>
      <w:r w:rsidR="00423DF4">
        <w:rPr>
          <w:sz w:val="22"/>
          <w:szCs w:val="22"/>
        </w:rPr>
        <w:t>The Committee’s task is to consider the matters set out in section 101(2)</w:t>
      </w:r>
      <w:r w:rsidR="008D0AE0">
        <w:rPr>
          <w:sz w:val="22"/>
          <w:szCs w:val="22"/>
        </w:rPr>
        <w:t xml:space="preserve"> of the Act in </w:t>
      </w:r>
      <w:r w:rsidR="00152164">
        <w:rPr>
          <w:sz w:val="22"/>
          <w:szCs w:val="22"/>
        </w:rPr>
        <w:t>respect of</w:t>
      </w:r>
      <w:r w:rsidR="008D0AE0">
        <w:rPr>
          <w:sz w:val="22"/>
          <w:szCs w:val="22"/>
        </w:rPr>
        <w:t xml:space="preserve"> the current condition of the</w:t>
      </w:r>
      <w:r w:rsidR="00152164">
        <w:rPr>
          <w:sz w:val="22"/>
          <w:szCs w:val="22"/>
        </w:rPr>
        <w:t xml:space="preserve"> extant</w:t>
      </w:r>
      <w:r w:rsidR="008D0AE0">
        <w:rPr>
          <w:sz w:val="22"/>
          <w:szCs w:val="22"/>
        </w:rPr>
        <w:t xml:space="preserve"> Place.</w:t>
      </w:r>
    </w:p>
    <w:p w14:paraId="5F5DAAFC" w14:textId="1E0CADA1" w:rsidR="00E57358" w:rsidRDefault="00E57358" w:rsidP="00553ECE">
      <w:pPr>
        <w:pStyle w:val="BP2"/>
        <w:numPr>
          <w:ilvl w:val="0"/>
          <w:numId w:val="1"/>
        </w:numPr>
        <w:tabs>
          <w:tab w:val="clear" w:pos="432"/>
        </w:tabs>
        <w:rPr>
          <w:sz w:val="22"/>
          <w:szCs w:val="22"/>
        </w:rPr>
      </w:pPr>
      <w:r>
        <w:rPr>
          <w:sz w:val="22"/>
          <w:szCs w:val="22"/>
        </w:rPr>
        <w:t>The Applicant received a</w:t>
      </w:r>
      <w:r w:rsidR="008B3E97">
        <w:rPr>
          <w:sz w:val="22"/>
          <w:szCs w:val="22"/>
        </w:rPr>
        <w:t xml:space="preserve">n insurance payment </w:t>
      </w:r>
      <w:r w:rsidR="00F22488">
        <w:rPr>
          <w:sz w:val="22"/>
          <w:szCs w:val="22"/>
        </w:rPr>
        <w:t xml:space="preserve">in April 2016 </w:t>
      </w:r>
      <w:r w:rsidR="008B3E97">
        <w:rPr>
          <w:sz w:val="22"/>
          <w:szCs w:val="22"/>
        </w:rPr>
        <w:t xml:space="preserve">of </w:t>
      </w:r>
      <w:r w:rsidR="001E5AAA">
        <w:rPr>
          <w:sz w:val="22"/>
          <w:szCs w:val="22"/>
        </w:rPr>
        <w:t>$1</w:t>
      </w:r>
      <w:r w:rsidR="00A77ED9">
        <w:rPr>
          <w:sz w:val="22"/>
          <w:szCs w:val="22"/>
        </w:rPr>
        <w:t>,528,00</w:t>
      </w:r>
      <w:r w:rsidR="00A522C8">
        <w:rPr>
          <w:sz w:val="22"/>
          <w:szCs w:val="22"/>
        </w:rPr>
        <w:t>0</w:t>
      </w:r>
      <w:r w:rsidR="00A77ED9">
        <w:rPr>
          <w:sz w:val="22"/>
          <w:szCs w:val="22"/>
        </w:rPr>
        <w:t xml:space="preserve"> in relation to the damage</w:t>
      </w:r>
      <w:r w:rsidR="002949C4">
        <w:rPr>
          <w:sz w:val="22"/>
          <w:szCs w:val="22"/>
        </w:rPr>
        <w:t xml:space="preserve"> that had been</w:t>
      </w:r>
      <w:r w:rsidR="00A77ED9">
        <w:rPr>
          <w:sz w:val="22"/>
          <w:szCs w:val="22"/>
        </w:rPr>
        <w:t xml:space="preserve"> sustained at the Place.</w:t>
      </w:r>
    </w:p>
    <w:p w14:paraId="7DE9F84B" w14:textId="066E3CC8" w:rsidR="0075241B" w:rsidRPr="0075241B" w:rsidRDefault="0075241B" w:rsidP="0075241B">
      <w:pPr>
        <w:pStyle w:val="H4"/>
        <w:spacing w:after="120"/>
        <w:rPr>
          <w:sz w:val="22"/>
        </w:rPr>
      </w:pPr>
      <w:bookmarkStart w:id="3" w:name="_Hlk26967573"/>
      <w:r w:rsidRPr="00586A39">
        <w:rPr>
          <w:sz w:val="22"/>
        </w:rPr>
        <w:t xml:space="preserve">Previous </w:t>
      </w:r>
      <w:r>
        <w:rPr>
          <w:sz w:val="22"/>
        </w:rPr>
        <w:t>PERMIT application</w:t>
      </w:r>
      <w:r w:rsidR="001A3688">
        <w:rPr>
          <w:sz w:val="22"/>
        </w:rPr>
        <w:t xml:space="preserve"> &amp;</w:t>
      </w:r>
      <w:r>
        <w:rPr>
          <w:sz w:val="22"/>
        </w:rPr>
        <w:t xml:space="preserve"> </w:t>
      </w:r>
      <w:r w:rsidR="0080387C">
        <w:rPr>
          <w:sz w:val="22"/>
        </w:rPr>
        <w:t xml:space="preserve">permit </w:t>
      </w:r>
      <w:r w:rsidRPr="00586A39">
        <w:rPr>
          <w:sz w:val="22"/>
        </w:rPr>
        <w:t xml:space="preserve">Appeal </w:t>
      </w:r>
      <w:r>
        <w:rPr>
          <w:sz w:val="22"/>
        </w:rPr>
        <w:t>AND HERITAGE COUNCIL DETERMINATION</w:t>
      </w:r>
    </w:p>
    <w:p w14:paraId="1F0845DD" w14:textId="05114C59" w:rsidR="00246CAF" w:rsidRDefault="0053272B" w:rsidP="00553ECE">
      <w:pPr>
        <w:pStyle w:val="BP2"/>
        <w:numPr>
          <w:ilvl w:val="0"/>
          <w:numId w:val="1"/>
        </w:numPr>
        <w:tabs>
          <w:tab w:val="clear" w:pos="432"/>
        </w:tabs>
        <w:rPr>
          <w:sz w:val="22"/>
          <w:szCs w:val="22"/>
        </w:rPr>
      </w:pPr>
      <w:r>
        <w:rPr>
          <w:sz w:val="22"/>
          <w:szCs w:val="22"/>
        </w:rPr>
        <w:t xml:space="preserve">On </w:t>
      </w:r>
      <w:r w:rsidR="004B005E">
        <w:rPr>
          <w:sz w:val="22"/>
          <w:szCs w:val="22"/>
        </w:rPr>
        <w:t>26 October 2016 t</w:t>
      </w:r>
      <w:r w:rsidR="00720636">
        <w:rPr>
          <w:sz w:val="22"/>
          <w:szCs w:val="22"/>
        </w:rPr>
        <w:t xml:space="preserve">he </w:t>
      </w:r>
      <w:r w:rsidR="00B46803">
        <w:rPr>
          <w:sz w:val="22"/>
          <w:szCs w:val="22"/>
        </w:rPr>
        <w:t xml:space="preserve">Applicant </w:t>
      </w:r>
      <w:r w:rsidR="001D49BA">
        <w:rPr>
          <w:sz w:val="22"/>
          <w:szCs w:val="22"/>
        </w:rPr>
        <w:t>lodged a</w:t>
      </w:r>
      <w:r w:rsidR="001F1E8B">
        <w:rPr>
          <w:sz w:val="22"/>
          <w:szCs w:val="22"/>
        </w:rPr>
        <w:t xml:space="preserve">n </w:t>
      </w:r>
      <w:r w:rsidR="004B005E">
        <w:rPr>
          <w:sz w:val="22"/>
          <w:szCs w:val="22"/>
        </w:rPr>
        <w:t>application</w:t>
      </w:r>
      <w:r w:rsidR="00246CAF">
        <w:rPr>
          <w:sz w:val="22"/>
          <w:szCs w:val="22"/>
        </w:rPr>
        <w:t xml:space="preserve"> </w:t>
      </w:r>
      <w:r w:rsidR="001D49BA">
        <w:rPr>
          <w:sz w:val="22"/>
          <w:szCs w:val="22"/>
        </w:rPr>
        <w:t>(</w:t>
      </w:r>
      <w:r w:rsidR="00246CAF">
        <w:rPr>
          <w:sz w:val="22"/>
          <w:szCs w:val="22"/>
        </w:rPr>
        <w:t>no. P25759</w:t>
      </w:r>
      <w:r w:rsidR="001D49BA">
        <w:rPr>
          <w:sz w:val="22"/>
          <w:szCs w:val="22"/>
        </w:rPr>
        <w:t>)</w:t>
      </w:r>
      <w:r w:rsidR="00246CAF">
        <w:rPr>
          <w:sz w:val="22"/>
          <w:szCs w:val="22"/>
        </w:rPr>
        <w:t xml:space="preserve"> </w:t>
      </w:r>
      <w:r w:rsidR="001F1E8B">
        <w:rPr>
          <w:sz w:val="22"/>
          <w:szCs w:val="22"/>
        </w:rPr>
        <w:t>with the Executive Director requesting</w:t>
      </w:r>
      <w:r w:rsidR="00050A62">
        <w:rPr>
          <w:sz w:val="22"/>
          <w:szCs w:val="22"/>
        </w:rPr>
        <w:t xml:space="preserve"> a permit </w:t>
      </w:r>
      <w:r w:rsidR="005B033F">
        <w:rPr>
          <w:sz w:val="22"/>
          <w:szCs w:val="22"/>
        </w:rPr>
        <w:t>for complete demolition of</w:t>
      </w:r>
      <w:r w:rsidR="00246CAF" w:rsidRPr="00CA1843">
        <w:rPr>
          <w:sz w:val="22"/>
          <w:szCs w:val="22"/>
        </w:rPr>
        <w:t xml:space="preserve"> the Place</w:t>
      </w:r>
      <w:r w:rsidR="001D49BA">
        <w:rPr>
          <w:sz w:val="22"/>
          <w:szCs w:val="22"/>
        </w:rPr>
        <w:t>, which</w:t>
      </w:r>
      <w:r w:rsidR="00246CAF" w:rsidRPr="00CA1843">
        <w:rPr>
          <w:sz w:val="22"/>
          <w:szCs w:val="22"/>
        </w:rPr>
        <w:t xml:space="preserve"> was</w:t>
      </w:r>
      <w:r w:rsidR="001D49BA">
        <w:rPr>
          <w:sz w:val="22"/>
          <w:szCs w:val="22"/>
        </w:rPr>
        <w:t xml:space="preserve"> </w:t>
      </w:r>
      <w:r w:rsidR="00246CAF">
        <w:rPr>
          <w:sz w:val="22"/>
          <w:szCs w:val="22"/>
        </w:rPr>
        <w:t>refused by the Executive Director on 3 February 2017.</w:t>
      </w:r>
    </w:p>
    <w:bookmarkEnd w:id="3"/>
    <w:p w14:paraId="1B6CEBAE" w14:textId="4A59154C" w:rsidR="00246CAF" w:rsidRDefault="00246CAF" w:rsidP="00553ECE">
      <w:pPr>
        <w:pStyle w:val="BP2"/>
        <w:numPr>
          <w:ilvl w:val="0"/>
          <w:numId w:val="1"/>
        </w:numPr>
        <w:tabs>
          <w:tab w:val="clear" w:pos="432"/>
        </w:tabs>
        <w:rPr>
          <w:sz w:val="22"/>
          <w:szCs w:val="22"/>
        </w:rPr>
      </w:pPr>
      <w:r>
        <w:rPr>
          <w:sz w:val="22"/>
          <w:szCs w:val="22"/>
        </w:rPr>
        <w:t xml:space="preserve">An appeal </w:t>
      </w:r>
      <w:r w:rsidR="005B033F">
        <w:rPr>
          <w:sz w:val="22"/>
          <w:szCs w:val="22"/>
        </w:rPr>
        <w:t>against</w:t>
      </w:r>
      <w:r>
        <w:rPr>
          <w:sz w:val="22"/>
          <w:szCs w:val="22"/>
        </w:rPr>
        <w:t xml:space="preserve"> this refusal</w:t>
      </w:r>
      <w:r w:rsidR="00D34184">
        <w:rPr>
          <w:sz w:val="22"/>
          <w:szCs w:val="22"/>
        </w:rPr>
        <w:t xml:space="preserve"> and </w:t>
      </w:r>
      <w:r w:rsidR="005B033F">
        <w:rPr>
          <w:sz w:val="22"/>
          <w:szCs w:val="22"/>
        </w:rPr>
        <w:t xml:space="preserve">a </w:t>
      </w:r>
      <w:r w:rsidR="00D34184">
        <w:rPr>
          <w:sz w:val="22"/>
          <w:szCs w:val="22"/>
        </w:rPr>
        <w:t>request for a hearing</w:t>
      </w:r>
      <w:r>
        <w:rPr>
          <w:sz w:val="22"/>
          <w:szCs w:val="22"/>
        </w:rPr>
        <w:t xml:space="preserve"> was lodged by the </w:t>
      </w:r>
      <w:r w:rsidR="006A43E9">
        <w:rPr>
          <w:sz w:val="22"/>
          <w:szCs w:val="22"/>
        </w:rPr>
        <w:t>Applicant</w:t>
      </w:r>
      <w:r>
        <w:rPr>
          <w:sz w:val="22"/>
          <w:szCs w:val="22"/>
        </w:rPr>
        <w:t xml:space="preserve"> on 2 March 2017, and</w:t>
      </w:r>
      <w:r w:rsidR="005B033F">
        <w:rPr>
          <w:sz w:val="22"/>
          <w:szCs w:val="22"/>
        </w:rPr>
        <w:t xml:space="preserve"> following an adjournment</w:t>
      </w:r>
      <w:r>
        <w:rPr>
          <w:sz w:val="22"/>
          <w:szCs w:val="22"/>
        </w:rPr>
        <w:t xml:space="preserve"> the </w:t>
      </w:r>
      <w:r w:rsidR="00D34184">
        <w:rPr>
          <w:sz w:val="22"/>
          <w:szCs w:val="22"/>
        </w:rPr>
        <w:t>matter was</w:t>
      </w:r>
      <w:r w:rsidR="005B033F">
        <w:rPr>
          <w:sz w:val="22"/>
          <w:szCs w:val="22"/>
        </w:rPr>
        <w:t xml:space="preserve"> ultimately</w:t>
      </w:r>
      <w:r w:rsidR="00D34184">
        <w:rPr>
          <w:sz w:val="22"/>
          <w:szCs w:val="22"/>
        </w:rPr>
        <w:t xml:space="preserve"> heard </w:t>
      </w:r>
      <w:r>
        <w:rPr>
          <w:sz w:val="22"/>
          <w:szCs w:val="22"/>
        </w:rPr>
        <w:t xml:space="preserve">by a </w:t>
      </w:r>
      <w:r w:rsidR="00D34184">
        <w:rPr>
          <w:sz w:val="22"/>
          <w:szCs w:val="22"/>
        </w:rPr>
        <w:lastRenderedPageBreak/>
        <w:t>Permits</w:t>
      </w:r>
      <w:r w:rsidRPr="3B83BC15">
        <w:rPr>
          <w:sz w:val="22"/>
          <w:szCs w:val="22"/>
        </w:rPr>
        <w:t xml:space="preserve"> Committee of the Heritage Council</w:t>
      </w:r>
      <w:r w:rsidR="002062AB">
        <w:rPr>
          <w:sz w:val="22"/>
          <w:szCs w:val="22"/>
        </w:rPr>
        <w:t>,</w:t>
      </w:r>
      <w:r>
        <w:rPr>
          <w:sz w:val="22"/>
          <w:szCs w:val="22"/>
        </w:rPr>
        <w:t xml:space="preserve"> </w:t>
      </w:r>
      <w:r w:rsidR="00D34184">
        <w:rPr>
          <w:sz w:val="22"/>
          <w:szCs w:val="22"/>
        </w:rPr>
        <w:t>pursuant to</w:t>
      </w:r>
      <w:r>
        <w:rPr>
          <w:sz w:val="22"/>
          <w:szCs w:val="22"/>
        </w:rPr>
        <w:t xml:space="preserve"> the </w:t>
      </w:r>
      <w:r>
        <w:rPr>
          <w:i/>
          <w:sz w:val="22"/>
          <w:szCs w:val="22"/>
        </w:rPr>
        <w:t>Heritage Act 1995</w:t>
      </w:r>
      <w:r w:rsidR="002062AB">
        <w:rPr>
          <w:i/>
          <w:sz w:val="22"/>
          <w:szCs w:val="22"/>
        </w:rPr>
        <w:t xml:space="preserve">, </w:t>
      </w:r>
      <w:r w:rsidR="002062AB" w:rsidRPr="002062AB">
        <w:rPr>
          <w:sz w:val="22"/>
          <w:szCs w:val="22"/>
        </w:rPr>
        <w:t>on</w:t>
      </w:r>
      <w:r w:rsidR="002062AB">
        <w:rPr>
          <w:i/>
          <w:sz w:val="22"/>
          <w:szCs w:val="22"/>
        </w:rPr>
        <w:t xml:space="preserve"> </w:t>
      </w:r>
      <w:r w:rsidR="002062AB">
        <w:rPr>
          <w:sz w:val="22"/>
          <w:szCs w:val="22"/>
        </w:rPr>
        <w:t>3 July 2017</w:t>
      </w:r>
      <w:r w:rsidR="00D34184">
        <w:rPr>
          <w:i/>
          <w:sz w:val="22"/>
          <w:szCs w:val="22"/>
        </w:rPr>
        <w:t>.</w:t>
      </w:r>
    </w:p>
    <w:p w14:paraId="6F1F2849" w14:textId="4045DFEC" w:rsidR="00246CAF" w:rsidRDefault="00246CAF" w:rsidP="00553ECE">
      <w:pPr>
        <w:pStyle w:val="BP2"/>
        <w:numPr>
          <w:ilvl w:val="0"/>
          <w:numId w:val="1"/>
        </w:numPr>
        <w:tabs>
          <w:tab w:val="clear" w:pos="432"/>
        </w:tabs>
        <w:rPr>
          <w:sz w:val="22"/>
          <w:szCs w:val="22"/>
        </w:rPr>
      </w:pPr>
      <w:r w:rsidRPr="006D6AFB">
        <w:rPr>
          <w:sz w:val="22"/>
          <w:szCs w:val="22"/>
        </w:rPr>
        <w:t>After considering all submissions received in relation to the permit appeal and after conducting a hearing</w:t>
      </w:r>
      <w:r w:rsidR="006340BC">
        <w:rPr>
          <w:sz w:val="22"/>
          <w:szCs w:val="22"/>
        </w:rPr>
        <w:t xml:space="preserve"> </w:t>
      </w:r>
      <w:r w:rsidRPr="006D6AFB">
        <w:rPr>
          <w:sz w:val="22"/>
          <w:szCs w:val="22"/>
        </w:rPr>
        <w:t>the Heritage Council determined</w:t>
      </w:r>
      <w:r w:rsidR="009E567C" w:rsidRPr="009E567C">
        <w:rPr>
          <w:sz w:val="22"/>
          <w:szCs w:val="22"/>
        </w:rPr>
        <w:t xml:space="preserve"> </w:t>
      </w:r>
      <w:r w:rsidR="009E567C">
        <w:rPr>
          <w:sz w:val="22"/>
          <w:szCs w:val="22"/>
        </w:rPr>
        <w:t>on 21 August 2017</w:t>
      </w:r>
      <w:r w:rsidR="006340BC">
        <w:rPr>
          <w:sz w:val="22"/>
          <w:szCs w:val="22"/>
        </w:rPr>
        <w:t>,</w:t>
      </w:r>
      <w:r w:rsidRPr="006D6AFB">
        <w:rPr>
          <w:sz w:val="22"/>
          <w:szCs w:val="22"/>
        </w:rPr>
        <w:t xml:space="preserve"> </w:t>
      </w:r>
      <w:r w:rsidR="006340BC" w:rsidRPr="006D6AFB">
        <w:rPr>
          <w:sz w:val="22"/>
          <w:szCs w:val="22"/>
        </w:rPr>
        <w:t xml:space="preserve">pursuant to Section 76(4)(b) of the </w:t>
      </w:r>
      <w:r w:rsidR="006340BC" w:rsidRPr="006D6AFB">
        <w:rPr>
          <w:i/>
          <w:sz w:val="22"/>
          <w:szCs w:val="22"/>
        </w:rPr>
        <w:t>Heritage Act 1995</w:t>
      </w:r>
      <w:r w:rsidR="009E567C">
        <w:rPr>
          <w:i/>
          <w:sz w:val="22"/>
          <w:szCs w:val="22"/>
        </w:rPr>
        <w:t>,</w:t>
      </w:r>
      <w:r w:rsidR="006340BC">
        <w:rPr>
          <w:sz w:val="22"/>
          <w:szCs w:val="22"/>
        </w:rPr>
        <w:t xml:space="preserve"> </w:t>
      </w:r>
      <w:r w:rsidRPr="006D6AFB">
        <w:rPr>
          <w:sz w:val="22"/>
          <w:szCs w:val="22"/>
        </w:rPr>
        <w:t xml:space="preserve">to confirm the decision of the Executive Director </w:t>
      </w:r>
      <w:r w:rsidR="00DF159E">
        <w:rPr>
          <w:sz w:val="22"/>
          <w:szCs w:val="22"/>
        </w:rPr>
        <w:t>and</w:t>
      </w:r>
      <w:r w:rsidRPr="006D6AFB">
        <w:rPr>
          <w:sz w:val="22"/>
          <w:szCs w:val="22"/>
        </w:rPr>
        <w:t xml:space="preserve"> refuse</w:t>
      </w:r>
      <w:r w:rsidR="00DF159E">
        <w:rPr>
          <w:sz w:val="22"/>
          <w:szCs w:val="22"/>
        </w:rPr>
        <w:t>d</w:t>
      </w:r>
      <w:r w:rsidRPr="006D6AFB">
        <w:rPr>
          <w:sz w:val="22"/>
          <w:szCs w:val="22"/>
        </w:rPr>
        <w:t xml:space="preserve"> to issue a permit for the demolition of </w:t>
      </w:r>
      <w:r w:rsidR="00DF159E">
        <w:rPr>
          <w:sz w:val="22"/>
          <w:szCs w:val="22"/>
        </w:rPr>
        <w:t>the Place</w:t>
      </w:r>
      <w:r w:rsidRPr="006D6AFB">
        <w:rPr>
          <w:sz w:val="22"/>
          <w:szCs w:val="22"/>
        </w:rPr>
        <w:t>.</w:t>
      </w:r>
      <w:r w:rsidR="00DF159E">
        <w:rPr>
          <w:sz w:val="22"/>
          <w:szCs w:val="22"/>
        </w:rPr>
        <w:t xml:space="preserve"> </w:t>
      </w:r>
    </w:p>
    <w:p w14:paraId="2D90C7FF" w14:textId="09D288B6" w:rsidR="001A3688" w:rsidRPr="0075241B" w:rsidRDefault="0081683D" w:rsidP="001A3688">
      <w:pPr>
        <w:pStyle w:val="H4"/>
        <w:spacing w:after="120"/>
        <w:rPr>
          <w:sz w:val="22"/>
        </w:rPr>
      </w:pPr>
      <w:r>
        <w:rPr>
          <w:sz w:val="22"/>
        </w:rPr>
        <w:t xml:space="preserve">reasons for 2017 </w:t>
      </w:r>
      <w:r w:rsidR="001A3688">
        <w:rPr>
          <w:sz w:val="22"/>
        </w:rPr>
        <w:t>HERITAGE COUNCIL DETERMINATION</w:t>
      </w:r>
    </w:p>
    <w:p w14:paraId="5A142E69" w14:textId="438E1AF1" w:rsidR="00F470C0" w:rsidRPr="00F470C0" w:rsidRDefault="0081683D" w:rsidP="00553ECE">
      <w:pPr>
        <w:pStyle w:val="BP2"/>
        <w:numPr>
          <w:ilvl w:val="0"/>
          <w:numId w:val="1"/>
        </w:numPr>
        <w:tabs>
          <w:tab w:val="clear" w:pos="432"/>
        </w:tabs>
        <w:rPr>
          <w:sz w:val="22"/>
          <w:szCs w:val="22"/>
        </w:rPr>
      </w:pPr>
      <w:r>
        <w:rPr>
          <w:sz w:val="22"/>
          <w:szCs w:val="22"/>
        </w:rPr>
        <w:t>The Heritage Council’s reason</w:t>
      </w:r>
      <w:r w:rsidR="00DB7FB2">
        <w:rPr>
          <w:sz w:val="22"/>
          <w:szCs w:val="22"/>
        </w:rPr>
        <w:t>s for</w:t>
      </w:r>
      <w:r>
        <w:rPr>
          <w:sz w:val="22"/>
          <w:szCs w:val="22"/>
        </w:rPr>
        <w:t xml:space="preserve"> refusing to issue a permit for the demolition of the Place in 2017 were that</w:t>
      </w:r>
      <w:r w:rsidR="00BC2459">
        <w:rPr>
          <w:sz w:val="22"/>
          <w:szCs w:val="22"/>
        </w:rPr>
        <w:t xml:space="preserve"> it was not satisfied the permit should be issued because, </w:t>
      </w:r>
      <w:r w:rsidR="00DB7FB2">
        <w:rPr>
          <w:sz w:val="22"/>
          <w:szCs w:val="22"/>
        </w:rPr>
        <w:t>in summary</w:t>
      </w:r>
      <w:r w:rsidR="00F470C0" w:rsidRPr="00F470C0">
        <w:rPr>
          <w:sz w:val="22"/>
          <w:szCs w:val="22"/>
        </w:rPr>
        <w:t>:</w:t>
      </w:r>
    </w:p>
    <w:p w14:paraId="53456A7A" w14:textId="25A55BE4" w:rsidR="00F470C0" w:rsidRPr="00F470C0" w:rsidRDefault="00DB7FB2" w:rsidP="00553ECE">
      <w:pPr>
        <w:pStyle w:val="BP2"/>
        <w:numPr>
          <w:ilvl w:val="0"/>
          <w:numId w:val="3"/>
        </w:numPr>
        <w:tabs>
          <w:tab w:val="clear" w:pos="432"/>
        </w:tabs>
        <w:rPr>
          <w:sz w:val="22"/>
          <w:szCs w:val="22"/>
        </w:rPr>
      </w:pPr>
      <w:r>
        <w:rPr>
          <w:sz w:val="22"/>
          <w:szCs w:val="22"/>
        </w:rPr>
        <w:t>f</w:t>
      </w:r>
      <w:r w:rsidR="00F470C0" w:rsidRPr="00F470C0">
        <w:rPr>
          <w:sz w:val="22"/>
          <w:szCs w:val="22"/>
        </w:rPr>
        <w:t>rom a structural perspective, a large proportion of the existing structure could be retained, or dismantled and reused in reconstruction; and</w:t>
      </w:r>
    </w:p>
    <w:p w14:paraId="1A9D37EA" w14:textId="4E8709BA" w:rsidR="00C37275" w:rsidRDefault="00D55DAB" w:rsidP="00553ECE">
      <w:pPr>
        <w:pStyle w:val="BP2"/>
        <w:numPr>
          <w:ilvl w:val="0"/>
          <w:numId w:val="3"/>
        </w:numPr>
        <w:tabs>
          <w:tab w:val="clear" w:pos="432"/>
        </w:tabs>
        <w:rPr>
          <w:sz w:val="22"/>
          <w:szCs w:val="22"/>
        </w:rPr>
      </w:pPr>
      <w:r>
        <w:rPr>
          <w:sz w:val="22"/>
          <w:szCs w:val="22"/>
        </w:rPr>
        <w:t>t</w:t>
      </w:r>
      <w:r w:rsidR="00F470C0" w:rsidRPr="00F470C0">
        <w:rPr>
          <w:sz w:val="22"/>
          <w:szCs w:val="22"/>
        </w:rPr>
        <w:t>he evidence presented by the Appellant ha</w:t>
      </w:r>
      <w:r w:rsidR="00C37275">
        <w:rPr>
          <w:sz w:val="22"/>
          <w:szCs w:val="22"/>
        </w:rPr>
        <w:t>d</w:t>
      </w:r>
      <w:r w:rsidR="00F470C0" w:rsidRPr="00F470C0">
        <w:rPr>
          <w:sz w:val="22"/>
          <w:szCs w:val="22"/>
        </w:rPr>
        <w:t xml:space="preserve"> not established whether and to what extent </w:t>
      </w:r>
      <w:proofErr w:type="spellStart"/>
      <w:r w:rsidR="00F470C0" w:rsidRPr="00F470C0">
        <w:rPr>
          <w:sz w:val="22"/>
          <w:szCs w:val="22"/>
        </w:rPr>
        <w:t>mould</w:t>
      </w:r>
      <w:proofErr w:type="spellEnd"/>
      <w:r w:rsidR="00F470C0" w:rsidRPr="00F470C0">
        <w:rPr>
          <w:sz w:val="22"/>
          <w:szCs w:val="22"/>
        </w:rPr>
        <w:t xml:space="preserve"> ha</w:t>
      </w:r>
      <w:r w:rsidR="00C37275">
        <w:rPr>
          <w:sz w:val="22"/>
          <w:szCs w:val="22"/>
        </w:rPr>
        <w:t>d</w:t>
      </w:r>
      <w:r w:rsidR="00F470C0" w:rsidRPr="00F470C0">
        <w:rPr>
          <w:sz w:val="22"/>
          <w:szCs w:val="22"/>
        </w:rPr>
        <w:t xml:space="preserve"> penetrated the brickwork and other building material</w:t>
      </w:r>
      <w:r w:rsidR="00DD63BB">
        <w:rPr>
          <w:sz w:val="22"/>
          <w:szCs w:val="22"/>
        </w:rPr>
        <w:t>s;</w:t>
      </w:r>
      <w:r w:rsidR="00F470C0" w:rsidRPr="00F470C0">
        <w:rPr>
          <w:sz w:val="22"/>
          <w:szCs w:val="22"/>
        </w:rPr>
        <w:t xml:space="preserve"> and </w:t>
      </w:r>
    </w:p>
    <w:p w14:paraId="53AC2C69" w14:textId="6E043C8A" w:rsidR="001A3688" w:rsidRPr="0081683D" w:rsidRDefault="00790C73" w:rsidP="00553ECE">
      <w:pPr>
        <w:pStyle w:val="BP2"/>
        <w:numPr>
          <w:ilvl w:val="0"/>
          <w:numId w:val="3"/>
        </w:numPr>
        <w:tabs>
          <w:tab w:val="clear" w:pos="432"/>
        </w:tabs>
        <w:rPr>
          <w:sz w:val="22"/>
          <w:szCs w:val="22"/>
        </w:rPr>
      </w:pPr>
      <w:r>
        <w:rPr>
          <w:sz w:val="22"/>
          <w:szCs w:val="22"/>
        </w:rPr>
        <w:t>i</w:t>
      </w:r>
      <w:r w:rsidR="00E9207B" w:rsidRPr="00E9207B">
        <w:rPr>
          <w:sz w:val="22"/>
          <w:szCs w:val="22"/>
        </w:rPr>
        <w:t>f penetration</w:t>
      </w:r>
      <w:r>
        <w:rPr>
          <w:sz w:val="22"/>
          <w:szCs w:val="22"/>
        </w:rPr>
        <w:t xml:space="preserve"> of brickwork and other materials</w:t>
      </w:r>
      <w:r w:rsidR="00E9207B" w:rsidRPr="00E9207B">
        <w:rPr>
          <w:sz w:val="22"/>
          <w:szCs w:val="22"/>
        </w:rPr>
        <w:t xml:space="preserve"> with </w:t>
      </w:r>
      <w:proofErr w:type="spellStart"/>
      <w:r w:rsidR="00E9207B" w:rsidRPr="00E9207B">
        <w:rPr>
          <w:sz w:val="22"/>
          <w:szCs w:val="22"/>
        </w:rPr>
        <w:t>mould</w:t>
      </w:r>
      <w:proofErr w:type="spellEnd"/>
      <w:r w:rsidR="00E9207B" w:rsidRPr="00E9207B">
        <w:rPr>
          <w:sz w:val="22"/>
          <w:szCs w:val="22"/>
        </w:rPr>
        <w:t xml:space="preserve"> ha</w:t>
      </w:r>
      <w:r w:rsidR="00AC1CD2">
        <w:rPr>
          <w:sz w:val="22"/>
          <w:szCs w:val="22"/>
        </w:rPr>
        <w:t>d</w:t>
      </w:r>
      <w:r w:rsidR="00E9207B" w:rsidRPr="00E9207B">
        <w:rPr>
          <w:sz w:val="22"/>
          <w:szCs w:val="22"/>
        </w:rPr>
        <w:t xml:space="preserve"> occurred, it </w:t>
      </w:r>
      <w:r>
        <w:rPr>
          <w:sz w:val="22"/>
          <w:szCs w:val="22"/>
        </w:rPr>
        <w:t>would</w:t>
      </w:r>
      <w:r w:rsidR="00E9207B" w:rsidRPr="00E9207B">
        <w:rPr>
          <w:sz w:val="22"/>
          <w:szCs w:val="22"/>
        </w:rPr>
        <w:t xml:space="preserve"> not </w:t>
      </w:r>
      <w:r>
        <w:rPr>
          <w:sz w:val="22"/>
          <w:szCs w:val="22"/>
        </w:rPr>
        <w:t xml:space="preserve">be </w:t>
      </w:r>
      <w:r w:rsidR="00E9207B" w:rsidRPr="00E9207B">
        <w:rPr>
          <w:sz w:val="22"/>
          <w:szCs w:val="22"/>
        </w:rPr>
        <w:t xml:space="preserve">unreasonable to establish whether any reasonable methods </w:t>
      </w:r>
      <w:r w:rsidR="0083734F">
        <w:rPr>
          <w:sz w:val="22"/>
          <w:szCs w:val="22"/>
        </w:rPr>
        <w:t xml:space="preserve">exist to </w:t>
      </w:r>
      <w:r w:rsidR="00E9207B" w:rsidRPr="00E9207B">
        <w:rPr>
          <w:sz w:val="22"/>
          <w:szCs w:val="22"/>
        </w:rPr>
        <w:t xml:space="preserve">remediate the </w:t>
      </w:r>
      <w:proofErr w:type="spellStart"/>
      <w:r w:rsidR="00E9207B" w:rsidRPr="00E9207B">
        <w:rPr>
          <w:sz w:val="22"/>
          <w:szCs w:val="22"/>
        </w:rPr>
        <w:t>mould</w:t>
      </w:r>
      <w:proofErr w:type="spellEnd"/>
      <w:r w:rsidR="00E9207B" w:rsidRPr="00E9207B">
        <w:rPr>
          <w:sz w:val="22"/>
          <w:szCs w:val="22"/>
        </w:rPr>
        <w:t xml:space="preserve"> </w:t>
      </w:r>
      <w:r w:rsidR="0083734F">
        <w:rPr>
          <w:sz w:val="22"/>
          <w:szCs w:val="22"/>
        </w:rPr>
        <w:t xml:space="preserve">and establish how those methods </w:t>
      </w:r>
      <w:r w:rsidR="00E9207B" w:rsidRPr="00E9207B">
        <w:rPr>
          <w:sz w:val="22"/>
          <w:szCs w:val="22"/>
        </w:rPr>
        <w:t>would materially affect the cultural heritage significance of the Place</w:t>
      </w:r>
      <w:r w:rsidR="0083734F">
        <w:rPr>
          <w:sz w:val="22"/>
          <w:szCs w:val="22"/>
        </w:rPr>
        <w:t>.</w:t>
      </w:r>
    </w:p>
    <w:p w14:paraId="772C6517" w14:textId="0DC0DAF8" w:rsidR="00121D01" w:rsidRPr="0075241B" w:rsidRDefault="00121D01" w:rsidP="00121D01">
      <w:pPr>
        <w:pStyle w:val="H4"/>
        <w:spacing w:after="120"/>
        <w:rPr>
          <w:sz w:val="22"/>
        </w:rPr>
      </w:pPr>
      <w:r>
        <w:rPr>
          <w:sz w:val="22"/>
        </w:rPr>
        <w:t xml:space="preserve">DE NOVO </w:t>
      </w:r>
      <w:r w:rsidR="00461636">
        <w:rPr>
          <w:sz w:val="22"/>
        </w:rPr>
        <w:t xml:space="preserve">permit </w:t>
      </w:r>
      <w:r w:rsidR="00EE4A5E">
        <w:rPr>
          <w:sz w:val="22"/>
        </w:rPr>
        <w:t>review and determination</w:t>
      </w:r>
    </w:p>
    <w:p w14:paraId="0A815B1D" w14:textId="2E9E157B" w:rsidR="00101ACD" w:rsidRDefault="004D2F2B" w:rsidP="00553ECE">
      <w:pPr>
        <w:pStyle w:val="BP2"/>
        <w:numPr>
          <w:ilvl w:val="0"/>
          <w:numId w:val="1"/>
        </w:numPr>
        <w:rPr>
          <w:sz w:val="22"/>
          <w:szCs w:val="22"/>
        </w:rPr>
      </w:pPr>
      <w:r>
        <w:rPr>
          <w:sz w:val="22"/>
          <w:szCs w:val="22"/>
        </w:rPr>
        <w:t xml:space="preserve">  </w:t>
      </w:r>
      <w:r w:rsidR="008334D7">
        <w:rPr>
          <w:sz w:val="22"/>
          <w:szCs w:val="22"/>
        </w:rPr>
        <w:t>Th</w:t>
      </w:r>
      <w:r w:rsidR="004C3290">
        <w:rPr>
          <w:sz w:val="22"/>
          <w:szCs w:val="22"/>
        </w:rPr>
        <w:t xml:space="preserve">e </w:t>
      </w:r>
      <w:r w:rsidR="006D35C0">
        <w:rPr>
          <w:sz w:val="22"/>
          <w:szCs w:val="22"/>
        </w:rPr>
        <w:t>Committee’s task</w:t>
      </w:r>
      <w:r w:rsidR="004C3290">
        <w:rPr>
          <w:sz w:val="22"/>
          <w:szCs w:val="22"/>
        </w:rPr>
        <w:t xml:space="preserve"> is</w:t>
      </w:r>
      <w:r w:rsidR="00F57837">
        <w:rPr>
          <w:sz w:val="22"/>
          <w:szCs w:val="22"/>
        </w:rPr>
        <w:t xml:space="preserve"> to conduct</w:t>
      </w:r>
      <w:r w:rsidR="006D35C0">
        <w:rPr>
          <w:sz w:val="22"/>
          <w:szCs w:val="22"/>
        </w:rPr>
        <w:t xml:space="preserve"> a</w:t>
      </w:r>
      <w:r w:rsidR="004C3290">
        <w:rPr>
          <w:sz w:val="22"/>
          <w:szCs w:val="22"/>
        </w:rPr>
        <w:t xml:space="preserve"> </w:t>
      </w:r>
      <w:r w:rsidR="004C3290" w:rsidRPr="00F57837">
        <w:rPr>
          <w:sz w:val="22"/>
          <w:szCs w:val="22"/>
        </w:rPr>
        <w:t>de novo</w:t>
      </w:r>
      <w:r w:rsidR="004C3290">
        <w:rPr>
          <w:i/>
          <w:sz w:val="22"/>
          <w:szCs w:val="22"/>
        </w:rPr>
        <w:t xml:space="preserve"> </w:t>
      </w:r>
      <w:r w:rsidR="00F57837">
        <w:rPr>
          <w:sz w:val="22"/>
          <w:szCs w:val="22"/>
        </w:rPr>
        <w:t>merits hearing</w:t>
      </w:r>
      <w:r w:rsidR="00E04E27">
        <w:rPr>
          <w:sz w:val="22"/>
          <w:szCs w:val="22"/>
        </w:rPr>
        <w:t>, consider all evidence</w:t>
      </w:r>
      <w:r w:rsidR="00B95A67">
        <w:rPr>
          <w:sz w:val="22"/>
          <w:szCs w:val="22"/>
        </w:rPr>
        <w:t xml:space="preserve"> given</w:t>
      </w:r>
      <w:r w:rsidR="00E04E27">
        <w:rPr>
          <w:sz w:val="22"/>
          <w:szCs w:val="22"/>
        </w:rPr>
        <w:t xml:space="preserve"> and submissions </w:t>
      </w:r>
      <w:r w:rsidR="00B95A67">
        <w:rPr>
          <w:sz w:val="22"/>
          <w:szCs w:val="22"/>
        </w:rPr>
        <w:t>made</w:t>
      </w:r>
      <w:r w:rsidR="002C4B43">
        <w:rPr>
          <w:sz w:val="22"/>
          <w:szCs w:val="22"/>
        </w:rPr>
        <w:t>,</w:t>
      </w:r>
      <w:r w:rsidR="00E04E27">
        <w:rPr>
          <w:sz w:val="22"/>
          <w:szCs w:val="22"/>
        </w:rPr>
        <w:t xml:space="preserve"> </w:t>
      </w:r>
      <w:r w:rsidR="00EE4A5E">
        <w:rPr>
          <w:sz w:val="22"/>
          <w:szCs w:val="22"/>
        </w:rPr>
        <w:t>and</w:t>
      </w:r>
      <w:r w:rsidR="00B95A67">
        <w:rPr>
          <w:sz w:val="22"/>
          <w:szCs w:val="22"/>
        </w:rPr>
        <w:t xml:space="preserve"> to</w:t>
      </w:r>
      <w:r w:rsidR="00E04E27">
        <w:rPr>
          <w:sz w:val="22"/>
          <w:szCs w:val="22"/>
        </w:rPr>
        <w:t xml:space="preserve"> make a</w:t>
      </w:r>
      <w:r w:rsidR="00EE4A5E">
        <w:rPr>
          <w:sz w:val="22"/>
          <w:szCs w:val="22"/>
        </w:rPr>
        <w:t xml:space="preserve"> </w:t>
      </w:r>
      <w:r w:rsidR="00F57837">
        <w:rPr>
          <w:sz w:val="22"/>
          <w:szCs w:val="22"/>
        </w:rPr>
        <w:t>determination</w:t>
      </w:r>
      <w:r w:rsidR="00586D2E">
        <w:rPr>
          <w:sz w:val="22"/>
          <w:szCs w:val="22"/>
        </w:rPr>
        <w:t xml:space="preserve">, pursuant to section 108(8) of the Act, of the Executive Director’s </w:t>
      </w:r>
      <w:r w:rsidR="00C12693">
        <w:rPr>
          <w:sz w:val="22"/>
          <w:szCs w:val="22"/>
        </w:rPr>
        <w:t xml:space="preserve">5 </w:t>
      </w:r>
      <w:r w:rsidR="00245B74">
        <w:rPr>
          <w:sz w:val="22"/>
          <w:szCs w:val="22"/>
        </w:rPr>
        <w:t>M</w:t>
      </w:r>
      <w:r w:rsidR="00C12693">
        <w:rPr>
          <w:sz w:val="22"/>
          <w:szCs w:val="22"/>
        </w:rPr>
        <w:t xml:space="preserve">ay 2019 refusal to issue a permit for </w:t>
      </w:r>
      <w:r w:rsidR="00EA5400">
        <w:rPr>
          <w:sz w:val="22"/>
          <w:szCs w:val="22"/>
        </w:rPr>
        <w:t xml:space="preserve">the </w:t>
      </w:r>
      <w:r w:rsidR="00C12693">
        <w:rPr>
          <w:sz w:val="22"/>
          <w:szCs w:val="22"/>
        </w:rPr>
        <w:t>demolition of the Place</w:t>
      </w:r>
      <w:r w:rsidR="00121D01">
        <w:rPr>
          <w:sz w:val="22"/>
          <w:szCs w:val="22"/>
        </w:rPr>
        <w:t>.</w:t>
      </w:r>
      <w:r w:rsidR="00553550">
        <w:rPr>
          <w:sz w:val="22"/>
          <w:szCs w:val="22"/>
        </w:rPr>
        <w:t xml:space="preserve"> The Committee </w:t>
      </w:r>
      <w:r w:rsidR="00C12693">
        <w:rPr>
          <w:sz w:val="22"/>
          <w:szCs w:val="22"/>
        </w:rPr>
        <w:t xml:space="preserve">must consider the matters </w:t>
      </w:r>
      <w:r w:rsidR="00F71AF3">
        <w:rPr>
          <w:sz w:val="22"/>
          <w:szCs w:val="22"/>
        </w:rPr>
        <w:t>set out in section 101(2) of the</w:t>
      </w:r>
      <w:r w:rsidR="00EA5400">
        <w:rPr>
          <w:sz w:val="22"/>
          <w:szCs w:val="22"/>
        </w:rPr>
        <w:t xml:space="preserve"> Act</w:t>
      </w:r>
      <w:r w:rsidR="00B95A67">
        <w:rPr>
          <w:sz w:val="22"/>
          <w:szCs w:val="22"/>
        </w:rPr>
        <w:t>. The Committee</w:t>
      </w:r>
      <w:r w:rsidR="00F71AF3">
        <w:rPr>
          <w:sz w:val="22"/>
          <w:szCs w:val="22"/>
        </w:rPr>
        <w:t xml:space="preserve"> </w:t>
      </w:r>
      <w:r w:rsidR="00553550">
        <w:rPr>
          <w:sz w:val="22"/>
          <w:szCs w:val="22"/>
        </w:rPr>
        <w:t>is not bound by the</w:t>
      </w:r>
      <w:r w:rsidR="000D4358">
        <w:rPr>
          <w:sz w:val="22"/>
          <w:szCs w:val="22"/>
        </w:rPr>
        <w:t xml:space="preserve"> </w:t>
      </w:r>
      <w:r w:rsidR="00984399">
        <w:rPr>
          <w:sz w:val="22"/>
          <w:szCs w:val="22"/>
        </w:rPr>
        <w:t xml:space="preserve">previous </w:t>
      </w:r>
      <w:r w:rsidR="007525ED">
        <w:rPr>
          <w:sz w:val="22"/>
          <w:szCs w:val="22"/>
        </w:rPr>
        <w:t>hearing, submissions, evidence</w:t>
      </w:r>
      <w:r w:rsidR="00553550">
        <w:rPr>
          <w:sz w:val="22"/>
          <w:szCs w:val="22"/>
        </w:rPr>
        <w:t xml:space="preserve"> or</w:t>
      </w:r>
      <w:r w:rsidR="007525ED">
        <w:rPr>
          <w:sz w:val="22"/>
          <w:szCs w:val="22"/>
        </w:rPr>
        <w:t xml:space="preserve"> the</w:t>
      </w:r>
      <w:r w:rsidR="00553550">
        <w:rPr>
          <w:sz w:val="22"/>
          <w:szCs w:val="22"/>
        </w:rPr>
        <w:t xml:space="preserve"> </w:t>
      </w:r>
      <w:r w:rsidR="00984399">
        <w:rPr>
          <w:sz w:val="22"/>
          <w:szCs w:val="22"/>
        </w:rPr>
        <w:t xml:space="preserve">21 August 2017 </w:t>
      </w:r>
      <w:r w:rsidR="00553550">
        <w:rPr>
          <w:sz w:val="22"/>
          <w:szCs w:val="22"/>
        </w:rPr>
        <w:t xml:space="preserve">determination of the </w:t>
      </w:r>
      <w:r w:rsidR="000D4358">
        <w:rPr>
          <w:sz w:val="22"/>
          <w:szCs w:val="22"/>
        </w:rPr>
        <w:t>Heritage Council</w:t>
      </w:r>
      <w:r w:rsidR="00101ACD" w:rsidRPr="00101ACD">
        <w:rPr>
          <w:sz w:val="22"/>
          <w:szCs w:val="22"/>
        </w:rPr>
        <w:t>.</w:t>
      </w:r>
    </w:p>
    <w:p w14:paraId="000DA840" w14:textId="77777777" w:rsidR="00711C17" w:rsidRPr="00DF5626" w:rsidRDefault="00711C17" w:rsidP="00711C17">
      <w:pPr>
        <w:pStyle w:val="H4"/>
        <w:spacing w:after="120"/>
        <w:rPr>
          <w:sz w:val="22"/>
        </w:rPr>
      </w:pPr>
      <w:r w:rsidRPr="00DF5626">
        <w:rPr>
          <w:sz w:val="22"/>
        </w:rPr>
        <w:t>Site Inspection</w:t>
      </w:r>
    </w:p>
    <w:p w14:paraId="26FC6024" w14:textId="042243F4" w:rsidR="00711C17" w:rsidRDefault="00711C17" w:rsidP="00553ECE">
      <w:pPr>
        <w:pStyle w:val="BP2"/>
        <w:numPr>
          <w:ilvl w:val="0"/>
          <w:numId w:val="1"/>
        </w:numPr>
        <w:tabs>
          <w:tab w:val="clear" w:pos="432"/>
        </w:tabs>
        <w:rPr>
          <w:sz w:val="22"/>
          <w:szCs w:val="22"/>
        </w:rPr>
      </w:pPr>
      <w:r w:rsidRPr="3B83BC15">
        <w:rPr>
          <w:sz w:val="22"/>
          <w:szCs w:val="22"/>
        </w:rPr>
        <w:t xml:space="preserve">On </w:t>
      </w:r>
      <w:r>
        <w:rPr>
          <w:sz w:val="22"/>
          <w:szCs w:val="22"/>
        </w:rPr>
        <w:t>21</w:t>
      </w:r>
      <w:r w:rsidRPr="3B83BC15">
        <w:rPr>
          <w:sz w:val="22"/>
          <w:szCs w:val="22"/>
        </w:rPr>
        <w:t xml:space="preserve"> </w:t>
      </w:r>
      <w:r>
        <w:rPr>
          <w:sz w:val="22"/>
          <w:szCs w:val="22"/>
        </w:rPr>
        <w:t>October</w:t>
      </w:r>
      <w:r w:rsidRPr="3B83BC15">
        <w:rPr>
          <w:sz w:val="22"/>
          <w:szCs w:val="22"/>
        </w:rPr>
        <w:t xml:space="preserve"> 2019, the Committee conducted a site inspection of the Place. </w:t>
      </w:r>
      <w:r w:rsidRPr="00BC78A3">
        <w:rPr>
          <w:sz w:val="22"/>
          <w:szCs w:val="22"/>
        </w:rPr>
        <w:t xml:space="preserve">Access to the Place was facilitated by the </w:t>
      </w:r>
      <w:r>
        <w:rPr>
          <w:sz w:val="22"/>
          <w:szCs w:val="22"/>
        </w:rPr>
        <w:t>Applicant</w:t>
      </w:r>
      <w:r w:rsidRPr="00BC78A3">
        <w:rPr>
          <w:sz w:val="22"/>
          <w:szCs w:val="22"/>
        </w:rPr>
        <w:t xml:space="preserve">, as requested by the Committee, and was led by </w:t>
      </w:r>
      <w:proofErr w:type="spellStart"/>
      <w:r w:rsidRPr="00BC78A3">
        <w:rPr>
          <w:sz w:val="22"/>
          <w:szCs w:val="22"/>
        </w:rPr>
        <w:t>EnviroProtect</w:t>
      </w:r>
      <w:proofErr w:type="spellEnd"/>
      <w:r w:rsidRPr="00BC78A3">
        <w:rPr>
          <w:sz w:val="22"/>
          <w:szCs w:val="22"/>
        </w:rPr>
        <w:t xml:space="preserve"> Pty. Ltd. (the Heritage Council’s Occupational Health and Safety Contractor </w:t>
      </w:r>
      <w:r>
        <w:rPr>
          <w:sz w:val="22"/>
          <w:szCs w:val="22"/>
        </w:rPr>
        <w:t>in respect of</w:t>
      </w:r>
      <w:r w:rsidRPr="00BC78A3">
        <w:rPr>
          <w:sz w:val="22"/>
          <w:szCs w:val="22"/>
        </w:rPr>
        <w:t xml:space="preserve"> access to the Place). The Committee was accompanied by the Heritage Council Hearings </w:t>
      </w:r>
      <w:r w:rsidR="00FD4BBD">
        <w:rPr>
          <w:sz w:val="22"/>
          <w:szCs w:val="22"/>
        </w:rPr>
        <w:t>Manager</w:t>
      </w:r>
      <w:r w:rsidRPr="00BC78A3">
        <w:rPr>
          <w:sz w:val="22"/>
          <w:szCs w:val="22"/>
        </w:rPr>
        <w:t>. No submissions were sought or received at the time of the site inspection.</w:t>
      </w:r>
      <w:r>
        <w:rPr>
          <w:sz w:val="22"/>
          <w:szCs w:val="22"/>
        </w:rPr>
        <w:t xml:space="preserve"> </w:t>
      </w:r>
    </w:p>
    <w:p w14:paraId="5D62EFC9" w14:textId="57DF2AF7" w:rsidR="002A2371" w:rsidRPr="00FA16B3" w:rsidRDefault="00FA16B3" w:rsidP="00FA16B3">
      <w:pPr>
        <w:pStyle w:val="H4"/>
        <w:spacing w:after="120"/>
        <w:rPr>
          <w:sz w:val="22"/>
        </w:rPr>
      </w:pPr>
      <w:bookmarkStart w:id="4" w:name="_Hlk27140402"/>
      <w:r w:rsidRPr="00FA16B3">
        <w:rPr>
          <w:sz w:val="22"/>
        </w:rPr>
        <w:t>planning scheme considerations</w:t>
      </w:r>
    </w:p>
    <w:p w14:paraId="68333E7E" w14:textId="11EF0788" w:rsidR="00121D01" w:rsidRDefault="00B27825" w:rsidP="00553ECE">
      <w:pPr>
        <w:pStyle w:val="BP2"/>
        <w:numPr>
          <w:ilvl w:val="0"/>
          <w:numId w:val="1"/>
        </w:numPr>
        <w:tabs>
          <w:tab w:val="clear" w:pos="432"/>
        </w:tabs>
        <w:rPr>
          <w:sz w:val="22"/>
          <w:szCs w:val="22"/>
        </w:rPr>
      </w:pPr>
      <w:r>
        <w:rPr>
          <w:sz w:val="22"/>
          <w:szCs w:val="22"/>
        </w:rPr>
        <w:t>S</w:t>
      </w:r>
      <w:r w:rsidR="00101ACD" w:rsidRPr="00101ACD">
        <w:rPr>
          <w:sz w:val="22"/>
          <w:szCs w:val="22"/>
        </w:rPr>
        <w:t>ome submissions and evidence referred to planning scheme considerations that</w:t>
      </w:r>
      <w:r>
        <w:rPr>
          <w:sz w:val="22"/>
          <w:szCs w:val="22"/>
        </w:rPr>
        <w:t xml:space="preserve"> may</w:t>
      </w:r>
      <w:r w:rsidR="00101ACD" w:rsidRPr="00101ACD">
        <w:rPr>
          <w:sz w:val="22"/>
          <w:szCs w:val="22"/>
        </w:rPr>
        <w:t xml:space="preserve"> relate to the Place. The Committee has not found it necessary to refer to local planning considerations in making its determination and considers that it can make its decision independent</w:t>
      </w:r>
      <w:r w:rsidR="00245B74">
        <w:rPr>
          <w:sz w:val="22"/>
          <w:szCs w:val="22"/>
        </w:rPr>
        <w:t>ly</w:t>
      </w:r>
      <w:r w:rsidR="00101ACD" w:rsidRPr="00101ACD">
        <w:rPr>
          <w:sz w:val="22"/>
          <w:szCs w:val="22"/>
        </w:rPr>
        <w:t xml:space="preserve"> of the local planning considerations relating to the Place. The Committee notes that the material it has considered in making its determination relates only to the </w:t>
      </w:r>
      <w:r w:rsidR="00EE194B">
        <w:rPr>
          <w:sz w:val="22"/>
          <w:szCs w:val="22"/>
        </w:rPr>
        <w:t xml:space="preserve">permit </w:t>
      </w:r>
      <w:bookmarkEnd w:id="4"/>
      <w:r w:rsidR="00EE194B">
        <w:rPr>
          <w:sz w:val="22"/>
          <w:szCs w:val="22"/>
        </w:rPr>
        <w:t>review.</w:t>
      </w:r>
    </w:p>
    <w:p w14:paraId="4C0965FA" w14:textId="5E8B258A" w:rsidR="00711C17" w:rsidRPr="00FA16B3" w:rsidRDefault="005F69C6" w:rsidP="00711C17">
      <w:pPr>
        <w:pStyle w:val="H4"/>
        <w:spacing w:after="120"/>
        <w:rPr>
          <w:sz w:val="22"/>
        </w:rPr>
      </w:pPr>
      <w:bookmarkStart w:id="5" w:name="_Hlk27653730"/>
      <w:bookmarkStart w:id="6" w:name="_Hlk27140378"/>
      <w:r>
        <w:rPr>
          <w:sz w:val="22"/>
        </w:rPr>
        <w:t>application</w:t>
      </w:r>
      <w:r w:rsidR="00DB0F3B">
        <w:rPr>
          <w:sz w:val="22"/>
        </w:rPr>
        <w:t xml:space="preserve"> </w:t>
      </w:r>
      <w:r>
        <w:rPr>
          <w:sz w:val="22"/>
        </w:rPr>
        <w:t xml:space="preserve">that a member withdraw from </w:t>
      </w:r>
      <w:r w:rsidR="006E0289">
        <w:rPr>
          <w:sz w:val="22"/>
        </w:rPr>
        <w:t>the proceeding</w:t>
      </w:r>
    </w:p>
    <w:p w14:paraId="08586EE3" w14:textId="7D03E947" w:rsidR="00367D1C" w:rsidRDefault="006E0289" w:rsidP="00553ECE">
      <w:pPr>
        <w:pStyle w:val="BP2"/>
        <w:numPr>
          <w:ilvl w:val="0"/>
          <w:numId w:val="1"/>
        </w:numPr>
        <w:tabs>
          <w:tab w:val="clear" w:pos="432"/>
        </w:tabs>
        <w:rPr>
          <w:sz w:val="22"/>
          <w:szCs w:val="22"/>
        </w:rPr>
      </w:pPr>
      <w:r>
        <w:rPr>
          <w:sz w:val="22"/>
          <w:szCs w:val="22"/>
        </w:rPr>
        <w:t>During the</w:t>
      </w:r>
      <w:r w:rsidR="005E2764">
        <w:rPr>
          <w:sz w:val="22"/>
          <w:szCs w:val="22"/>
        </w:rPr>
        <w:t xml:space="preserve"> second day of the</w:t>
      </w:r>
      <w:r>
        <w:rPr>
          <w:sz w:val="22"/>
          <w:szCs w:val="22"/>
        </w:rPr>
        <w:t xml:space="preserve"> hearing</w:t>
      </w:r>
      <w:r w:rsidR="005E2764">
        <w:rPr>
          <w:sz w:val="22"/>
          <w:szCs w:val="22"/>
        </w:rPr>
        <w:t xml:space="preserve"> and</w:t>
      </w:r>
      <w:r w:rsidR="00900D45">
        <w:rPr>
          <w:sz w:val="22"/>
          <w:szCs w:val="22"/>
        </w:rPr>
        <w:t xml:space="preserve"> prior to the beginning of his verbal submissions</w:t>
      </w:r>
      <w:r>
        <w:rPr>
          <w:sz w:val="22"/>
          <w:szCs w:val="22"/>
        </w:rPr>
        <w:t>,</w:t>
      </w:r>
      <w:r w:rsidR="00A23289">
        <w:rPr>
          <w:sz w:val="22"/>
          <w:szCs w:val="22"/>
        </w:rPr>
        <w:t xml:space="preserve"> </w:t>
      </w:r>
      <w:proofErr w:type="spellStart"/>
      <w:r w:rsidR="00A23289">
        <w:rPr>
          <w:sz w:val="22"/>
          <w:szCs w:val="22"/>
        </w:rPr>
        <w:t>Mr</w:t>
      </w:r>
      <w:proofErr w:type="spellEnd"/>
      <w:r w:rsidR="00A23289">
        <w:rPr>
          <w:sz w:val="22"/>
          <w:szCs w:val="22"/>
        </w:rPr>
        <w:t xml:space="preserve"> Canavan </w:t>
      </w:r>
      <w:r w:rsidR="00DE6061">
        <w:rPr>
          <w:sz w:val="22"/>
          <w:szCs w:val="22"/>
        </w:rPr>
        <w:t xml:space="preserve">made an application </w:t>
      </w:r>
      <w:r w:rsidR="005E2764">
        <w:rPr>
          <w:sz w:val="22"/>
          <w:szCs w:val="22"/>
        </w:rPr>
        <w:t xml:space="preserve">on behalf of the Applicant </w:t>
      </w:r>
      <w:r w:rsidR="00DE6061">
        <w:rPr>
          <w:sz w:val="22"/>
          <w:szCs w:val="22"/>
        </w:rPr>
        <w:t xml:space="preserve">that it would be appropriate that </w:t>
      </w:r>
      <w:proofErr w:type="spellStart"/>
      <w:r w:rsidR="00DE6061">
        <w:rPr>
          <w:sz w:val="22"/>
          <w:szCs w:val="22"/>
        </w:rPr>
        <w:t>Mr</w:t>
      </w:r>
      <w:proofErr w:type="spellEnd"/>
      <w:r w:rsidR="00DE6061">
        <w:rPr>
          <w:sz w:val="22"/>
          <w:szCs w:val="22"/>
        </w:rPr>
        <w:t xml:space="preserve"> Robinson withdraw</w:t>
      </w:r>
      <w:r w:rsidR="001A5FF8">
        <w:rPr>
          <w:sz w:val="22"/>
          <w:szCs w:val="22"/>
        </w:rPr>
        <w:t xml:space="preserve"> from the proceeding</w:t>
      </w:r>
      <w:r w:rsidR="002C4B43">
        <w:rPr>
          <w:sz w:val="22"/>
          <w:szCs w:val="22"/>
        </w:rPr>
        <w:t>.</w:t>
      </w:r>
      <w:r w:rsidR="00BE33A1">
        <w:rPr>
          <w:sz w:val="22"/>
          <w:szCs w:val="22"/>
        </w:rPr>
        <w:t xml:space="preserve"> </w:t>
      </w:r>
      <w:proofErr w:type="spellStart"/>
      <w:r w:rsidR="00BE33A1">
        <w:rPr>
          <w:sz w:val="22"/>
          <w:szCs w:val="22"/>
        </w:rPr>
        <w:t>Mr</w:t>
      </w:r>
      <w:proofErr w:type="spellEnd"/>
      <w:r w:rsidR="00BE33A1">
        <w:rPr>
          <w:sz w:val="22"/>
          <w:szCs w:val="22"/>
        </w:rPr>
        <w:t xml:space="preserve"> Cana</w:t>
      </w:r>
      <w:r w:rsidR="00B83A3A">
        <w:rPr>
          <w:sz w:val="22"/>
          <w:szCs w:val="22"/>
        </w:rPr>
        <w:t>v</w:t>
      </w:r>
      <w:r w:rsidR="00BE33A1">
        <w:rPr>
          <w:sz w:val="22"/>
          <w:szCs w:val="22"/>
        </w:rPr>
        <w:t>an stated this</w:t>
      </w:r>
      <w:r w:rsidR="00B83A3A">
        <w:rPr>
          <w:sz w:val="22"/>
          <w:szCs w:val="22"/>
        </w:rPr>
        <w:t xml:space="preserve"> </w:t>
      </w:r>
      <w:bookmarkEnd w:id="5"/>
      <w:r w:rsidR="00B83A3A">
        <w:rPr>
          <w:sz w:val="22"/>
          <w:szCs w:val="22"/>
        </w:rPr>
        <w:t>should occur</w:t>
      </w:r>
      <w:r w:rsidR="00BE33A1">
        <w:rPr>
          <w:sz w:val="22"/>
          <w:szCs w:val="22"/>
        </w:rPr>
        <w:t xml:space="preserve"> </w:t>
      </w:r>
      <w:r w:rsidR="00F71348">
        <w:rPr>
          <w:sz w:val="22"/>
          <w:szCs w:val="22"/>
        </w:rPr>
        <w:t xml:space="preserve">because </w:t>
      </w:r>
      <w:proofErr w:type="spellStart"/>
      <w:r w:rsidR="00B83A3A">
        <w:rPr>
          <w:sz w:val="22"/>
          <w:szCs w:val="22"/>
        </w:rPr>
        <w:t>Mr</w:t>
      </w:r>
      <w:proofErr w:type="spellEnd"/>
      <w:r w:rsidR="00B83A3A">
        <w:rPr>
          <w:sz w:val="22"/>
          <w:szCs w:val="22"/>
        </w:rPr>
        <w:t xml:space="preserve"> Robinson </w:t>
      </w:r>
      <w:r w:rsidR="00F71348">
        <w:rPr>
          <w:sz w:val="22"/>
          <w:szCs w:val="22"/>
        </w:rPr>
        <w:t xml:space="preserve">had sat </w:t>
      </w:r>
      <w:bookmarkEnd w:id="6"/>
      <w:r w:rsidR="00F71348">
        <w:rPr>
          <w:sz w:val="22"/>
          <w:szCs w:val="22"/>
        </w:rPr>
        <w:t xml:space="preserve">on the </w:t>
      </w:r>
      <w:r w:rsidR="001A5FF8">
        <w:rPr>
          <w:sz w:val="22"/>
          <w:szCs w:val="22"/>
        </w:rPr>
        <w:t>permit appeal c</w:t>
      </w:r>
      <w:r w:rsidR="00F71348">
        <w:rPr>
          <w:sz w:val="22"/>
          <w:szCs w:val="22"/>
        </w:rPr>
        <w:t xml:space="preserve">ommittee that determined the 2017 </w:t>
      </w:r>
      <w:r w:rsidR="001A5FF8">
        <w:rPr>
          <w:sz w:val="22"/>
          <w:szCs w:val="22"/>
        </w:rPr>
        <w:t>p</w:t>
      </w:r>
      <w:r w:rsidR="00F71348">
        <w:rPr>
          <w:sz w:val="22"/>
          <w:szCs w:val="22"/>
        </w:rPr>
        <w:t xml:space="preserve">ermit </w:t>
      </w:r>
      <w:r w:rsidR="001A5FF8">
        <w:rPr>
          <w:sz w:val="22"/>
          <w:szCs w:val="22"/>
        </w:rPr>
        <w:t>a</w:t>
      </w:r>
      <w:r w:rsidR="00F71348">
        <w:rPr>
          <w:sz w:val="22"/>
          <w:szCs w:val="22"/>
        </w:rPr>
        <w:t>ppeal and because:</w:t>
      </w:r>
      <w:r w:rsidR="000F786A" w:rsidRPr="000F786A">
        <w:rPr>
          <w:sz w:val="22"/>
          <w:szCs w:val="22"/>
        </w:rPr>
        <w:t xml:space="preserve"> </w:t>
      </w:r>
    </w:p>
    <w:p w14:paraId="26628DB4" w14:textId="5710C22D" w:rsidR="00711C17" w:rsidRDefault="00367D1C" w:rsidP="00553ECE">
      <w:pPr>
        <w:pStyle w:val="BP2"/>
        <w:numPr>
          <w:ilvl w:val="0"/>
          <w:numId w:val="3"/>
        </w:numPr>
        <w:tabs>
          <w:tab w:val="clear" w:pos="432"/>
        </w:tabs>
        <w:rPr>
          <w:sz w:val="22"/>
          <w:szCs w:val="22"/>
        </w:rPr>
      </w:pPr>
      <w:r w:rsidRPr="001C7696">
        <w:rPr>
          <w:i/>
          <w:sz w:val="22"/>
          <w:szCs w:val="22"/>
        </w:rPr>
        <w:lastRenderedPageBreak/>
        <w:t>‘H</w:t>
      </w:r>
      <w:r w:rsidR="000F786A" w:rsidRPr="001C7696">
        <w:rPr>
          <w:i/>
          <w:sz w:val="22"/>
          <w:szCs w:val="22"/>
        </w:rPr>
        <w:t xml:space="preserve">e cannot bring an open mind to these proceedings. </w:t>
      </w:r>
      <w:proofErr w:type="spellStart"/>
      <w:r w:rsidR="000F786A" w:rsidRPr="001C7696">
        <w:rPr>
          <w:i/>
          <w:sz w:val="22"/>
          <w:szCs w:val="22"/>
        </w:rPr>
        <w:t>Mr</w:t>
      </w:r>
      <w:proofErr w:type="spellEnd"/>
      <w:r w:rsidR="000F786A" w:rsidRPr="001C7696">
        <w:rPr>
          <w:i/>
          <w:sz w:val="22"/>
          <w:szCs w:val="22"/>
        </w:rPr>
        <w:t xml:space="preserve"> Robinso</w:t>
      </w:r>
      <w:r w:rsidRPr="001C7696">
        <w:rPr>
          <w:i/>
          <w:sz w:val="22"/>
          <w:szCs w:val="22"/>
        </w:rPr>
        <w:t>n</w:t>
      </w:r>
      <w:r w:rsidR="000F786A" w:rsidRPr="001C7696">
        <w:rPr>
          <w:i/>
          <w:sz w:val="22"/>
          <w:szCs w:val="22"/>
        </w:rPr>
        <w:t xml:space="preserve"> questioned every one of the witnesses</w:t>
      </w:r>
      <w:r w:rsidR="00F87CB6">
        <w:rPr>
          <w:sz w:val="22"/>
          <w:szCs w:val="22"/>
        </w:rPr>
        <w:t xml:space="preserve"> [called by </w:t>
      </w:r>
      <w:proofErr w:type="spellStart"/>
      <w:r w:rsidR="00F87CB6">
        <w:rPr>
          <w:sz w:val="22"/>
          <w:szCs w:val="22"/>
        </w:rPr>
        <w:t>Mr</w:t>
      </w:r>
      <w:proofErr w:type="spellEnd"/>
      <w:r w:rsidR="00F87CB6">
        <w:rPr>
          <w:sz w:val="22"/>
          <w:szCs w:val="22"/>
        </w:rPr>
        <w:t xml:space="preserve"> </w:t>
      </w:r>
      <w:proofErr w:type="spellStart"/>
      <w:r w:rsidR="00F87CB6">
        <w:rPr>
          <w:sz w:val="22"/>
          <w:szCs w:val="22"/>
        </w:rPr>
        <w:t>Chiappi</w:t>
      </w:r>
      <w:proofErr w:type="spellEnd"/>
      <w:r w:rsidR="001C7696">
        <w:rPr>
          <w:sz w:val="22"/>
          <w:szCs w:val="22"/>
        </w:rPr>
        <w:t xml:space="preserve"> on behalf of the Executive Director</w:t>
      </w:r>
      <w:r w:rsidR="00F87CB6">
        <w:rPr>
          <w:sz w:val="22"/>
          <w:szCs w:val="22"/>
        </w:rPr>
        <w:t>]</w:t>
      </w:r>
      <w:r w:rsidR="000F786A" w:rsidRPr="000F786A">
        <w:rPr>
          <w:sz w:val="22"/>
          <w:szCs w:val="22"/>
        </w:rPr>
        <w:t xml:space="preserve"> </w:t>
      </w:r>
      <w:r w:rsidR="000F786A" w:rsidRPr="001C7696">
        <w:rPr>
          <w:i/>
          <w:sz w:val="22"/>
          <w:szCs w:val="22"/>
        </w:rPr>
        <w:t>yesterday but each question was designed to improve the case of the</w:t>
      </w:r>
      <w:r w:rsidR="001C7696">
        <w:rPr>
          <w:i/>
          <w:sz w:val="22"/>
          <w:szCs w:val="22"/>
        </w:rPr>
        <w:t xml:space="preserve"> </w:t>
      </w:r>
      <w:r w:rsidR="001C7696">
        <w:rPr>
          <w:sz w:val="22"/>
          <w:szCs w:val="22"/>
        </w:rPr>
        <w:t>[Executive]</w:t>
      </w:r>
      <w:r w:rsidR="000F786A" w:rsidRPr="001C7696">
        <w:rPr>
          <w:i/>
          <w:sz w:val="22"/>
          <w:szCs w:val="22"/>
        </w:rPr>
        <w:t xml:space="preserve"> Director. We discussed it last night and decided to wait until Dr Jones</w:t>
      </w:r>
      <w:r w:rsidR="00322229">
        <w:rPr>
          <w:i/>
          <w:sz w:val="22"/>
          <w:szCs w:val="22"/>
        </w:rPr>
        <w:t>’</w:t>
      </w:r>
      <w:r w:rsidR="000F786A" w:rsidRPr="001C7696">
        <w:rPr>
          <w:i/>
          <w:sz w:val="22"/>
          <w:szCs w:val="22"/>
        </w:rPr>
        <w:t xml:space="preserve"> evidence, but then I copped a thirty-second death stare from </w:t>
      </w:r>
      <w:proofErr w:type="spellStart"/>
      <w:r w:rsidR="000F786A" w:rsidRPr="001C7696">
        <w:rPr>
          <w:i/>
          <w:sz w:val="22"/>
          <w:szCs w:val="22"/>
        </w:rPr>
        <w:t>Mr</w:t>
      </w:r>
      <w:proofErr w:type="spellEnd"/>
      <w:r w:rsidR="000F786A" w:rsidRPr="001C7696">
        <w:rPr>
          <w:i/>
          <w:sz w:val="22"/>
          <w:szCs w:val="22"/>
        </w:rPr>
        <w:t xml:space="preserve"> Robinson and decided the application should be made now</w:t>
      </w:r>
      <w:r w:rsidR="00711C17">
        <w:rPr>
          <w:sz w:val="22"/>
          <w:szCs w:val="22"/>
        </w:rPr>
        <w:t>.</w:t>
      </w:r>
      <w:r w:rsidR="00322229">
        <w:rPr>
          <w:sz w:val="22"/>
          <w:szCs w:val="22"/>
        </w:rPr>
        <w:t>’</w:t>
      </w:r>
    </w:p>
    <w:p w14:paraId="37177024" w14:textId="26E8573F" w:rsidR="00D74A79" w:rsidRDefault="00A522C8" w:rsidP="00553ECE">
      <w:pPr>
        <w:pStyle w:val="BP2"/>
        <w:numPr>
          <w:ilvl w:val="0"/>
          <w:numId w:val="1"/>
        </w:numPr>
        <w:tabs>
          <w:tab w:val="clear" w:pos="432"/>
        </w:tabs>
        <w:rPr>
          <w:sz w:val="22"/>
          <w:szCs w:val="22"/>
        </w:rPr>
      </w:pPr>
      <w:r>
        <w:rPr>
          <w:sz w:val="22"/>
          <w:szCs w:val="22"/>
        </w:rPr>
        <w:t>After inviting submissions from others and adjourning, t</w:t>
      </w:r>
      <w:r w:rsidR="00D74A79" w:rsidRPr="00D74A79">
        <w:rPr>
          <w:sz w:val="22"/>
          <w:szCs w:val="22"/>
        </w:rPr>
        <w:t xml:space="preserve">he Committee </w:t>
      </w:r>
      <w:r>
        <w:rPr>
          <w:sz w:val="22"/>
          <w:szCs w:val="22"/>
        </w:rPr>
        <w:t xml:space="preserve">declined </w:t>
      </w:r>
      <w:proofErr w:type="spellStart"/>
      <w:r w:rsidR="00D74A79" w:rsidRPr="00D74A79">
        <w:rPr>
          <w:sz w:val="22"/>
          <w:szCs w:val="22"/>
        </w:rPr>
        <w:t>Mr</w:t>
      </w:r>
      <w:proofErr w:type="spellEnd"/>
      <w:r w:rsidR="00D74A79" w:rsidRPr="00D74A79">
        <w:rPr>
          <w:sz w:val="22"/>
          <w:szCs w:val="22"/>
        </w:rPr>
        <w:t xml:space="preserve"> Canavan’s application.</w:t>
      </w:r>
      <w:r w:rsidR="00D74A79">
        <w:rPr>
          <w:sz w:val="22"/>
          <w:szCs w:val="22"/>
        </w:rPr>
        <w:t xml:space="preserve"> </w:t>
      </w:r>
      <w:r>
        <w:rPr>
          <w:sz w:val="22"/>
          <w:szCs w:val="22"/>
        </w:rPr>
        <w:t xml:space="preserve">This decision was made on the basis that both the Chair, </w:t>
      </w:r>
      <w:proofErr w:type="spellStart"/>
      <w:r>
        <w:rPr>
          <w:sz w:val="22"/>
          <w:szCs w:val="22"/>
        </w:rPr>
        <w:t>Mr</w:t>
      </w:r>
      <w:proofErr w:type="spellEnd"/>
      <w:r>
        <w:rPr>
          <w:sz w:val="22"/>
          <w:szCs w:val="22"/>
        </w:rPr>
        <w:t xml:space="preserve"> Doyle, and t</w:t>
      </w:r>
      <w:r w:rsidR="00D74A79">
        <w:rPr>
          <w:sz w:val="22"/>
          <w:szCs w:val="22"/>
        </w:rPr>
        <w:t>he Committee</w:t>
      </w:r>
      <w:r w:rsidR="00912CA0">
        <w:rPr>
          <w:sz w:val="22"/>
          <w:szCs w:val="22"/>
        </w:rPr>
        <w:t xml:space="preserve"> </w:t>
      </w:r>
      <w:r>
        <w:rPr>
          <w:sz w:val="22"/>
          <w:szCs w:val="22"/>
        </w:rPr>
        <w:t xml:space="preserve">were </w:t>
      </w:r>
      <w:r w:rsidR="009D5ECE" w:rsidRPr="009D5ECE">
        <w:rPr>
          <w:sz w:val="22"/>
          <w:szCs w:val="22"/>
        </w:rPr>
        <w:t xml:space="preserve">satisfied that </w:t>
      </w:r>
      <w:proofErr w:type="spellStart"/>
      <w:r w:rsidR="009D5ECE" w:rsidRPr="009D5ECE">
        <w:rPr>
          <w:sz w:val="22"/>
          <w:szCs w:val="22"/>
        </w:rPr>
        <w:t>Mr</w:t>
      </w:r>
      <w:proofErr w:type="spellEnd"/>
      <w:r w:rsidR="009D5ECE" w:rsidRPr="009D5ECE">
        <w:rPr>
          <w:sz w:val="22"/>
          <w:szCs w:val="22"/>
        </w:rPr>
        <w:t xml:space="preserve"> Robinson brought an open mind to th</w:t>
      </w:r>
      <w:r w:rsidR="00912CA0">
        <w:rPr>
          <w:sz w:val="22"/>
          <w:szCs w:val="22"/>
        </w:rPr>
        <w:t>e</w:t>
      </w:r>
      <w:r w:rsidR="009D5ECE" w:rsidRPr="009D5ECE">
        <w:rPr>
          <w:sz w:val="22"/>
          <w:szCs w:val="22"/>
        </w:rPr>
        <w:t xml:space="preserve"> proceeding</w:t>
      </w:r>
      <w:r w:rsidR="00912CA0">
        <w:rPr>
          <w:sz w:val="22"/>
          <w:szCs w:val="22"/>
        </w:rPr>
        <w:t xml:space="preserve">, </w:t>
      </w:r>
      <w:r>
        <w:rPr>
          <w:sz w:val="22"/>
          <w:szCs w:val="22"/>
        </w:rPr>
        <w:t xml:space="preserve">and was capable of determining it fairly. </w:t>
      </w:r>
    </w:p>
    <w:p w14:paraId="3A67D1F2" w14:textId="38116849" w:rsidR="00055532" w:rsidRPr="00EF1A39" w:rsidRDefault="00451000" w:rsidP="006E55CF">
      <w:pPr>
        <w:pStyle w:val="H4"/>
        <w:spacing w:after="120"/>
        <w:rPr>
          <w:sz w:val="22"/>
        </w:rPr>
      </w:pPr>
      <w:r>
        <w:rPr>
          <w:sz w:val="22"/>
        </w:rPr>
        <w:t>application</w:t>
      </w:r>
      <w:r w:rsidRPr="00451000">
        <w:rPr>
          <w:sz w:val="22"/>
        </w:rPr>
        <w:t xml:space="preserve"> </w:t>
      </w:r>
      <w:r>
        <w:rPr>
          <w:sz w:val="22"/>
        </w:rPr>
        <w:t>that new material be accepted</w:t>
      </w:r>
    </w:p>
    <w:p w14:paraId="6DAC7845" w14:textId="365EBD50" w:rsidR="00492BDD" w:rsidRDefault="00DA4B73" w:rsidP="00553ECE">
      <w:pPr>
        <w:pStyle w:val="BP2"/>
        <w:numPr>
          <w:ilvl w:val="0"/>
          <w:numId w:val="1"/>
        </w:numPr>
        <w:tabs>
          <w:tab w:val="clear" w:pos="432"/>
        </w:tabs>
        <w:rPr>
          <w:sz w:val="22"/>
          <w:szCs w:val="22"/>
        </w:rPr>
      </w:pPr>
      <w:r>
        <w:rPr>
          <w:sz w:val="22"/>
          <w:szCs w:val="22"/>
        </w:rPr>
        <w:t>During the second day of the hearing and prior to the beginning of her verbal submissions,</w:t>
      </w:r>
      <w:r w:rsidR="00492BDD">
        <w:rPr>
          <w:sz w:val="22"/>
          <w:szCs w:val="22"/>
        </w:rPr>
        <w:t xml:space="preserve"> </w:t>
      </w:r>
      <w:r w:rsidR="00451000">
        <w:rPr>
          <w:sz w:val="22"/>
          <w:szCs w:val="22"/>
        </w:rPr>
        <w:t>Prof</w:t>
      </w:r>
      <w:r w:rsidR="001E346B">
        <w:rPr>
          <w:sz w:val="22"/>
          <w:szCs w:val="22"/>
        </w:rPr>
        <w:t>essor</w:t>
      </w:r>
      <w:r w:rsidR="00451000">
        <w:rPr>
          <w:sz w:val="22"/>
          <w:szCs w:val="22"/>
        </w:rPr>
        <w:t xml:space="preserve"> </w:t>
      </w:r>
      <w:r>
        <w:rPr>
          <w:sz w:val="22"/>
          <w:szCs w:val="22"/>
        </w:rPr>
        <w:t xml:space="preserve">Coleman made an application to </w:t>
      </w:r>
      <w:r w:rsidR="008F5734">
        <w:rPr>
          <w:sz w:val="22"/>
          <w:szCs w:val="22"/>
        </w:rPr>
        <w:t>table</w:t>
      </w:r>
      <w:r w:rsidR="00B816DF">
        <w:rPr>
          <w:sz w:val="22"/>
          <w:szCs w:val="22"/>
        </w:rPr>
        <w:t xml:space="preserve"> and </w:t>
      </w:r>
      <w:r w:rsidR="009C78CE">
        <w:rPr>
          <w:sz w:val="22"/>
          <w:szCs w:val="22"/>
        </w:rPr>
        <w:t xml:space="preserve">have </w:t>
      </w:r>
      <w:r w:rsidR="00B816DF">
        <w:rPr>
          <w:sz w:val="22"/>
          <w:szCs w:val="22"/>
        </w:rPr>
        <w:t>circulate</w:t>
      </w:r>
      <w:r w:rsidR="009C78CE">
        <w:rPr>
          <w:sz w:val="22"/>
          <w:szCs w:val="22"/>
        </w:rPr>
        <w:t>d</w:t>
      </w:r>
      <w:r w:rsidR="002D6F9B">
        <w:rPr>
          <w:sz w:val="22"/>
          <w:szCs w:val="22"/>
        </w:rPr>
        <w:t xml:space="preserve"> </w:t>
      </w:r>
      <w:r w:rsidR="002C42E5">
        <w:rPr>
          <w:sz w:val="22"/>
          <w:szCs w:val="22"/>
        </w:rPr>
        <w:t>a</w:t>
      </w:r>
      <w:r w:rsidR="002D6F9B">
        <w:rPr>
          <w:sz w:val="22"/>
          <w:szCs w:val="22"/>
        </w:rPr>
        <w:t xml:space="preserve"> </w:t>
      </w:r>
      <w:r w:rsidR="002C42E5">
        <w:rPr>
          <w:sz w:val="22"/>
          <w:szCs w:val="22"/>
        </w:rPr>
        <w:t xml:space="preserve">new </w:t>
      </w:r>
      <w:r w:rsidR="002D6F9B">
        <w:rPr>
          <w:sz w:val="22"/>
          <w:szCs w:val="22"/>
        </w:rPr>
        <w:t>written</w:t>
      </w:r>
      <w:r w:rsidR="002C42E5">
        <w:rPr>
          <w:sz w:val="22"/>
          <w:szCs w:val="22"/>
        </w:rPr>
        <w:t xml:space="preserve"> submission</w:t>
      </w:r>
      <w:r w:rsidR="00F63EDB">
        <w:rPr>
          <w:sz w:val="22"/>
          <w:szCs w:val="22"/>
        </w:rPr>
        <w:t xml:space="preserve">. </w:t>
      </w:r>
      <w:r w:rsidR="00BC1D72">
        <w:rPr>
          <w:sz w:val="22"/>
          <w:szCs w:val="22"/>
        </w:rPr>
        <w:t>After inviting submissions from others</w:t>
      </w:r>
      <w:r w:rsidR="00B816DF">
        <w:rPr>
          <w:sz w:val="22"/>
          <w:szCs w:val="22"/>
        </w:rPr>
        <w:t>,</w:t>
      </w:r>
      <w:r w:rsidR="00BC1D72">
        <w:rPr>
          <w:sz w:val="22"/>
          <w:szCs w:val="22"/>
        </w:rPr>
        <w:t xml:space="preserve"> t</w:t>
      </w:r>
      <w:r w:rsidR="00F63EDB">
        <w:rPr>
          <w:sz w:val="22"/>
          <w:szCs w:val="22"/>
        </w:rPr>
        <w:t xml:space="preserve">he Committee </w:t>
      </w:r>
      <w:r w:rsidR="00BC1D72">
        <w:rPr>
          <w:sz w:val="22"/>
          <w:szCs w:val="22"/>
        </w:rPr>
        <w:t>ruled that the</w:t>
      </w:r>
      <w:r w:rsidR="00B816DF">
        <w:rPr>
          <w:sz w:val="22"/>
          <w:szCs w:val="22"/>
        </w:rPr>
        <w:t xml:space="preserve"> </w:t>
      </w:r>
      <w:r w:rsidR="008C7E7C">
        <w:rPr>
          <w:sz w:val="22"/>
          <w:szCs w:val="22"/>
        </w:rPr>
        <w:t xml:space="preserve">written submission </w:t>
      </w:r>
      <w:r w:rsidR="00B816DF">
        <w:rPr>
          <w:sz w:val="22"/>
          <w:szCs w:val="22"/>
        </w:rPr>
        <w:t>would not be accepted</w:t>
      </w:r>
      <w:r w:rsidR="00B66A6E">
        <w:rPr>
          <w:sz w:val="22"/>
          <w:szCs w:val="22"/>
        </w:rPr>
        <w:t xml:space="preserve"> or considered </w:t>
      </w:r>
      <w:r w:rsidR="002019AB">
        <w:rPr>
          <w:sz w:val="22"/>
          <w:szCs w:val="22"/>
        </w:rPr>
        <w:t>because i</w:t>
      </w:r>
      <w:r w:rsidR="00B66A6E" w:rsidRPr="00B66A6E">
        <w:rPr>
          <w:sz w:val="22"/>
          <w:szCs w:val="22"/>
        </w:rPr>
        <w:t xml:space="preserve">t would </w:t>
      </w:r>
      <w:r w:rsidR="009C78CE">
        <w:rPr>
          <w:sz w:val="22"/>
          <w:szCs w:val="22"/>
        </w:rPr>
        <w:t xml:space="preserve">not be </w:t>
      </w:r>
      <w:r w:rsidR="00A7637D">
        <w:rPr>
          <w:sz w:val="22"/>
          <w:szCs w:val="22"/>
        </w:rPr>
        <w:t xml:space="preserve">procedurally fair, </w:t>
      </w:r>
      <w:r w:rsidR="00351447">
        <w:rPr>
          <w:sz w:val="22"/>
          <w:szCs w:val="22"/>
        </w:rPr>
        <w:t>noting</w:t>
      </w:r>
      <w:r w:rsidR="00B1751E">
        <w:rPr>
          <w:sz w:val="22"/>
          <w:szCs w:val="22"/>
        </w:rPr>
        <w:t xml:space="preserve"> </w:t>
      </w:r>
      <w:r w:rsidR="00A7637D">
        <w:rPr>
          <w:sz w:val="22"/>
          <w:szCs w:val="22"/>
        </w:rPr>
        <w:t xml:space="preserve">the </w:t>
      </w:r>
      <w:r w:rsidR="00B1751E">
        <w:rPr>
          <w:sz w:val="22"/>
          <w:szCs w:val="22"/>
        </w:rPr>
        <w:t>requirement</w:t>
      </w:r>
      <w:r w:rsidR="008C7E7C">
        <w:rPr>
          <w:sz w:val="22"/>
          <w:szCs w:val="22"/>
        </w:rPr>
        <w:t xml:space="preserve"> for all parties</w:t>
      </w:r>
      <w:r w:rsidR="0092062B">
        <w:rPr>
          <w:sz w:val="22"/>
          <w:szCs w:val="22"/>
        </w:rPr>
        <w:t xml:space="preserve"> </w:t>
      </w:r>
      <w:r w:rsidR="00610F7C">
        <w:rPr>
          <w:sz w:val="22"/>
          <w:szCs w:val="22"/>
        </w:rPr>
        <w:t>that</w:t>
      </w:r>
      <w:r w:rsidR="0092062B">
        <w:rPr>
          <w:sz w:val="22"/>
          <w:szCs w:val="22"/>
        </w:rPr>
        <w:t xml:space="preserve"> written material be </w:t>
      </w:r>
      <w:r w:rsidR="00351447">
        <w:rPr>
          <w:sz w:val="22"/>
          <w:szCs w:val="22"/>
        </w:rPr>
        <w:t xml:space="preserve">made </w:t>
      </w:r>
      <w:r w:rsidR="00610F7C">
        <w:rPr>
          <w:sz w:val="22"/>
          <w:szCs w:val="22"/>
        </w:rPr>
        <w:t>available</w:t>
      </w:r>
      <w:r w:rsidR="00B1751E">
        <w:rPr>
          <w:sz w:val="22"/>
          <w:szCs w:val="22"/>
        </w:rPr>
        <w:t xml:space="preserve"> to </w:t>
      </w:r>
      <w:r w:rsidR="008C7E7C">
        <w:rPr>
          <w:sz w:val="22"/>
          <w:szCs w:val="22"/>
        </w:rPr>
        <w:t xml:space="preserve">others </w:t>
      </w:r>
      <w:r w:rsidR="00610F7C">
        <w:rPr>
          <w:sz w:val="22"/>
          <w:szCs w:val="22"/>
        </w:rPr>
        <w:t xml:space="preserve">well </w:t>
      </w:r>
      <w:r w:rsidR="0092062B">
        <w:rPr>
          <w:sz w:val="22"/>
          <w:szCs w:val="22"/>
        </w:rPr>
        <w:t>in advance of the hearing.</w:t>
      </w:r>
      <w:r w:rsidR="00A7637D">
        <w:rPr>
          <w:sz w:val="22"/>
          <w:szCs w:val="22"/>
        </w:rPr>
        <w:t xml:space="preserve"> </w:t>
      </w:r>
    </w:p>
    <w:p w14:paraId="3A07A573" w14:textId="6AD30E39" w:rsidR="00150AB2" w:rsidRPr="00FA16B3" w:rsidRDefault="00150AB2" w:rsidP="00150AB2">
      <w:pPr>
        <w:pStyle w:val="H4"/>
        <w:spacing w:after="120"/>
        <w:rPr>
          <w:sz w:val="22"/>
        </w:rPr>
      </w:pPr>
      <w:bookmarkStart w:id="7" w:name="_Hlk27653942"/>
      <w:r>
        <w:rPr>
          <w:sz w:val="22"/>
        </w:rPr>
        <w:t xml:space="preserve">leave granted to make further </w:t>
      </w:r>
      <w:r w:rsidR="00785D18">
        <w:rPr>
          <w:sz w:val="22"/>
        </w:rPr>
        <w:t xml:space="preserve">evidence and </w:t>
      </w:r>
      <w:r>
        <w:rPr>
          <w:sz w:val="22"/>
        </w:rPr>
        <w:t xml:space="preserve">submissions in </w:t>
      </w:r>
      <w:r w:rsidR="00785D18">
        <w:rPr>
          <w:sz w:val="22"/>
        </w:rPr>
        <w:t>reply</w:t>
      </w:r>
    </w:p>
    <w:bookmarkEnd w:id="7"/>
    <w:p w14:paraId="7D7DA84B" w14:textId="1175009B" w:rsidR="00150AB2" w:rsidRPr="00D74A79" w:rsidRDefault="00785D18" w:rsidP="00553ECE">
      <w:pPr>
        <w:pStyle w:val="BP2"/>
        <w:numPr>
          <w:ilvl w:val="0"/>
          <w:numId w:val="1"/>
        </w:numPr>
        <w:tabs>
          <w:tab w:val="clear" w:pos="432"/>
        </w:tabs>
        <w:rPr>
          <w:sz w:val="22"/>
          <w:szCs w:val="22"/>
        </w:rPr>
      </w:pPr>
      <w:r>
        <w:rPr>
          <w:sz w:val="22"/>
          <w:szCs w:val="22"/>
        </w:rPr>
        <w:t xml:space="preserve">At the conclusion of the third day of the hearing, </w:t>
      </w:r>
      <w:r w:rsidR="00161381">
        <w:rPr>
          <w:sz w:val="22"/>
          <w:szCs w:val="22"/>
        </w:rPr>
        <w:t xml:space="preserve">the Committee granted a week’s leave to the Executive Director for </w:t>
      </w:r>
      <w:r w:rsidR="00384C1E">
        <w:rPr>
          <w:sz w:val="22"/>
          <w:szCs w:val="22"/>
        </w:rPr>
        <w:t>the preparation of</w:t>
      </w:r>
      <w:r w:rsidR="00161381">
        <w:rPr>
          <w:sz w:val="22"/>
          <w:szCs w:val="22"/>
        </w:rPr>
        <w:t xml:space="preserve"> further material in response to new issues raised </w:t>
      </w:r>
      <w:r w:rsidR="003C7805">
        <w:rPr>
          <w:sz w:val="22"/>
          <w:szCs w:val="22"/>
        </w:rPr>
        <w:t>during</w:t>
      </w:r>
      <w:r w:rsidR="00161381">
        <w:rPr>
          <w:sz w:val="22"/>
          <w:szCs w:val="22"/>
        </w:rPr>
        <w:t xml:space="preserve"> </w:t>
      </w:r>
      <w:r w:rsidR="00344FC1">
        <w:rPr>
          <w:sz w:val="22"/>
          <w:szCs w:val="22"/>
        </w:rPr>
        <w:t xml:space="preserve">the </w:t>
      </w:r>
      <w:r w:rsidR="00161381">
        <w:rPr>
          <w:sz w:val="22"/>
          <w:szCs w:val="22"/>
        </w:rPr>
        <w:t>examination</w:t>
      </w:r>
      <w:r w:rsidR="00344FC1">
        <w:rPr>
          <w:sz w:val="22"/>
          <w:szCs w:val="22"/>
        </w:rPr>
        <w:t xml:space="preserve"> </w:t>
      </w:r>
      <w:r w:rsidR="00507AFE">
        <w:rPr>
          <w:sz w:val="22"/>
          <w:szCs w:val="22"/>
        </w:rPr>
        <w:t xml:space="preserve">of the Applicant’s witnesses </w:t>
      </w:r>
      <w:r w:rsidR="00344FC1">
        <w:rPr>
          <w:sz w:val="22"/>
          <w:szCs w:val="22"/>
        </w:rPr>
        <w:t>by counsel</w:t>
      </w:r>
      <w:r w:rsidR="009601D7">
        <w:rPr>
          <w:sz w:val="22"/>
          <w:szCs w:val="22"/>
        </w:rPr>
        <w:t xml:space="preserve"> for the Applicant</w:t>
      </w:r>
      <w:r w:rsidR="00161381">
        <w:rPr>
          <w:sz w:val="22"/>
          <w:szCs w:val="22"/>
        </w:rPr>
        <w:t>. The Committee also granted a</w:t>
      </w:r>
      <w:r w:rsidR="008F47EA">
        <w:rPr>
          <w:sz w:val="22"/>
          <w:szCs w:val="22"/>
        </w:rPr>
        <w:t xml:space="preserve"> </w:t>
      </w:r>
      <w:r w:rsidR="00161381">
        <w:rPr>
          <w:sz w:val="22"/>
          <w:szCs w:val="22"/>
        </w:rPr>
        <w:t>week’s leave to the Appl</w:t>
      </w:r>
      <w:r w:rsidR="00C3526F">
        <w:rPr>
          <w:sz w:val="22"/>
          <w:szCs w:val="22"/>
        </w:rPr>
        <w:t xml:space="preserve">icant to provide a response to that </w:t>
      </w:r>
      <w:r w:rsidR="005460FA">
        <w:rPr>
          <w:sz w:val="22"/>
          <w:szCs w:val="22"/>
        </w:rPr>
        <w:t xml:space="preserve">further material provided by </w:t>
      </w:r>
      <w:r w:rsidR="008F47EA">
        <w:rPr>
          <w:sz w:val="22"/>
          <w:szCs w:val="22"/>
        </w:rPr>
        <w:t>the Executive Director</w:t>
      </w:r>
      <w:r w:rsidR="00384C1E">
        <w:rPr>
          <w:sz w:val="22"/>
          <w:szCs w:val="22"/>
        </w:rPr>
        <w:t>, once received</w:t>
      </w:r>
      <w:r w:rsidR="00C3526F">
        <w:rPr>
          <w:sz w:val="22"/>
          <w:szCs w:val="22"/>
        </w:rPr>
        <w:t>. The further information was received and considered by the Committee.</w:t>
      </w:r>
      <w:r w:rsidR="00161381">
        <w:rPr>
          <w:sz w:val="22"/>
          <w:szCs w:val="22"/>
        </w:rPr>
        <w:t xml:space="preserve"> </w:t>
      </w:r>
    </w:p>
    <w:p w14:paraId="24A42C65" w14:textId="036E21FE" w:rsidR="00FE4062" w:rsidRDefault="001C53BA" w:rsidP="00FE4062">
      <w:pPr>
        <w:pStyle w:val="H4"/>
        <w:keepNext/>
        <w:spacing w:after="120"/>
      </w:pPr>
      <w:r>
        <w:rPr>
          <w:sz w:val="22"/>
        </w:rPr>
        <w:t xml:space="preserve">summary of </w:t>
      </w:r>
      <w:r w:rsidR="00FE4062">
        <w:rPr>
          <w:sz w:val="22"/>
        </w:rPr>
        <w:t>SUBMISSIONS</w:t>
      </w:r>
    </w:p>
    <w:p w14:paraId="06A1DC1C" w14:textId="146DB9D3" w:rsidR="001C53BA" w:rsidRPr="00B82DAF" w:rsidRDefault="001C53BA" w:rsidP="00553ECE">
      <w:pPr>
        <w:pStyle w:val="BP2"/>
        <w:numPr>
          <w:ilvl w:val="0"/>
          <w:numId w:val="1"/>
        </w:numPr>
        <w:tabs>
          <w:tab w:val="clear" w:pos="432"/>
        </w:tabs>
        <w:rPr>
          <w:sz w:val="22"/>
          <w:szCs w:val="22"/>
          <w:lang w:val="en-AU"/>
        </w:rPr>
      </w:pPr>
      <w:r>
        <w:rPr>
          <w:sz w:val="22"/>
          <w:szCs w:val="22"/>
        </w:rPr>
        <w:t>The submissions of the Executive Director</w:t>
      </w:r>
      <w:r w:rsidR="00F74B8C">
        <w:rPr>
          <w:sz w:val="22"/>
          <w:szCs w:val="22"/>
        </w:rPr>
        <w:t xml:space="preserve">, relying on expert evidence, </w:t>
      </w:r>
      <w:r>
        <w:rPr>
          <w:sz w:val="22"/>
          <w:szCs w:val="22"/>
        </w:rPr>
        <w:t>generally contended that</w:t>
      </w:r>
      <w:r w:rsidR="000C7485">
        <w:rPr>
          <w:sz w:val="22"/>
          <w:szCs w:val="22"/>
        </w:rPr>
        <w:t xml:space="preserve"> the </w:t>
      </w:r>
      <w:r w:rsidR="00E36D47">
        <w:rPr>
          <w:sz w:val="22"/>
          <w:szCs w:val="22"/>
        </w:rPr>
        <w:t>Committee</w:t>
      </w:r>
      <w:r w:rsidR="00917CFD">
        <w:rPr>
          <w:sz w:val="22"/>
          <w:szCs w:val="22"/>
        </w:rPr>
        <w:t xml:space="preserve"> should affirm the decision of the Executive Director</w:t>
      </w:r>
      <w:r w:rsidR="00E36D47">
        <w:rPr>
          <w:sz w:val="22"/>
          <w:szCs w:val="22"/>
        </w:rPr>
        <w:t>,</w:t>
      </w:r>
      <w:r w:rsidR="00A71B1D">
        <w:rPr>
          <w:sz w:val="22"/>
          <w:szCs w:val="22"/>
        </w:rPr>
        <w:t xml:space="preserve"> </w:t>
      </w:r>
      <w:r w:rsidR="007C6EB2">
        <w:rPr>
          <w:sz w:val="22"/>
          <w:szCs w:val="22"/>
        </w:rPr>
        <w:t xml:space="preserve">because </w:t>
      </w:r>
      <w:r w:rsidR="004B5C10">
        <w:rPr>
          <w:sz w:val="22"/>
          <w:szCs w:val="22"/>
        </w:rPr>
        <w:t xml:space="preserve">on the evidence </w:t>
      </w:r>
      <w:r w:rsidR="00A71B1D">
        <w:rPr>
          <w:sz w:val="22"/>
          <w:szCs w:val="22"/>
        </w:rPr>
        <w:t xml:space="preserve">it </w:t>
      </w:r>
      <w:r w:rsidR="004E07F1">
        <w:rPr>
          <w:sz w:val="22"/>
          <w:szCs w:val="22"/>
        </w:rPr>
        <w:t xml:space="preserve">is </w:t>
      </w:r>
      <w:r w:rsidR="00A71B1D">
        <w:rPr>
          <w:sz w:val="22"/>
          <w:szCs w:val="22"/>
        </w:rPr>
        <w:t xml:space="preserve">possible to return the </w:t>
      </w:r>
      <w:proofErr w:type="spellStart"/>
      <w:r w:rsidR="000C7485">
        <w:rPr>
          <w:sz w:val="22"/>
          <w:szCs w:val="22"/>
        </w:rPr>
        <w:t>mould</w:t>
      </w:r>
      <w:proofErr w:type="spellEnd"/>
      <w:r w:rsidR="000C7485">
        <w:rPr>
          <w:sz w:val="22"/>
          <w:szCs w:val="22"/>
        </w:rPr>
        <w:t>/fungal ecology to a normal level</w:t>
      </w:r>
      <w:r w:rsidR="00CD4DBF">
        <w:rPr>
          <w:sz w:val="22"/>
          <w:szCs w:val="22"/>
        </w:rPr>
        <w:t xml:space="preserve"> and make the place habitable</w:t>
      </w:r>
      <w:r w:rsidR="00BE3564">
        <w:rPr>
          <w:sz w:val="22"/>
          <w:szCs w:val="22"/>
        </w:rPr>
        <w:t xml:space="preserve">, </w:t>
      </w:r>
      <w:r w:rsidR="007C6EB2">
        <w:rPr>
          <w:sz w:val="22"/>
          <w:szCs w:val="22"/>
        </w:rPr>
        <w:t xml:space="preserve">because </w:t>
      </w:r>
      <w:r>
        <w:rPr>
          <w:sz w:val="22"/>
          <w:szCs w:val="22"/>
        </w:rPr>
        <w:t>the Applicant ha</w:t>
      </w:r>
      <w:r w:rsidR="00E33F0E">
        <w:rPr>
          <w:sz w:val="22"/>
          <w:szCs w:val="22"/>
        </w:rPr>
        <w:t>s</w:t>
      </w:r>
      <w:r>
        <w:rPr>
          <w:sz w:val="22"/>
          <w:szCs w:val="22"/>
        </w:rPr>
        <w:t xml:space="preserve"> not demonstrated that remediation of the Place was not </w:t>
      </w:r>
      <w:r w:rsidR="00C7148B">
        <w:rPr>
          <w:sz w:val="22"/>
          <w:szCs w:val="22"/>
        </w:rPr>
        <w:t>a reasonable proposition</w:t>
      </w:r>
      <w:r w:rsidR="00BE3564">
        <w:rPr>
          <w:sz w:val="22"/>
          <w:szCs w:val="22"/>
        </w:rPr>
        <w:t xml:space="preserve"> and</w:t>
      </w:r>
      <w:r w:rsidR="00BE3564" w:rsidRPr="00BE3564">
        <w:rPr>
          <w:sz w:val="22"/>
          <w:szCs w:val="22"/>
        </w:rPr>
        <w:t xml:space="preserve"> </w:t>
      </w:r>
      <w:r w:rsidR="001E0F34">
        <w:rPr>
          <w:sz w:val="22"/>
          <w:szCs w:val="22"/>
        </w:rPr>
        <w:t>that</w:t>
      </w:r>
      <w:r w:rsidR="0058527D">
        <w:rPr>
          <w:sz w:val="22"/>
          <w:szCs w:val="22"/>
        </w:rPr>
        <w:t>,</w:t>
      </w:r>
      <w:r w:rsidR="001E0F34">
        <w:rPr>
          <w:sz w:val="22"/>
          <w:szCs w:val="22"/>
        </w:rPr>
        <w:t xml:space="preserve"> since </w:t>
      </w:r>
      <w:r w:rsidR="00BE3564">
        <w:rPr>
          <w:sz w:val="22"/>
          <w:szCs w:val="22"/>
        </w:rPr>
        <w:t>the proposed demolition would result in the total and complete loss of cultural heritage significance</w:t>
      </w:r>
      <w:r w:rsidR="00E311FE">
        <w:rPr>
          <w:sz w:val="22"/>
          <w:szCs w:val="22"/>
        </w:rPr>
        <w:t xml:space="preserve">, demolition should be a last </w:t>
      </w:r>
      <w:r w:rsidR="00512162">
        <w:rPr>
          <w:sz w:val="22"/>
          <w:szCs w:val="22"/>
        </w:rPr>
        <w:t>resort in the context of the purpose</w:t>
      </w:r>
      <w:r w:rsidR="002F146E">
        <w:rPr>
          <w:sz w:val="22"/>
          <w:szCs w:val="22"/>
        </w:rPr>
        <w:t>s</w:t>
      </w:r>
      <w:r w:rsidR="00512162">
        <w:rPr>
          <w:sz w:val="22"/>
          <w:szCs w:val="22"/>
        </w:rPr>
        <w:t xml:space="preserve"> of the Act</w:t>
      </w:r>
      <w:r>
        <w:rPr>
          <w:sz w:val="22"/>
          <w:szCs w:val="22"/>
        </w:rPr>
        <w:t xml:space="preserve">. </w:t>
      </w:r>
    </w:p>
    <w:p w14:paraId="1B348077" w14:textId="47FE716D" w:rsidR="00B82DAF" w:rsidRPr="001C53BA" w:rsidRDefault="00B82DAF" w:rsidP="00553ECE">
      <w:pPr>
        <w:pStyle w:val="BP2"/>
        <w:numPr>
          <w:ilvl w:val="0"/>
          <w:numId w:val="1"/>
        </w:numPr>
        <w:tabs>
          <w:tab w:val="clear" w:pos="432"/>
        </w:tabs>
        <w:rPr>
          <w:sz w:val="22"/>
          <w:szCs w:val="22"/>
          <w:lang w:val="en-AU"/>
        </w:rPr>
      </w:pPr>
      <w:r>
        <w:rPr>
          <w:sz w:val="22"/>
          <w:szCs w:val="22"/>
        </w:rPr>
        <w:t>The submissions of Prof</w:t>
      </w:r>
      <w:r w:rsidR="001E346B">
        <w:rPr>
          <w:sz w:val="22"/>
          <w:szCs w:val="22"/>
        </w:rPr>
        <w:t>essor</w:t>
      </w:r>
      <w:r>
        <w:rPr>
          <w:sz w:val="22"/>
          <w:szCs w:val="22"/>
        </w:rPr>
        <w:t xml:space="preserve"> Coleman, </w:t>
      </w:r>
      <w:proofErr w:type="spellStart"/>
      <w:r>
        <w:rPr>
          <w:sz w:val="22"/>
          <w:szCs w:val="22"/>
        </w:rPr>
        <w:t>Ms</w:t>
      </w:r>
      <w:proofErr w:type="spellEnd"/>
      <w:r>
        <w:rPr>
          <w:sz w:val="22"/>
          <w:szCs w:val="22"/>
        </w:rPr>
        <w:t xml:space="preserve"> </w:t>
      </w:r>
      <w:proofErr w:type="spellStart"/>
      <w:r>
        <w:rPr>
          <w:sz w:val="22"/>
          <w:szCs w:val="22"/>
        </w:rPr>
        <w:t>Stegley</w:t>
      </w:r>
      <w:proofErr w:type="spellEnd"/>
      <w:r>
        <w:rPr>
          <w:sz w:val="22"/>
          <w:szCs w:val="22"/>
        </w:rPr>
        <w:t xml:space="preserve"> </w:t>
      </w:r>
      <w:r w:rsidR="00523E7C">
        <w:rPr>
          <w:sz w:val="22"/>
          <w:szCs w:val="22"/>
        </w:rPr>
        <w:t>and Bayside broadly agree with</w:t>
      </w:r>
      <w:r w:rsidR="00622C75">
        <w:rPr>
          <w:sz w:val="22"/>
          <w:szCs w:val="22"/>
        </w:rPr>
        <w:t xml:space="preserve"> each other and with</w:t>
      </w:r>
      <w:r w:rsidR="00523E7C">
        <w:rPr>
          <w:sz w:val="22"/>
          <w:szCs w:val="22"/>
        </w:rPr>
        <w:t xml:space="preserve"> the submissions of the Executive Director</w:t>
      </w:r>
      <w:r w:rsidR="006D71F2">
        <w:rPr>
          <w:sz w:val="22"/>
          <w:szCs w:val="22"/>
        </w:rPr>
        <w:t xml:space="preserve"> in concluding that a permit for demolition should be refused</w:t>
      </w:r>
      <w:r w:rsidR="00523E7C">
        <w:rPr>
          <w:sz w:val="22"/>
          <w:szCs w:val="22"/>
        </w:rPr>
        <w:t>.</w:t>
      </w:r>
    </w:p>
    <w:p w14:paraId="502C1DA3" w14:textId="7BD12903" w:rsidR="00C62008" w:rsidRPr="002151A5" w:rsidRDefault="00CD4DBF" w:rsidP="00553ECE">
      <w:pPr>
        <w:pStyle w:val="BP2"/>
        <w:numPr>
          <w:ilvl w:val="0"/>
          <w:numId w:val="1"/>
        </w:numPr>
        <w:tabs>
          <w:tab w:val="clear" w:pos="432"/>
        </w:tabs>
        <w:rPr>
          <w:sz w:val="22"/>
          <w:szCs w:val="22"/>
          <w:lang w:val="en-AU"/>
        </w:rPr>
      </w:pPr>
      <w:r>
        <w:rPr>
          <w:sz w:val="22"/>
          <w:szCs w:val="22"/>
        </w:rPr>
        <w:t>The s</w:t>
      </w:r>
      <w:r w:rsidR="00821C72">
        <w:rPr>
          <w:sz w:val="22"/>
          <w:szCs w:val="22"/>
        </w:rPr>
        <w:t xml:space="preserve">ubmissions </w:t>
      </w:r>
      <w:r>
        <w:rPr>
          <w:sz w:val="22"/>
          <w:szCs w:val="22"/>
        </w:rPr>
        <w:t>of</w:t>
      </w:r>
      <w:r w:rsidR="00821C72">
        <w:rPr>
          <w:sz w:val="22"/>
          <w:szCs w:val="22"/>
        </w:rPr>
        <w:t xml:space="preserve"> the </w:t>
      </w:r>
      <w:r w:rsidR="006A43E9">
        <w:rPr>
          <w:sz w:val="22"/>
          <w:szCs w:val="22"/>
        </w:rPr>
        <w:t>Applicant</w:t>
      </w:r>
      <w:r>
        <w:rPr>
          <w:sz w:val="22"/>
          <w:szCs w:val="22"/>
        </w:rPr>
        <w:t>,</w:t>
      </w:r>
      <w:r w:rsidR="00821C72">
        <w:rPr>
          <w:sz w:val="22"/>
          <w:szCs w:val="22"/>
        </w:rPr>
        <w:t xml:space="preserve"> </w:t>
      </w:r>
      <w:r>
        <w:rPr>
          <w:sz w:val="22"/>
          <w:szCs w:val="22"/>
        </w:rPr>
        <w:t xml:space="preserve">relying on expert evidence, </w:t>
      </w:r>
      <w:r w:rsidR="00821C72">
        <w:rPr>
          <w:sz w:val="22"/>
          <w:szCs w:val="22"/>
        </w:rPr>
        <w:t xml:space="preserve">generally </w:t>
      </w:r>
      <w:r>
        <w:rPr>
          <w:sz w:val="22"/>
          <w:szCs w:val="22"/>
        </w:rPr>
        <w:t>contended that</w:t>
      </w:r>
      <w:r w:rsidR="00821C72">
        <w:rPr>
          <w:sz w:val="22"/>
          <w:szCs w:val="22"/>
        </w:rPr>
        <w:t xml:space="preserve"> </w:t>
      </w:r>
      <w:r w:rsidR="00BE63DB">
        <w:rPr>
          <w:sz w:val="22"/>
          <w:szCs w:val="22"/>
        </w:rPr>
        <w:t>the Place</w:t>
      </w:r>
      <w:r w:rsidR="0071256C">
        <w:rPr>
          <w:sz w:val="22"/>
          <w:szCs w:val="22"/>
        </w:rPr>
        <w:t xml:space="preserve"> has been so thoroughly </w:t>
      </w:r>
      <w:r w:rsidR="005827CE">
        <w:rPr>
          <w:sz w:val="22"/>
          <w:szCs w:val="22"/>
        </w:rPr>
        <w:t>contaminated by</w:t>
      </w:r>
      <w:r w:rsidR="00765A71">
        <w:rPr>
          <w:sz w:val="22"/>
          <w:szCs w:val="22"/>
        </w:rPr>
        <w:t xml:space="preserve"> hazardous</w:t>
      </w:r>
      <w:r w:rsidR="005827CE">
        <w:rPr>
          <w:sz w:val="22"/>
          <w:szCs w:val="22"/>
        </w:rPr>
        <w:t xml:space="preserve"> </w:t>
      </w:r>
      <w:proofErr w:type="spellStart"/>
      <w:r w:rsidR="005827CE">
        <w:rPr>
          <w:sz w:val="22"/>
          <w:szCs w:val="22"/>
        </w:rPr>
        <w:t>mould</w:t>
      </w:r>
      <w:proofErr w:type="spellEnd"/>
      <w:r w:rsidR="00765A71">
        <w:rPr>
          <w:sz w:val="22"/>
          <w:szCs w:val="22"/>
        </w:rPr>
        <w:t xml:space="preserve">, </w:t>
      </w:r>
      <w:r w:rsidR="005827CE">
        <w:rPr>
          <w:sz w:val="22"/>
          <w:szCs w:val="22"/>
        </w:rPr>
        <w:t xml:space="preserve">that </w:t>
      </w:r>
      <w:r w:rsidR="005E3ECC">
        <w:rPr>
          <w:sz w:val="22"/>
          <w:szCs w:val="22"/>
        </w:rPr>
        <w:t>the</w:t>
      </w:r>
      <w:r w:rsidR="005827CE">
        <w:rPr>
          <w:sz w:val="22"/>
          <w:szCs w:val="22"/>
        </w:rPr>
        <w:t xml:space="preserve"> remediation</w:t>
      </w:r>
      <w:r w:rsidR="005E3ECC">
        <w:rPr>
          <w:sz w:val="22"/>
          <w:szCs w:val="22"/>
        </w:rPr>
        <w:t xml:space="preserve"> of the </w:t>
      </w:r>
      <w:r w:rsidR="007466D0">
        <w:rPr>
          <w:sz w:val="22"/>
          <w:szCs w:val="22"/>
        </w:rPr>
        <w:t>Place</w:t>
      </w:r>
      <w:r w:rsidR="00E37ADC">
        <w:rPr>
          <w:sz w:val="22"/>
          <w:szCs w:val="22"/>
        </w:rPr>
        <w:t xml:space="preserve"> and </w:t>
      </w:r>
      <w:r w:rsidR="00C67F51">
        <w:rPr>
          <w:sz w:val="22"/>
          <w:szCs w:val="22"/>
        </w:rPr>
        <w:t xml:space="preserve">its </w:t>
      </w:r>
      <w:r w:rsidR="00E37ADC">
        <w:rPr>
          <w:sz w:val="22"/>
          <w:szCs w:val="22"/>
        </w:rPr>
        <w:t>return to a habitable state</w:t>
      </w:r>
      <w:r w:rsidR="005827CE">
        <w:rPr>
          <w:sz w:val="22"/>
          <w:szCs w:val="22"/>
        </w:rPr>
        <w:t xml:space="preserve"> is not a reasonab</w:t>
      </w:r>
      <w:r w:rsidR="00A522C8">
        <w:rPr>
          <w:sz w:val="22"/>
          <w:szCs w:val="22"/>
        </w:rPr>
        <w:t>l</w:t>
      </w:r>
      <w:r w:rsidR="005827CE">
        <w:rPr>
          <w:sz w:val="22"/>
          <w:szCs w:val="22"/>
        </w:rPr>
        <w:t xml:space="preserve">e </w:t>
      </w:r>
      <w:r w:rsidR="005E3ECC">
        <w:rPr>
          <w:sz w:val="22"/>
          <w:szCs w:val="22"/>
        </w:rPr>
        <w:t>proposition</w:t>
      </w:r>
      <w:r w:rsidR="00BE63DB">
        <w:rPr>
          <w:sz w:val="22"/>
          <w:szCs w:val="22"/>
        </w:rPr>
        <w:t>, that the only reasonable course to remediate th</w:t>
      </w:r>
      <w:r w:rsidR="007466D0">
        <w:rPr>
          <w:sz w:val="22"/>
          <w:szCs w:val="22"/>
        </w:rPr>
        <w:t>e</w:t>
      </w:r>
      <w:r w:rsidR="00BE63DB">
        <w:rPr>
          <w:sz w:val="22"/>
          <w:szCs w:val="22"/>
        </w:rPr>
        <w:t xml:space="preserve"> </w:t>
      </w:r>
      <w:proofErr w:type="spellStart"/>
      <w:r w:rsidR="00BE63DB">
        <w:rPr>
          <w:sz w:val="22"/>
          <w:szCs w:val="22"/>
        </w:rPr>
        <w:t>mould</w:t>
      </w:r>
      <w:proofErr w:type="spellEnd"/>
      <w:r w:rsidR="00765A71">
        <w:rPr>
          <w:sz w:val="22"/>
          <w:szCs w:val="22"/>
        </w:rPr>
        <w:t xml:space="preserve"> contamination</w:t>
      </w:r>
      <w:r w:rsidR="00BE63DB">
        <w:rPr>
          <w:sz w:val="22"/>
          <w:szCs w:val="22"/>
        </w:rPr>
        <w:t xml:space="preserve"> and make the Place safe and habitable </w:t>
      </w:r>
      <w:r w:rsidR="00446CDD">
        <w:rPr>
          <w:sz w:val="22"/>
          <w:szCs w:val="22"/>
        </w:rPr>
        <w:t>i</w:t>
      </w:r>
      <w:r w:rsidR="00BE63DB">
        <w:rPr>
          <w:sz w:val="22"/>
          <w:szCs w:val="22"/>
        </w:rPr>
        <w:t>s</w:t>
      </w:r>
      <w:r w:rsidR="00C67F51">
        <w:rPr>
          <w:sz w:val="22"/>
          <w:szCs w:val="22"/>
        </w:rPr>
        <w:t xml:space="preserve"> the</w:t>
      </w:r>
      <w:r w:rsidR="00BE63DB">
        <w:rPr>
          <w:sz w:val="22"/>
          <w:szCs w:val="22"/>
        </w:rPr>
        <w:t xml:space="preserve"> complete demolition of the Place</w:t>
      </w:r>
      <w:r w:rsidR="007466D0">
        <w:rPr>
          <w:sz w:val="22"/>
          <w:szCs w:val="22"/>
        </w:rPr>
        <w:t xml:space="preserve">, and that </w:t>
      </w:r>
      <w:r w:rsidR="001E0F34">
        <w:rPr>
          <w:sz w:val="22"/>
          <w:szCs w:val="22"/>
        </w:rPr>
        <w:t xml:space="preserve">in any case </w:t>
      </w:r>
      <w:r w:rsidR="007466D0">
        <w:rPr>
          <w:sz w:val="22"/>
          <w:szCs w:val="22"/>
        </w:rPr>
        <w:t>the Place</w:t>
      </w:r>
      <w:r w:rsidR="008C40EF">
        <w:rPr>
          <w:sz w:val="22"/>
          <w:szCs w:val="22"/>
        </w:rPr>
        <w:t>’s</w:t>
      </w:r>
      <w:r w:rsidR="00C67F51">
        <w:rPr>
          <w:sz w:val="22"/>
          <w:szCs w:val="22"/>
        </w:rPr>
        <w:t xml:space="preserve"> cultural heritage</w:t>
      </w:r>
      <w:r w:rsidR="008C40EF">
        <w:rPr>
          <w:sz w:val="22"/>
          <w:szCs w:val="22"/>
        </w:rPr>
        <w:t xml:space="preserve"> significance has been lost</w:t>
      </w:r>
      <w:r w:rsidR="002030EF">
        <w:rPr>
          <w:sz w:val="22"/>
          <w:szCs w:val="22"/>
        </w:rPr>
        <w:t xml:space="preserve"> due to the damage suffered to it</w:t>
      </w:r>
      <w:r w:rsidR="00BE63DB">
        <w:rPr>
          <w:sz w:val="22"/>
          <w:szCs w:val="22"/>
        </w:rPr>
        <w:t>.</w:t>
      </w:r>
    </w:p>
    <w:p w14:paraId="2C64ACE1" w14:textId="2575A179" w:rsidR="00494CE2" w:rsidRPr="00BD01C2" w:rsidRDefault="00BC236D" w:rsidP="00494CE2">
      <w:pPr>
        <w:pStyle w:val="H4"/>
        <w:keepNext/>
        <w:spacing w:after="120"/>
        <w:rPr>
          <w:sz w:val="22"/>
        </w:rPr>
      </w:pPr>
      <w:r w:rsidRPr="00494CE2">
        <w:rPr>
          <w:sz w:val="22"/>
        </w:rPr>
        <w:t>CONFLICTS OF INTEREST</w:t>
      </w:r>
      <w:r w:rsidR="00494CE2">
        <w:rPr>
          <w:sz w:val="22"/>
        </w:rPr>
        <w:t xml:space="preserve"> </w:t>
      </w:r>
    </w:p>
    <w:p w14:paraId="6D0F6F4F" w14:textId="2A76F1BA" w:rsidR="004C397C" w:rsidRDefault="00F22EA5" w:rsidP="00553ECE">
      <w:pPr>
        <w:pStyle w:val="BP2"/>
        <w:numPr>
          <w:ilvl w:val="0"/>
          <w:numId w:val="1"/>
        </w:numPr>
        <w:tabs>
          <w:tab w:val="clear" w:pos="432"/>
          <w:tab w:val="left" w:pos="567"/>
        </w:tabs>
        <w:rPr>
          <w:sz w:val="22"/>
          <w:szCs w:val="22"/>
        </w:rPr>
      </w:pPr>
      <w:r>
        <w:rPr>
          <w:sz w:val="22"/>
          <w:szCs w:val="22"/>
        </w:rPr>
        <w:t>At the hearing,</w:t>
      </w:r>
      <w:r w:rsidR="006B611A" w:rsidRPr="5623889D">
        <w:rPr>
          <w:sz w:val="22"/>
          <w:szCs w:val="22"/>
        </w:rPr>
        <w:t xml:space="preserve"> </w:t>
      </w:r>
      <w:r>
        <w:rPr>
          <w:sz w:val="22"/>
          <w:szCs w:val="22"/>
        </w:rPr>
        <w:t xml:space="preserve">the </w:t>
      </w:r>
      <w:r w:rsidRPr="00F22EA5">
        <w:rPr>
          <w:sz w:val="22"/>
          <w:szCs w:val="22"/>
        </w:rPr>
        <w:t xml:space="preserve">Chair </w:t>
      </w:r>
      <w:r w:rsidR="007F3263">
        <w:rPr>
          <w:sz w:val="22"/>
          <w:szCs w:val="22"/>
        </w:rPr>
        <w:t xml:space="preserve">noted he had </w:t>
      </w:r>
      <w:r w:rsidRPr="00F22EA5">
        <w:rPr>
          <w:sz w:val="22"/>
          <w:szCs w:val="22"/>
        </w:rPr>
        <w:t xml:space="preserve">invited Committee members to make declarations, written or otherwise, in relation to any matters that may potentially give rise to an actual or apprehended conflict of interest. The Committee members were satisfied that there were no relevant conflicts of interests and made no such declarations. </w:t>
      </w:r>
    </w:p>
    <w:p w14:paraId="30243661" w14:textId="3BDE05BA" w:rsidR="00EC0276" w:rsidRPr="006B611A" w:rsidRDefault="00EC0276" w:rsidP="008011EE">
      <w:pPr>
        <w:pStyle w:val="BP2"/>
        <w:numPr>
          <w:ilvl w:val="0"/>
          <w:numId w:val="1"/>
        </w:numPr>
        <w:tabs>
          <w:tab w:val="clear" w:pos="432"/>
          <w:tab w:val="left" w:pos="567"/>
        </w:tabs>
        <w:spacing w:after="240"/>
        <w:rPr>
          <w:sz w:val="22"/>
          <w:szCs w:val="22"/>
        </w:rPr>
      </w:pPr>
      <w:r>
        <w:rPr>
          <w:sz w:val="22"/>
          <w:szCs w:val="22"/>
        </w:rPr>
        <w:lastRenderedPageBreak/>
        <w:t>A week after</w:t>
      </w:r>
      <w:r w:rsidRPr="00F22EA5">
        <w:rPr>
          <w:sz w:val="22"/>
          <w:szCs w:val="22"/>
        </w:rPr>
        <w:t xml:space="preserve"> the hearing </w:t>
      </w:r>
      <w:proofErr w:type="spellStart"/>
      <w:r w:rsidRPr="00F22EA5">
        <w:rPr>
          <w:sz w:val="22"/>
          <w:szCs w:val="22"/>
        </w:rPr>
        <w:t>Mr</w:t>
      </w:r>
      <w:proofErr w:type="spellEnd"/>
      <w:r w:rsidRPr="00F22EA5">
        <w:rPr>
          <w:sz w:val="22"/>
          <w:szCs w:val="22"/>
        </w:rPr>
        <w:t xml:space="preserve"> Doyle circulated </w:t>
      </w:r>
      <w:r w:rsidRPr="0008010C">
        <w:rPr>
          <w:sz w:val="22"/>
          <w:szCs w:val="22"/>
        </w:rPr>
        <w:t xml:space="preserve">a declaration to the parties </w:t>
      </w:r>
      <w:r>
        <w:rPr>
          <w:sz w:val="22"/>
          <w:szCs w:val="22"/>
        </w:rPr>
        <w:t>that, s</w:t>
      </w:r>
      <w:r w:rsidRPr="0008010C">
        <w:rPr>
          <w:sz w:val="22"/>
          <w:szCs w:val="22"/>
        </w:rPr>
        <w:t xml:space="preserve">ubsequent to the close of the hearing, </w:t>
      </w:r>
      <w:r>
        <w:rPr>
          <w:sz w:val="22"/>
          <w:szCs w:val="22"/>
        </w:rPr>
        <w:t>he had</w:t>
      </w:r>
      <w:r w:rsidRPr="0008010C">
        <w:rPr>
          <w:sz w:val="22"/>
          <w:szCs w:val="22"/>
        </w:rPr>
        <w:t xml:space="preserve"> received a request from Department of Environment, Land, Water and Planning (DELWP)</w:t>
      </w:r>
      <w:r>
        <w:rPr>
          <w:sz w:val="22"/>
          <w:szCs w:val="22"/>
        </w:rPr>
        <w:t>, which includes the office of Heritage Victoria,</w:t>
      </w:r>
      <w:r w:rsidRPr="0008010C">
        <w:rPr>
          <w:sz w:val="22"/>
          <w:szCs w:val="22"/>
        </w:rPr>
        <w:t xml:space="preserve"> that </w:t>
      </w:r>
      <w:proofErr w:type="spellStart"/>
      <w:r w:rsidRPr="0008010C">
        <w:rPr>
          <w:sz w:val="22"/>
          <w:szCs w:val="22"/>
        </w:rPr>
        <w:t>Mr</w:t>
      </w:r>
      <w:proofErr w:type="spellEnd"/>
      <w:r w:rsidRPr="0008010C">
        <w:rPr>
          <w:sz w:val="22"/>
          <w:szCs w:val="22"/>
        </w:rPr>
        <w:t xml:space="preserve"> Doyle be engaged as a </w:t>
      </w:r>
      <w:r>
        <w:rPr>
          <w:sz w:val="22"/>
          <w:szCs w:val="22"/>
        </w:rPr>
        <w:t xml:space="preserve">part-time </w:t>
      </w:r>
      <w:r w:rsidRPr="0008010C">
        <w:rPr>
          <w:sz w:val="22"/>
          <w:szCs w:val="22"/>
        </w:rPr>
        <w:t>secondee lawyer within DELWP</w:t>
      </w:r>
      <w:r>
        <w:rPr>
          <w:sz w:val="22"/>
          <w:szCs w:val="22"/>
        </w:rPr>
        <w:t xml:space="preserve"> for a duration of </w:t>
      </w:r>
      <w:r w:rsidRPr="0008010C">
        <w:rPr>
          <w:sz w:val="22"/>
          <w:szCs w:val="22"/>
        </w:rPr>
        <w:t xml:space="preserve">five weeks. </w:t>
      </w:r>
      <w:proofErr w:type="spellStart"/>
      <w:r w:rsidRPr="0008010C">
        <w:rPr>
          <w:sz w:val="22"/>
          <w:szCs w:val="22"/>
        </w:rPr>
        <w:t>Mr</w:t>
      </w:r>
      <w:proofErr w:type="spellEnd"/>
      <w:r w:rsidRPr="0008010C">
        <w:rPr>
          <w:sz w:val="22"/>
          <w:szCs w:val="22"/>
        </w:rPr>
        <w:t xml:space="preserve"> Doyle </w:t>
      </w:r>
      <w:r w:rsidR="00AC3300" w:rsidRPr="00AC3300">
        <w:rPr>
          <w:sz w:val="22"/>
          <w:szCs w:val="22"/>
        </w:rPr>
        <w:t>outlined some details of the nature of the proposed secondment, and gave certain relevant undertakings for the purpose of avoiding an</w:t>
      </w:r>
      <w:r w:rsidRPr="0008010C">
        <w:rPr>
          <w:sz w:val="22"/>
          <w:szCs w:val="22"/>
        </w:rPr>
        <w:t xml:space="preserve"> apprehension of bias or conflict of interests</w:t>
      </w:r>
      <w:r>
        <w:rPr>
          <w:sz w:val="22"/>
          <w:szCs w:val="22"/>
        </w:rPr>
        <w:t xml:space="preserve">. All parties were invited to comment on </w:t>
      </w:r>
      <w:proofErr w:type="spellStart"/>
      <w:r>
        <w:rPr>
          <w:sz w:val="22"/>
          <w:szCs w:val="22"/>
        </w:rPr>
        <w:t>Mr</w:t>
      </w:r>
      <w:proofErr w:type="spellEnd"/>
      <w:r>
        <w:rPr>
          <w:sz w:val="22"/>
          <w:szCs w:val="22"/>
        </w:rPr>
        <w:t xml:space="preserve"> Doyle’s declaration and none objected to </w:t>
      </w:r>
      <w:proofErr w:type="spellStart"/>
      <w:r>
        <w:rPr>
          <w:sz w:val="22"/>
          <w:szCs w:val="22"/>
        </w:rPr>
        <w:t>Mr</w:t>
      </w:r>
      <w:proofErr w:type="spellEnd"/>
      <w:r>
        <w:rPr>
          <w:sz w:val="22"/>
          <w:szCs w:val="22"/>
        </w:rPr>
        <w:t xml:space="preserve"> Doyle continuing on the Committee.</w:t>
      </w:r>
    </w:p>
    <w:p w14:paraId="1BEE60E0" w14:textId="0314FF32" w:rsidR="009E2CC8" w:rsidRPr="00243813" w:rsidRDefault="00855415" w:rsidP="00243813">
      <w:pPr>
        <w:pStyle w:val="H3AFTER"/>
        <w:rPr>
          <w:b/>
          <w:sz w:val="24"/>
          <w:lang w:eastAsia="en-AU"/>
        </w:rPr>
      </w:pPr>
      <w:r w:rsidRPr="00243813">
        <w:rPr>
          <w:b/>
          <w:sz w:val="24"/>
          <w:lang w:eastAsia="en-AU"/>
        </w:rPr>
        <w:t>SUMMAR</w:t>
      </w:r>
      <w:r w:rsidR="00243813">
        <w:rPr>
          <w:b/>
          <w:sz w:val="24"/>
          <w:lang w:eastAsia="en-AU"/>
        </w:rPr>
        <w:t>Y OF</w:t>
      </w:r>
      <w:r w:rsidRPr="00243813">
        <w:rPr>
          <w:b/>
          <w:sz w:val="24"/>
          <w:lang w:eastAsia="en-AU"/>
        </w:rPr>
        <w:t xml:space="preserve"> </w:t>
      </w:r>
      <w:r w:rsidR="009E2CC8" w:rsidRPr="00243813">
        <w:rPr>
          <w:b/>
          <w:sz w:val="24"/>
          <w:lang w:eastAsia="en-AU"/>
        </w:rPr>
        <w:t>ISSUES</w:t>
      </w:r>
    </w:p>
    <w:p w14:paraId="3B2FAE17" w14:textId="0FC703E7" w:rsidR="00EF2AB7" w:rsidRDefault="00EF2AB7" w:rsidP="00553ECE">
      <w:pPr>
        <w:pStyle w:val="BP2"/>
        <w:numPr>
          <w:ilvl w:val="0"/>
          <w:numId w:val="1"/>
        </w:numPr>
        <w:tabs>
          <w:tab w:val="clear" w:pos="432"/>
        </w:tabs>
        <w:rPr>
          <w:sz w:val="22"/>
          <w:szCs w:val="22"/>
        </w:rPr>
      </w:pPr>
      <w:r w:rsidRPr="3B83BC15">
        <w:rPr>
          <w:sz w:val="22"/>
          <w:szCs w:val="22"/>
        </w:rPr>
        <w:t>The following section</w:t>
      </w:r>
      <w:r w:rsidR="005347BC">
        <w:rPr>
          <w:sz w:val="22"/>
          <w:szCs w:val="22"/>
        </w:rPr>
        <w:t>s</w:t>
      </w:r>
      <w:r w:rsidRPr="3B83BC15">
        <w:rPr>
          <w:sz w:val="22"/>
          <w:szCs w:val="22"/>
        </w:rPr>
        <w:t xml:space="preserve"> </w:t>
      </w:r>
      <w:r w:rsidR="005347BC">
        <w:rPr>
          <w:sz w:val="22"/>
          <w:szCs w:val="22"/>
        </w:rPr>
        <w:t>are</w:t>
      </w:r>
      <w:r w:rsidRPr="3B83BC15">
        <w:rPr>
          <w:sz w:val="22"/>
          <w:szCs w:val="22"/>
        </w:rPr>
        <w:t xml:space="preserve"> not intended to be a complete</w:t>
      </w:r>
      <w:r w:rsidR="004A1387">
        <w:rPr>
          <w:sz w:val="22"/>
          <w:szCs w:val="22"/>
        </w:rPr>
        <w:t xml:space="preserve"> or comprehensive</w:t>
      </w:r>
      <w:r w:rsidRPr="3B83BC15">
        <w:rPr>
          <w:sz w:val="22"/>
          <w:szCs w:val="22"/>
        </w:rPr>
        <w:t xml:space="preserve"> record of submissions that were made to</w:t>
      </w:r>
      <w:r w:rsidR="005347BC">
        <w:rPr>
          <w:sz w:val="22"/>
          <w:szCs w:val="22"/>
        </w:rPr>
        <w:t>, or evidence that was heard by</w:t>
      </w:r>
      <w:r w:rsidRPr="3B83BC15">
        <w:rPr>
          <w:sz w:val="22"/>
          <w:szCs w:val="22"/>
        </w:rPr>
        <w:t xml:space="preserve"> the Committee. It is a summary of what the Committee considers to be the key</w:t>
      </w:r>
      <w:r w:rsidR="004A1387">
        <w:rPr>
          <w:sz w:val="22"/>
          <w:szCs w:val="22"/>
        </w:rPr>
        <w:t xml:space="preserve"> submissions, evidence and</w:t>
      </w:r>
      <w:r w:rsidRPr="3B83BC15">
        <w:rPr>
          <w:sz w:val="22"/>
          <w:szCs w:val="22"/>
        </w:rPr>
        <w:t xml:space="preserve"> issues</w:t>
      </w:r>
      <w:r w:rsidR="00A75856">
        <w:rPr>
          <w:sz w:val="22"/>
          <w:szCs w:val="22"/>
        </w:rPr>
        <w:t xml:space="preserve"> </w:t>
      </w:r>
      <w:r w:rsidR="005347BC" w:rsidRPr="005347BC">
        <w:rPr>
          <w:sz w:val="22"/>
          <w:szCs w:val="22"/>
        </w:rPr>
        <w:t>followed by a discussion and the conclusions reached by the Committee</w:t>
      </w:r>
      <w:r w:rsidR="00A75856">
        <w:rPr>
          <w:sz w:val="22"/>
          <w:szCs w:val="22"/>
        </w:rPr>
        <w:t>.</w:t>
      </w:r>
    </w:p>
    <w:p w14:paraId="2F367D53" w14:textId="77777777" w:rsidR="00EF2AB7" w:rsidRDefault="00EF2AB7" w:rsidP="00553ECE">
      <w:pPr>
        <w:pStyle w:val="BP2"/>
        <w:numPr>
          <w:ilvl w:val="0"/>
          <w:numId w:val="1"/>
        </w:numPr>
        <w:tabs>
          <w:tab w:val="clear" w:pos="432"/>
        </w:tabs>
        <w:rPr>
          <w:sz w:val="22"/>
          <w:szCs w:val="22"/>
        </w:rPr>
      </w:pPr>
      <w:r>
        <w:rPr>
          <w:sz w:val="22"/>
          <w:szCs w:val="22"/>
        </w:rPr>
        <w:t>The key issues for this review were identified as:</w:t>
      </w:r>
    </w:p>
    <w:p w14:paraId="5872B23E" w14:textId="77777777" w:rsidR="00EF2AB7" w:rsidRDefault="00EF2AB7" w:rsidP="00553ECE">
      <w:pPr>
        <w:pStyle w:val="BP2"/>
        <w:numPr>
          <w:ilvl w:val="1"/>
          <w:numId w:val="1"/>
        </w:numPr>
        <w:tabs>
          <w:tab w:val="clear" w:pos="432"/>
        </w:tabs>
        <w:rPr>
          <w:sz w:val="22"/>
          <w:szCs w:val="22"/>
        </w:rPr>
      </w:pPr>
      <w:r>
        <w:rPr>
          <w:sz w:val="22"/>
          <w:szCs w:val="22"/>
        </w:rPr>
        <w:t>The cultural heritage significance of the Place.</w:t>
      </w:r>
    </w:p>
    <w:p w14:paraId="432CCD3D" w14:textId="4B06B59B" w:rsidR="00EF2AB7" w:rsidRDefault="00EF2AB7" w:rsidP="00553ECE">
      <w:pPr>
        <w:pStyle w:val="BP2"/>
        <w:numPr>
          <w:ilvl w:val="1"/>
          <w:numId w:val="1"/>
        </w:numPr>
        <w:tabs>
          <w:tab w:val="clear" w:pos="432"/>
        </w:tabs>
        <w:rPr>
          <w:sz w:val="22"/>
          <w:szCs w:val="22"/>
        </w:rPr>
      </w:pPr>
      <w:r w:rsidRPr="008E47A4">
        <w:rPr>
          <w:sz w:val="22"/>
          <w:szCs w:val="22"/>
        </w:rPr>
        <w:t xml:space="preserve">The </w:t>
      </w:r>
      <w:r>
        <w:rPr>
          <w:sz w:val="22"/>
          <w:szCs w:val="22"/>
        </w:rPr>
        <w:t xml:space="preserve">extent to which </w:t>
      </w:r>
      <w:r w:rsidRPr="008E47A4">
        <w:rPr>
          <w:sz w:val="22"/>
          <w:szCs w:val="22"/>
        </w:rPr>
        <w:t>the propos</w:t>
      </w:r>
      <w:r w:rsidR="00DA3EB7">
        <w:rPr>
          <w:sz w:val="22"/>
          <w:szCs w:val="22"/>
        </w:rPr>
        <w:t>ed demolition</w:t>
      </w:r>
      <w:r w:rsidR="00F2412C">
        <w:rPr>
          <w:sz w:val="22"/>
          <w:szCs w:val="22"/>
        </w:rPr>
        <w:t xml:space="preserve"> of</w:t>
      </w:r>
      <w:r w:rsidR="009F19E3">
        <w:rPr>
          <w:sz w:val="22"/>
          <w:szCs w:val="22"/>
        </w:rPr>
        <w:t xml:space="preserve"> the Place </w:t>
      </w:r>
      <w:r>
        <w:rPr>
          <w:sz w:val="22"/>
          <w:szCs w:val="22"/>
        </w:rPr>
        <w:t xml:space="preserve">would affect </w:t>
      </w:r>
      <w:r w:rsidR="009F19E3">
        <w:rPr>
          <w:sz w:val="22"/>
          <w:szCs w:val="22"/>
        </w:rPr>
        <w:t>its</w:t>
      </w:r>
      <w:r w:rsidRPr="008E47A4">
        <w:rPr>
          <w:sz w:val="22"/>
          <w:szCs w:val="22"/>
        </w:rPr>
        <w:t xml:space="preserve"> cultural heritage significance. </w:t>
      </w:r>
    </w:p>
    <w:p w14:paraId="28CA7966" w14:textId="2364599B" w:rsidR="00EF2AB7" w:rsidRDefault="00EF2AB7" w:rsidP="00553ECE">
      <w:pPr>
        <w:pStyle w:val="BP2"/>
        <w:numPr>
          <w:ilvl w:val="1"/>
          <w:numId w:val="1"/>
        </w:numPr>
        <w:tabs>
          <w:tab w:val="clear" w:pos="432"/>
        </w:tabs>
        <w:rPr>
          <w:sz w:val="22"/>
          <w:szCs w:val="22"/>
        </w:rPr>
      </w:pPr>
      <w:r w:rsidRPr="008E47A4">
        <w:rPr>
          <w:sz w:val="22"/>
          <w:szCs w:val="22"/>
        </w:rPr>
        <w:t xml:space="preserve">The extent to which the </w:t>
      </w:r>
      <w:r w:rsidR="000E7832">
        <w:rPr>
          <w:sz w:val="22"/>
          <w:szCs w:val="22"/>
        </w:rPr>
        <w:t>p</w:t>
      </w:r>
      <w:r w:rsidR="00B93E6D">
        <w:rPr>
          <w:sz w:val="22"/>
          <w:szCs w:val="22"/>
        </w:rPr>
        <w:t>ermit application</w:t>
      </w:r>
      <w:r w:rsidRPr="008E47A4">
        <w:rPr>
          <w:sz w:val="22"/>
          <w:szCs w:val="22"/>
        </w:rPr>
        <w:t xml:space="preserve">, if refused, would affect the reasonable and economic use of the Place.  </w:t>
      </w:r>
    </w:p>
    <w:p w14:paraId="7C991DE3" w14:textId="15AC7A9B" w:rsidR="00FA3356" w:rsidRDefault="00711B46" w:rsidP="00553ECE">
      <w:pPr>
        <w:pStyle w:val="BP2"/>
        <w:numPr>
          <w:ilvl w:val="0"/>
          <w:numId w:val="1"/>
        </w:numPr>
        <w:tabs>
          <w:tab w:val="clear" w:pos="432"/>
        </w:tabs>
        <w:rPr>
          <w:sz w:val="22"/>
          <w:szCs w:val="22"/>
        </w:rPr>
      </w:pPr>
      <w:r w:rsidRPr="3B83BC15">
        <w:rPr>
          <w:sz w:val="22"/>
          <w:szCs w:val="22"/>
        </w:rPr>
        <w:t xml:space="preserve">The </w:t>
      </w:r>
      <w:r>
        <w:rPr>
          <w:sz w:val="22"/>
          <w:szCs w:val="22"/>
        </w:rPr>
        <w:t xml:space="preserve">Committee notes that there is substantial </w:t>
      </w:r>
      <w:r w:rsidR="008426AA">
        <w:rPr>
          <w:sz w:val="22"/>
          <w:szCs w:val="22"/>
        </w:rPr>
        <w:t>overlap in submissions</w:t>
      </w:r>
      <w:r w:rsidR="00A953C7">
        <w:rPr>
          <w:sz w:val="22"/>
          <w:szCs w:val="22"/>
        </w:rPr>
        <w:t>,</w:t>
      </w:r>
      <w:r w:rsidR="008426AA">
        <w:rPr>
          <w:sz w:val="22"/>
          <w:szCs w:val="22"/>
        </w:rPr>
        <w:t xml:space="preserve"> evidence</w:t>
      </w:r>
      <w:r w:rsidR="00A953C7">
        <w:rPr>
          <w:sz w:val="22"/>
          <w:szCs w:val="22"/>
        </w:rPr>
        <w:t xml:space="preserve"> and arguments</w:t>
      </w:r>
      <w:r w:rsidR="008426AA">
        <w:rPr>
          <w:sz w:val="22"/>
          <w:szCs w:val="22"/>
        </w:rPr>
        <w:t xml:space="preserve"> as they relate to the </w:t>
      </w:r>
      <w:r w:rsidR="007D5D4A">
        <w:rPr>
          <w:sz w:val="22"/>
          <w:szCs w:val="22"/>
        </w:rPr>
        <w:t>above three key issues</w:t>
      </w:r>
      <w:r>
        <w:rPr>
          <w:sz w:val="22"/>
          <w:szCs w:val="22"/>
        </w:rPr>
        <w:t>.</w:t>
      </w:r>
      <w:r w:rsidR="007D5D4A">
        <w:rPr>
          <w:sz w:val="22"/>
          <w:szCs w:val="22"/>
        </w:rPr>
        <w:t xml:space="preserve"> While the Committee has endeavored to confine its discussion </w:t>
      </w:r>
      <w:r w:rsidR="009224C9">
        <w:rPr>
          <w:sz w:val="22"/>
          <w:szCs w:val="22"/>
        </w:rPr>
        <w:t xml:space="preserve">within </w:t>
      </w:r>
      <w:r w:rsidR="007D5D4A">
        <w:rPr>
          <w:sz w:val="22"/>
          <w:szCs w:val="22"/>
        </w:rPr>
        <w:t xml:space="preserve">appropriate </w:t>
      </w:r>
      <w:r w:rsidR="009224C9">
        <w:rPr>
          <w:sz w:val="22"/>
          <w:szCs w:val="22"/>
        </w:rPr>
        <w:t>sections of this determination</w:t>
      </w:r>
      <w:r w:rsidR="007D5D4A">
        <w:rPr>
          <w:sz w:val="22"/>
          <w:szCs w:val="22"/>
        </w:rPr>
        <w:t>, th</w:t>
      </w:r>
      <w:r w:rsidR="009224C9">
        <w:rPr>
          <w:sz w:val="22"/>
          <w:szCs w:val="22"/>
        </w:rPr>
        <w:t>e</w:t>
      </w:r>
      <w:r w:rsidR="007D5D4A">
        <w:rPr>
          <w:sz w:val="22"/>
          <w:szCs w:val="22"/>
        </w:rPr>
        <w:t xml:space="preserve"> </w:t>
      </w:r>
      <w:r w:rsidR="0003160F">
        <w:rPr>
          <w:sz w:val="22"/>
          <w:szCs w:val="22"/>
        </w:rPr>
        <w:t>documen</w:t>
      </w:r>
      <w:r w:rsidR="00EF6054">
        <w:rPr>
          <w:sz w:val="22"/>
          <w:szCs w:val="22"/>
        </w:rPr>
        <w:t>t in part</w:t>
      </w:r>
      <w:r w:rsidR="00613074">
        <w:rPr>
          <w:sz w:val="22"/>
          <w:szCs w:val="22"/>
        </w:rPr>
        <w:t xml:space="preserve"> will</w:t>
      </w:r>
      <w:r w:rsidR="0003160F">
        <w:rPr>
          <w:sz w:val="22"/>
          <w:szCs w:val="22"/>
        </w:rPr>
        <w:t xml:space="preserve"> </w:t>
      </w:r>
      <w:r w:rsidR="00A61C13">
        <w:rPr>
          <w:sz w:val="22"/>
          <w:szCs w:val="22"/>
        </w:rPr>
        <w:t>reflect</w:t>
      </w:r>
      <w:r w:rsidR="0003160F">
        <w:rPr>
          <w:sz w:val="22"/>
          <w:szCs w:val="22"/>
        </w:rPr>
        <w:t xml:space="preserve"> th</w:t>
      </w:r>
      <w:r w:rsidR="006A1109">
        <w:rPr>
          <w:sz w:val="22"/>
          <w:szCs w:val="22"/>
        </w:rPr>
        <w:t>e</w:t>
      </w:r>
      <w:r w:rsidR="0003160F">
        <w:rPr>
          <w:sz w:val="22"/>
          <w:szCs w:val="22"/>
        </w:rPr>
        <w:t xml:space="preserve"> overlapping</w:t>
      </w:r>
      <w:r w:rsidR="006A1109">
        <w:rPr>
          <w:sz w:val="22"/>
          <w:szCs w:val="22"/>
        </w:rPr>
        <w:t xml:space="preserve"> nature of the</w:t>
      </w:r>
      <w:r w:rsidR="00C0108A">
        <w:rPr>
          <w:sz w:val="22"/>
          <w:szCs w:val="22"/>
        </w:rPr>
        <w:t xml:space="preserve"> </w:t>
      </w:r>
      <w:r w:rsidR="00E32401">
        <w:rPr>
          <w:sz w:val="22"/>
          <w:szCs w:val="22"/>
        </w:rPr>
        <w:t xml:space="preserve">issues and </w:t>
      </w:r>
      <w:r w:rsidR="000C6BDE">
        <w:rPr>
          <w:sz w:val="22"/>
          <w:szCs w:val="22"/>
        </w:rPr>
        <w:t>consideration</w:t>
      </w:r>
      <w:r w:rsidR="00C0108A">
        <w:rPr>
          <w:sz w:val="22"/>
          <w:szCs w:val="22"/>
        </w:rPr>
        <w:t>s</w:t>
      </w:r>
      <w:r w:rsidR="0003160F">
        <w:rPr>
          <w:sz w:val="22"/>
          <w:szCs w:val="22"/>
        </w:rPr>
        <w:t>.</w:t>
      </w:r>
    </w:p>
    <w:p w14:paraId="26E107F5" w14:textId="77777777" w:rsidR="00E22DF9" w:rsidRPr="00243813" w:rsidRDefault="00E22DF9" w:rsidP="00E22DF9">
      <w:pPr>
        <w:pStyle w:val="H4"/>
        <w:keepNext/>
        <w:spacing w:after="120"/>
        <w:rPr>
          <w:sz w:val="22"/>
        </w:rPr>
      </w:pPr>
      <w:r w:rsidRPr="00243813">
        <w:rPr>
          <w:sz w:val="22"/>
        </w:rPr>
        <w:t>cultural heritage significance of the Place</w:t>
      </w:r>
    </w:p>
    <w:p w14:paraId="393FC0F4" w14:textId="0671A5B2" w:rsidR="00E22DF9" w:rsidRPr="00654F55" w:rsidRDefault="00E22DF9" w:rsidP="00553ECE">
      <w:pPr>
        <w:pStyle w:val="BP2"/>
        <w:numPr>
          <w:ilvl w:val="0"/>
          <w:numId w:val="1"/>
        </w:numPr>
        <w:tabs>
          <w:tab w:val="clear" w:pos="432"/>
        </w:tabs>
        <w:spacing w:after="240"/>
        <w:rPr>
          <w:sz w:val="22"/>
          <w:szCs w:val="22"/>
        </w:rPr>
      </w:pPr>
      <w:r w:rsidRPr="00654F55">
        <w:rPr>
          <w:sz w:val="22"/>
          <w:szCs w:val="22"/>
        </w:rPr>
        <w:t xml:space="preserve">Preparatory to considering the extent to which the proposed works would </w:t>
      </w:r>
      <w:r w:rsidR="001E0F34">
        <w:rPr>
          <w:sz w:val="22"/>
          <w:szCs w:val="22"/>
        </w:rPr>
        <w:t xml:space="preserve">affect </w:t>
      </w:r>
      <w:r w:rsidRPr="00654F55">
        <w:rPr>
          <w:sz w:val="22"/>
          <w:szCs w:val="22"/>
        </w:rPr>
        <w:t xml:space="preserve">the cultural heritage significance of the Place, </w:t>
      </w:r>
      <w:r w:rsidR="00934C7F">
        <w:rPr>
          <w:sz w:val="22"/>
          <w:szCs w:val="22"/>
        </w:rPr>
        <w:t>a consideration</w:t>
      </w:r>
      <w:r w:rsidRPr="00654F55">
        <w:rPr>
          <w:sz w:val="22"/>
          <w:szCs w:val="22"/>
        </w:rPr>
        <w:t xml:space="preserve"> </w:t>
      </w:r>
      <w:r w:rsidR="00934C7F">
        <w:rPr>
          <w:sz w:val="22"/>
          <w:szCs w:val="22"/>
        </w:rPr>
        <w:t xml:space="preserve">of </w:t>
      </w:r>
      <w:r w:rsidR="00AE217A">
        <w:rPr>
          <w:sz w:val="22"/>
          <w:szCs w:val="22"/>
        </w:rPr>
        <w:t xml:space="preserve">the basis and nature of </w:t>
      </w:r>
      <w:r w:rsidR="0016541E">
        <w:rPr>
          <w:sz w:val="22"/>
          <w:szCs w:val="22"/>
        </w:rPr>
        <w:t>the</w:t>
      </w:r>
      <w:r w:rsidR="00AE217A">
        <w:rPr>
          <w:sz w:val="22"/>
          <w:szCs w:val="22"/>
        </w:rPr>
        <w:t xml:space="preserve"> cultural heritage significance</w:t>
      </w:r>
      <w:r w:rsidR="0016541E">
        <w:rPr>
          <w:sz w:val="22"/>
          <w:szCs w:val="22"/>
        </w:rPr>
        <w:t xml:space="preserve"> of the extant Place</w:t>
      </w:r>
      <w:r w:rsidR="00AE217A">
        <w:rPr>
          <w:sz w:val="22"/>
          <w:szCs w:val="22"/>
        </w:rPr>
        <w:t xml:space="preserve"> </w:t>
      </w:r>
      <w:r>
        <w:rPr>
          <w:sz w:val="22"/>
          <w:szCs w:val="22"/>
        </w:rPr>
        <w:t xml:space="preserve">is </w:t>
      </w:r>
      <w:r w:rsidR="00713280">
        <w:rPr>
          <w:sz w:val="22"/>
          <w:szCs w:val="22"/>
        </w:rPr>
        <w:t>appropriate</w:t>
      </w:r>
      <w:r w:rsidRPr="00654F55">
        <w:rPr>
          <w:sz w:val="22"/>
          <w:szCs w:val="22"/>
        </w:rPr>
        <w:t xml:space="preserve">. </w:t>
      </w:r>
    </w:p>
    <w:p w14:paraId="30BE2AE0" w14:textId="77777777" w:rsidR="00E22DF9" w:rsidRPr="0062482F" w:rsidRDefault="00E22DF9" w:rsidP="0062482F">
      <w:pPr>
        <w:pStyle w:val="BP2"/>
        <w:tabs>
          <w:tab w:val="clear" w:pos="432"/>
        </w:tabs>
        <w:spacing w:after="240"/>
        <w:rPr>
          <w:i/>
          <w:sz w:val="22"/>
          <w:szCs w:val="22"/>
        </w:rPr>
      </w:pPr>
      <w:r w:rsidRPr="0062482F">
        <w:rPr>
          <w:i/>
          <w:sz w:val="22"/>
          <w:szCs w:val="22"/>
        </w:rPr>
        <w:t>Statement of Significance</w:t>
      </w:r>
    </w:p>
    <w:p w14:paraId="5A9A959A" w14:textId="67B3CDE3" w:rsidR="007C139D" w:rsidRPr="0034592E" w:rsidRDefault="00251187" w:rsidP="00553ECE">
      <w:pPr>
        <w:pStyle w:val="BP2"/>
        <w:numPr>
          <w:ilvl w:val="0"/>
          <w:numId w:val="1"/>
        </w:numPr>
        <w:tabs>
          <w:tab w:val="clear" w:pos="432"/>
        </w:tabs>
        <w:spacing w:after="240"/>
        <w:rPr>
          <w:i/>
          <w:sz w:val="22"/>
          <w:szCs w:val="22"/>
        </w:rPr>
      </w:pPr>
      <w:r>
        <w:rPr>
          <w:sz w:val="22"/>
          <w:szCs w:val="22"/>
        </w:rPr>
        <w:t>P</w:t>
      </w:r>
      <w:r w:rsidR="00E1259C">
        <w:rPr>
          <w:sz w:val="22"/>
          <w:szCs w:val="22"/>
        </w:rPr>
        <w:t>laces</w:t>
      </w:r>
      <w:r w:rsidR="00F9682C">
        <w:rPr>
          <w:sz w:val="22"/>
          <w:szCs w:val="22"/>
        </w:rPr>
        <w:t xml:space="preserve"> in the Register</w:t>
      </w:r>
      <w:r w:rsidR="00E1259C">
        <w:rPr>
          <w:sz w:val="22"/>
          <w:szCs w:val="22"/>
        </w:rPr>
        <w:t xml:space="preserve"> typically have a Statement of Cultural </w:t>
      </w:r>
      <w:r w:rsidR="00E1259C" w:rsidRPr="0034592E">
        <w:rPr>
          <w:sz w:val="22"/>
          <w:szCs w:val="22"/>
        </w:rPr>
        <w:t>Heritage Significance</w:t>
      </w:r>
      <w:r w:rsidR="003522C9" w:rsidRPr="0034592E">
        <w:rPr>
          <w:sz w:val="22"/>
          <w:szCs w:val="22"/>
        </w:rPr>
        <w:t xml:space="preserve"> (</w:t>
      </w:r>
      <w:r w:rsidR="008D5D41" w:rsidRPr="0034592E">
        <w:rPr>
          <w:sz w:val="22"/>
          <w:szCs w:val="22"/>
        </w:rPr>
        <w:t>‘</w:t>
      </w:r>
      <w:r w:rsidR="003522C9" w:rsidRPr="0034592E">
        <w:rPr>
          <w:sz w:val="22"/>
          <w:szCs w:val="22"/>
        </w:rPr>
        <w:t>Statement of Significance</w:t>
      </w:r>
      <w:r w:rsidR="008D5D41" w:rsidRPr="0034592E">
        <w:rPr>
          <w:sz w:val="22"/>
          <w:szCs w:val="22"/>
        </w:rPr>
        <w:t>’</w:t>
      </w:r>
      <w:r w:rsidR="003522C9" w:rsidRPr="0034592E">
        <w:rPr>
          <w:sz w:val="22"/>
          <w:szCs w:val="22"/>
        </w:rPr>
        <w:t>).</w:t>
      </w:r>
    </w:p>
    <w:p w14:paraId="0059CE98" w14:textId="1229D64E" w:rsidR="00A37AE8" w:rsidRPr="0034592E" w:rsidRDefault="00CB61CF" w:rsidP="00553ECE">
      <w:pPr>
        <w:pStyle w:val="BP2"/>
        <w:numPr>
          <w:ilvl w:val="0"/>
          <w:numId w:val="1"/>
        </w:numPr>
        <w:tabs>
          <w:tab w:val="clear" w:pos="432"/>
        </w:tabs>
        <w:spacing w:after="240"/>
        <w:rPr>
          <w:i/>
          <w:sz w:val="22"/>
          <w:szCs w:val="22"/>
        </w:rPr>
      </w:pPr>
      <w:r w:rsidRPr="0034592E">
        <w:rPr>
          <w:sz w:val="22"/>
          <w:szCs w:val="22"/>
        </w:rPr>
        <w:t xml:space="preserve">The </w:t>
      </w:r>
      <w:r w:rsidR="00EA5AE2" w:rsidRPr="001841B9">
        <w:rPr>
          <w:sz w:val="22"/>
          <w:szCs w:val="22"/>
        </w:rPr>
        <w:t>S</w:t>
      </w:r>
      <w:r w:rsidR="00AE217A" w:rsidRPr="001841B9">
        <w:rPr>
          <w:sz w:val="22"/>
          <w:szCs w:val="22"/>
        </w:rPr>
        <w:t xml:space="preserve">tatement of </w:t>
      </w:r>
      <w:r w:rsidR="00920668" w:rsidRPr="001841B9">
        <w:rPr>
          <w:sz w:val="22"/>
          <w:szCs w:val="22"/>
        </w:rPr>
        <w:t>S</w:t>
      </w:r>
      <w:r w:rsidR="00AE217A" w:rsidRPr="001841B9">
        <w:rPr>
          <w:sz w:val="22"/>
          <w:szCs w:val="22"/>
        </w:rPr>
        <w:t xml:space="preserve">ignificance </w:t>
      </w:r>
      <w:r w:rsidR="001E0F34" w:rsidRPr="001841B9">
        <w:rPr>
          <w:sz w:val="22"/>
          <w:szCs w:val="22"/>
        </w:rPr>
        <w:t>for th</w:t>
      </w:r>
      <w:r w:rsidRPr="001841B9">
        <w:rPr>
          <w:sz w:val="22"/>
          <w:szCs w:val="22"/>
        </w:rPr>
        <w:t>e</w:t>
      </w:r>
      <w:r w:rsidR="001E0F34" w:rsidRPr="001841B9">
        <w:rPr>
          <w:sz w:val="22"/>
          <w:szCs w:val="22"/>
        </w:rPr>
        <w:t xml:space="preserve"> Place is reproduced in paragraph 03 of this Determination.</w:t>
      </w:r>
    </w:p>
    <w:p w14:paraId="3AFFCD02" w14:textId="5199FF27" w:rsidR="00515019" w:rsidRPr="0095116E" w:rsidRDefault="00870388" w:rsidP="00870388">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Submissions and evidence </w:t>
      </w:r>
    </w:p>
    <w:p w14:paraId="2B38F332" w14:textId="16287182" w:rsidR="00E1778D" w:rsidRPr="00E1778D" w:rsidRDefault="00870388" w:rsidP="00553ECE">
      <w:pPr>
        <w:pStyle w:val="BP2"/>
        <w:numPr>
          <w:ilvl w:val="0"/>
          <w:numId w:val="1"/>
        </w:numPr>
        <w:tabs>
          <w:tab w:val="clear" w:pos="432"/>
        </w:tabs>
        <w:rPr>
          <w:i/>
          <w:iCs/>
          <w:sz w:val="22"/>
          <w:szCs w:val="22"/>
        </w:rPr>
      </w:pPr>
      <w:r>
        <w:rPr>
          <w:sz w:val="22"/>
          <w:szCs w:val="22"/>
        </w:rPr>
        <w:t>The Executive Director referred to the Statement of Significance in describing the significance of the Place</w:t>
      </w:r>
      <w:r w:rsidR="001A4013">
        <w:rPr>
          <w:sz w:val="22"/>
          <w:szCs w:val="22"/>
        </w:rPr>
        <w:t xml:space="preserve"> and submitted that </w:t>
      </w:r>
      <w:r w:rsidR="00FB5D66" w:rsidRPr="00FB5D66">
        <w:rPr>
          <w:sz w:val="22"/>
          <w:szCs w:val="22"/>
        </w:rPr>
        <w:t xml:space="preserve">the consequences of complete demolition outweighed </w:t>
      </w:r>
      <w:r w:rsidR="00602916">
        <w:rPr>
          <w:sz w:val="22"/>
          <w:szCs w:val="22"/>
        </w:rPr>
        <w:t>the</w:t>
      </w:r>
      <w:r w:rsidR="00FB5D66" w:rsidRPr="00FB5D66">
        <w:rPr>
          <w:sz w:val="22"/>
          <w:szCs w:val="22"/>
        </w:rPr>
        <w:t xml:space="preserve"> effect</w:t>
      </w:r>
      <w:r w:rsidR="00602916">
        <w:rPr>
          <w:sz w:val="22"/>
          <w:szCs w:val="22"/>
        </w:rPr>
        <w:t>s</w:t>
      </w:r>
      <w:r w:rsidR="00FB5D66" w:rsidRPr="00FB5D66">
        <w:rPr>
          <w:sz w:val="22"/>
          <w:szCs w:val="22"/>
        </w:rPr>
        <w:t xml:space="preserve"> of remediation and repair on the </w:t>
      </w:r>
      <w:r w:rsidR="00FC0AC1">
        <w:rPr>
          <w:sz w:val="22"/>
          <w:szCs w:val="22"/>
        </w:rPr>
        <w:t>s</w:t>
      </w:r>
      <w:r w:rsidR="00FB5D66" w:rsidRPr="00FB5D66">
        <w:rPr>
          <w:sz w:val="22"/>
          <w:szCs w:val="22"/>
        </w:rPr>
        <w:t>ignificance of the Place</w:t>
      </w:r>
      <w:r w:rsidR="007B735D">
        <w:rPr>
          <w:sz w:val="22"/>
          <w:szCs w:val="22"/>
        </w:rPr>
        <w:t>.</w:t>
      </w:r>
      <w:r w:rsidR="004E7872">
        <w:rPr>
          <w:sz w:val="22"/>
          <w:szCs w:val="22"/>
        </w:rPr>
        <w:t xml:space="preserve"> </w:t>
      </w:r>
      <w:r w:rsidR="002434D7">
        <w:rPr>
          <w:sz w:val="22"/>
          <w:szCs w:val="22"/>
        </w:rPr>
        <w:t xml:space="preserve">The Executive Director submitted that the </w:t>
      </w:r>
      <w:r w:rsidR="00BF663B">
        <w:rPr>
          <w:sz w:val="22"/>
          <w:szCs w:val="22"/>
        </w:rPr>
        <w:t xml:space="preserve">primary cultural heritage significance of the Place relates to its exterior architectural expression. </w:t>
      </w:r>
      <w:r w:rsidR="00623D94">
        <w:rPr>
          <w:sz w:val="22"/>
          <w:szCs w:val="22"/>
        </w:rPr>
        <w:t>The Executive Director, relying principally on the evidence of</w:t>
      </w:r>
      <w:r w:rsidR="00944212">
        <w:rPr>
          <w:sz w:val="22"/>
          <w:szCs w:val="22"/>
        </w:rPr>
        <w:t xml:space="preserve"> experts he engaged, </w:t>
      </w:r>
      <w:r w:rsidR="002F6BB3">
        <w:rPr>
          <w:sz w:val="22"/>
          <w:szCs w:val="22"/>
        </w:rPr>
        <w:t xml:space="preserve">submitted that the Place </w:t>
      </w:r>
      <w:r w:rsidR="00291DC6">
        <w:rPr>
          <w:sz w:val="22"/>
          <w:szCs w:val="22"/>
        </w:rPr>
        <w:t xml:space="preserve">is structurally sound, </w:t>
      </w:r>
      <w:r w:rsidR="002F6BB3">
        <w:rPr>
          <w:sz w:val="22"/>
          <w:szCs w:val="22"/>
        </w:rPr>
        <w:t>can be restored without complete demolition</w:t>
      </w:r>
      <w:r w:rsidR="00A14D30">
        <w:rPr>
          <w:sz w:val="22"/>
          <w:szCs w:val="22"/>
        </w:rPr>
        <w:t xml:space="preserve"> and that the </w:t>
      </w:r>
      <w:r w:rsidR="004347FD">
        <w:rPr>
          <w:sz w:val="22"/>
          <w:szCs w:val="22"/>
        </w:rPr>
        <w:t xml:space="preserve">current </w:t>
      </w:r>
      <w:r w:rsidR="00837716">
        <w:rPr>
          <w:sz w:val="22"/>
          <w:szCs w:val="22"/>
        </w:rPr>
        <w:t>contamination by</w:t>
      </w:r>
      <w:r w:rsidR="00A14D30">
        <w:rPr>
          <w:sz w:val="22"/>
          <w:szCs w:val="22"/>
        </w:rPr>
        <w:t xml:space="preserve"> </w:t>
      </w:r>
      <w:proofErr w:type="spellStart"/>
      <w:r w:rsidR="00A14D30">
        <w:rPr>
          <w:sz w:val="22"/>
          <w:szCs w:val="22"/>
        </w:rPr>
        <w:t>mould</w:t>
      </w:r>
      <w:proofErr w:type="spellEnd"/>
      <w:r w:rsidR="00A14D30">
        <w:rPr>
          <w:sz w:val="22"/>
          <w:szCs w:val="22"/>
        </w:rPr>
        <w:t xml:space="preserve"> does not</w:t>
      </w:r>
      <w:r w:rsidR="00291DC6">
        <w:rPr>
          <w:sz w:val="22"/>
          <w:szCs w:val="22"/>
        </w:rPr>
        <w:t xml:space="preserve"> </w:t>
      </w:r>
      <w:r w:rsidR="00037BD3">
        <w:rPr>
          <w:sz w:val="22"/>
          <w:szCs w:val="22"/>
        </w:rPr>
        <w:t>irretrievably compromise the cultural heritage significance of the Place.</w:t>
      </w:r>
    </w:p>
    <w:p w14:paraId="03AB8122" w14:textId="68970B75" w:rsidR="00870388" w:rsidRPr="001A4013" w:rsidRDefault="00BD587B" w:rsidP="00553ECE">
      <w:pPr>
        <w:pStyle w:val="BP2"/>
        <w:numPr>
          <w:ilvl w:val="0"/>
          <w:numId w:val="1"/>
        </w:numPr>
        <w:tabs>
          <w:tab w:val="clear" w:pos="432"/>
        </w:tabs>
        <w:rPr>
          <w:i/>
          <w:iCs/>
          <w:sz w:val="22"/>
          <w:szCs w:val="22"/>
        </w:rPr>
      </w:pPr>
      <w:proofErr w:type="spellStart"/>
      <w:r>
        <w:rPr>
          <w:sz w:val="22"/>
          <w:szCs w:val="22"/>
        </w:rPr>
        <w:lastRenderedPageBreak/>
        <w:t>Mr</w:t>
      </w:r>
      <w:proofErr w:type="spellEnd"/>
      <w:r>
        <w:rPr>
          <w:sz w:val="22"/>
          <w:szCs w:val="22"/>
        </w:rPr>
        <w:t xml:space="preserve"> Lancashire gave evidence in relation to the structur</w:t>
      </w:r>
      <w:r w:rsidR="007770CF">
        <w:rPr>
          <w:sz w:val="22"/>
          <w:szCs w:val="22"/>
        </w:rPr>
        <w:t>al soundness</w:t>
      </w:r>
      <w:r>
        <w:rPr>
          <w:sz w:val="22"/>
          <w:szCs w:val="22"/>
        </w:rPr>
        <w:t xml:space="preserve"> of the Place itself. </w:t>
      </w:r>
      <w:r w:rsidRPr="00BD587B">
        <w:rPr>
          <w:sz w:val="22"/>
          <w:szCs w:val="22"/>
        </w:rPr>
        <w:t>When questioned by the Committee as to the long-term structural stability of the Place, given the extent of current damage</w:t>
      </w:r>
      <w:bookmarkStart w:id="8" w:name="_Hlk27108443"/>
      <w:r w:rsidRPr="00BD587B">
        <w:rPr>
          <w:sz w:val="22"/>
          <w:szCs w:val="22"/>
        </w:rPr>
        <w:t xml:space="preserve">, </w:t>
      </w:r>
      <w:proofErr w:type="spellStart"/>
      <w:r w:rsidRPr="00BD587B">
        <w:rPr>
          <w:sz w:val="22"/>
          <w:szCs w:val="22"/>
        </w:rPr>
        <w:t>Mr</w:t>
      </w:r>
      <w:proofErr w:type="spellEnd"/>
      <w:r w:rsidRPr="00BD587B">
        <w:rPr>
          <w:sz w:val="22"/>
          <w:szCs w:val="22"/>
        </w:rPr>
        <w:t xml:space="preserve"> Lancashire stated that the structure of the ground floor walls provide most of the structural stability for the Place, and, given </w:t>
      </w:r>
      <w:r w:rsidR="00512DEF">
        <w:rPr>
          <w:sz w:val="22"/>
          <w:szCs w:val="22"/>
        </w:rPr>
        <w:t xml:space="preserve">the </w:t>
      </w:r>
      <w:r w:rsidRPr="00BD587B">
        <w:rPr>
          <w:sz w:val="22"/>
          <w:szCs w:val="22"/>
        </w:rPr>
        <w:t xml:space="preserve">containment of the fire event to the upper </w:t>
      </w:r>
      <w:proofErr w:type="spellStart"/>
      <w:r w:rsidRPr="00BD587B">
        <w:rPr>
          <w:sz w:val="22"/>
          <w:szCs w:val="22"/>
        </w:rPr>
        <w:t>storeys</w:t>
      </w:r>
      <w:proofErr w:type="spellEnd"/>
      <w:r w:rsidRPr="00BD587B">
        <w:rPr>
          <w:sz w:val="22"/>
          <w:szCs w:val="22"/>
        </w:rPr>
        <w:t xml:space="preserve"> of the Place and</w:t>
      </w:r>
      <w:r w:rsidR="00512DEF">
        <w:rPr>
          <w:sz w:val="22"/>
          <w:szCs w:val="22"/>
        </w:rPr>
        <w:t xml:space="preserve"> also</w:t>
      </w:r>
      <w:r w:rsidRPr="00BD587B">
        <w:rPr>
          <w:sz w:val="22"/>
          <w:szCs w:val="22"/>
        </w:rPr>
        <w:t xml:space="preserve"> the English </w:t>
      </w:r>
      <w:r w:rsidR="00363535">
        <w:rPr>
          <w:sz w:val="22"/>
          <w:szCs w:val="22"/>
        </w:rPr>
        <w:t>b</w:t>
      </w:r>
      <w:r w:rsidRPr="00BD587B">
        <w:rPr>
          <w:sz w:val="22"/>
          <w:szCs w:val="22"/>
        </w:rPr>
        <w:t>ond construction of the walls, the Place is still in robust condition and would require significant force to demolish today</w:t>
      </w:r>
      <w:bookmarkEnd w:id="8"/>
      <w:r w:rsidR="00B35E3B">
        <w:rPr>
          <w:sz w:val="22"/>
          <w:szCs w:val="22"/>
        </w:rPr>
        <w:t>.</w:t>
      </w:r>
    </w:p>
    <w:p w14:paraId="70235E6F" w14:textId="7AC3DEA5" w:rsidR="008054F3" w:rsidRPr="00EB22BD" w:rsidRDefault="008054F3" w:rsidP="00553ECE">
      <w:pPr>
        <w:pStyle w:val="BP2"/>
        <w:numPr>
          <w:ilvl w:val="0"/>
          <w:numId w:val="1"/>
        </w:numPr>
        <w:tabs>
          <w:tab w:val="clear" w:pos="432"/>
        </w:tabs>
        <w:rPr>
          <w:i/>
          <w:iCs/>
          <w:sz w:val="22"/>
          <w:szCs w:val="22"/>
        </w:rPr>
      </w:pPr>
      <w:r>
        <w:rPr>
          <w:sz w:val="22"/>
          <w:szCs w:val="22"/>
        </w:rPr>
        <w:t>Dr Coleman</w:t>
      </w:r>
      <w:r w:rsidR="00EB22BD">
        <w:rPr>
          <w:sz w:val="22"/>
          <w:szCs w:val="22"/>
        </w:rPr>
        <w:t xml:space="preserve">, </w:t>
      </w:r>
      <w:proofErr w:type="spellStart"/>
      <w:r w:rsidRPr="00EB22BD">
        <w:rPr>
          <w:sz w:val="22"/>
          <w:szCs w:val="22"/>
        </w:rPr>
        <w:t>Ms</w:t>
      </w:r>
      <w:proofErr w:type="spellEnd"/>
      <w:r w:rsidRPr="00EB22BD">
        <w:rPr>
          <w:sz w:val="22"/>
          <w:szCs w:val="22"/>
        </w:rPr>
        <w:t xml:space="preserve"> </w:t>
      </w:r>
      <w:proofErr w:type="spellStart"/>
      <w:r w:rsidRPr="00EB22BD">
        <w:rPr>
          <w:sz w:val="22"/>
          <w:szCs w:val="22"/>
        </w:rPr>
        <w:t>Stegley</w:t>
      </w:r>
      <w:proofErr w:type="spellEnd"/>
      <w:r w:rsidRPr="00EB22BD">
        <w:rPr>
          <w:sz w:val="22"/>
          <w:szCs w:val="22"/>
        </w:rPr>
        <w:t xml:space="preserve"> </w:t>
      </w:r>
      <w:r w:rsidR="00EB22BD">
        <w:rPr>
          <w:sz w:val="22"/>
          <w:szCs w:val="22"/>
        </w:rPr>
        <w:t xml:space="preserve">and Bayside each agreed substantially with </w:t>
      </w:r>
      <w:r w:rsidR="0036277A">
        <w:rPr>
          <w:sz w:val="22"/>
          <w:szCs w:val="22"/>
        </w:rPr>
        <w:t>the position taken by the Executive Director.</w:t>
      </w:r>
    </w:p>
    <w:p w14:paraId="07DA6BBA" w14:textId="6FDC7969" w:rsidR="001A4013" w:rsidRPr="00DE5C04" w:rsidRDefault="001A4013" w:rsidP="00553ECE">
      <w:pPr>
        <w:pStyle w:val="BP2"/>
        <w:numPr>
          <w:ilvl w:val="0"/>
          <w:numId w:val="1"/>
        </w:numPr>
        <w:tabs>
          <w:tab w:val="clear" w:pos="432"/>
        </w:tabs>
        <w:rPr>
          <w:i/>
          <w:iCs/>
          <w:sz w:val="22"/>
          <w:szCs w:val="22"/>
        </w:rPr>
      </w:pPr>
      <w:r>
        <w:rPr>
          <w:sz w:val="22"/>
          <w:szCs w:val="22"/>
        </w:rPr>
        <w:t>The Applicant submitted that</w:t>
      </w:r>
      <w:r w:rsidR="00272376">
        <w:rPr>
          <w:sz w:val="22"/>
          <w:szCs w:val="22"/>
        </w:rPr>
        <w:t xml:space="preserve"> </w:t>
      </w:r>
      <w:r w:rsidR="008054F3">
        <w:rPr>
          <w:sz w:val="22"/>
          <w:szCs w:val="22"/>
        </w:rPr>
        <w:t xml:space="preserve">most of the cultural heritage significance of the Place </w:t>
      </w:r>
      <w:r w:rsidR="004E5804">
        <w:rPr>
          <w:sz w:val="22"/>
          <w:szCs w:val="22"/>
        </w:rPr>
        <w:t>has been ‘irreplaceably lost’</w:t>
      </w:r>
      <w:r w:rsidR="001F736B">
        <w:rPr>
          <w:sz w:val="22"/>
          <w:szCs w:val="22"/>
        </w:rPr>
        <w:t xml:space="preserve"> </w:t>
      </w:r>
      <w:bookmarkStart w:id="9" w:name="_Hlk27105447"/>
      <w:r w:rsidR="001F736B">
        <w:rPr>
          <w:sz w:val="22"/>
          <w:szCs w:val="22"/>
        </w:rPr>
        <w:t xml:space="preserve">and that </w:t>
      </w:r>
      <w:r w:rsidR="00FB654F">
        <w:rPr>
          <w:sz w:val="22"/>
          <w:szCs w:val="22"/>
        </w:rPr>
        <w:t xml:space="preserve">whether </w:t>
      </w:r>
      <w:r w:rsidR="00580EE5">
        <w:rPr>
          <w:sz w:val="22"/>
          <w:szCs w:val="22"/>
        </w:rPr>
        <w:t>by</w:t>
      </w:r>
      <w:r w:rsidR="001F736B">
        <w:rPr>
          <w:sz w:val="22"/>
          <w:szCs w:val="22"/>
        </w:rPr>
        <w:t xml:space="preserve"> </w:t>
      </w:r>
      <w:r w:rsidR="00FB654F">
        <w:rPr>
          <w:sz w:val="22"/>
          <w:szCs w:val="22"/>
        </w:rPr>
        <w:t>a permitted</w:t>
      </w:r>
      <w:r w:rsidR="001F736B">
        <w:rPr>
          <w:sz w:val="22"/>
          <w:szCs w:val="22"/>
        </w:rPr>
        <w:t xml:space="preserve"> demolition</w:t>
      </w:r>
      <w:r w:rsidR="00897837">
        <w:rPr>
          <w:sz w:val="22"/>
          <w:szCs w:val="22"/>
        </w:rPr>
        <w:t xml:space="preserve"> or</w:t>
      </w:r>
      <w:r w:rsidR="00580EE5">
        <w:rPr>
          <w:sz w:val="22"/>
          <w:szCs w:val="22"/>
        </w:rPr>
        <w:t xml:space="preserve"> by</w:t>
      </w:r>
      <w:r w:rsidR="001F736B">
        <w:rPr>
          <w:sz w:val="22"/>
          <w:szCs w:val="22"/>
        </w:rPr>
        <w:t xml:space="preserve"> the refusal </w:t>
      </w:r>
      <w:r w:rsidR="00580EE5">
        <w:rPr>
          <w:sz w:val="22"/>
          <w:szCs w:val="22"/>
        </w:rPr>
        <w:t>to issue</w:t>
      </w:r>
      <w:r w:rsidR="001F736B">
        <w:rPr>
          <w:sz w:val="22"/>
          <w:szCs w:val="22"/>
        </w:rPr>
        <w:t xml:space="preserve"> a </w:t>
      </w:r>
      <w:r w:rsidR="00580EE5">
        <w:rPr>
          <w:sz w:val="22"/>
          <w:szCs w:val="22"/>
        </w:rPr>
        <w:t xml:space="preserve">demolition </w:t>
      </w:r>
      <w:r w:rsidR="001F736B">
        <w:rPr>
          <w:sz w:val="22"/>
          <w:szCs w:val="22"/>
        </w:rPr>
        <w:t>permit</w:t>
      </w:r>
      <w:r w:rsidR="00210ED8">
        <w:rPr>
          <w:sz w:val="22"/>
          <w:szCs w:val="22"/>
        </w:rPr>
        <w:t xml:space="preserve"> the loss of the Place</w:t>
      </w:r>
      <w:r w:rsidR="00222BE6">
        <w:rPr>
          <w:sz w:val="22"/>
          <w:szCs w:val="22"/>
        </w:rPr>
        <w:t xml:space="preserve"> is </w:t>
      </w:r>
      <w:r w:rsidR="00777B37">
        <w:rPr>
          <w:sz w:val="22"/>
          <w:szCs w:val="22"/>
        </w:rPr>
        <w:t xml:space="preserve">unavoidable. It was submitted that should </w:t>
      </w:r>
      <w:r w:rsidR="004E5CA5">
        <w:rPr>
          <w:sz w:val="22"/>
          <w:szCs w:val="22"/>
        </w:rPr>
        <w:t xml:space="preserve">a permit </w:t>
      </w:r>
      <w:r w:rsidR="00777B37">
        <w:rPr>
          <w:sz w:val="22"/>
          <w:szCs w:val="22"/>
        </w:rPr>
        <w:t xml:space="preserve">be refused, an attempt to reconstruct the Place would </w:t>
      </w:r>
      <w:r w:rsidR="00E302F3">
        <w:rPr>
          <w:sz w:val="22"/>
          <w:szCs w:val="22"/>
        </w:rPr>
        <w:t xml:space="preserve">result </w:t>
      </w:r>
      <w:r w:rsidR="00897C8E">
        <w:rPr>
          <w:sz w:val="22"/>
          <w:szCs w:val="22"/>
        </w:rPr>
        <w:t>in a ‘facsimile of dubious heritage value, in all likelihood made entirely of replica materials’</w:t>
      </w:r>
      <w:bookmarkEnd w:id="9"/>
      <w:r w:rsidR="00870388">
        <w:rPr>
          <w:sz w:val="22"/>
          <w:szCs w:val="22"/>
        </w:rPr>
        <w:t>.</w:t>
      </w:r>
    </w:p>
    <w:p w14:paraId="4276B1EB" w14:textId="15743CEF" w:rsidR="00DE5C04" w:rsidRPr="001A4013" w:rsidRDefault="00DE5C04" w:rsidP="00553ECE">
      <w:pPr>
        <w:pStyle w:val="BP2"/>
        <w:numPr>
          <w:ilvl w:val="0"/>
          <w:numId w:val="1"/>
        </w:numPr>
        <w:tabs>
          <w:tab w:val="clear" w:pos="432"/>
        </w:tabs>
        <w:rPr>
          <w:i/>
          <w:iCs/>
          <w:sz w:val="22"/>
          <w:szCs w:val="22"/>
        </w:rPr>
      </w:pPr>
      <w:proofErr w:type="spellStart"/>
      <w:r>
        <w:rPr>
          <w:sz w:val="22"/>
          <w:szCs w:val="22"/>
        </w:rPr>
        <w:t>Mr</w:t>
      </w:r>
      <w:proofErr w:type="spellEnd"/>
      <w:r>
        <w:rPr>
          <w:sz w:val="22"/>
          <w:szCs w:val="22"/>
        </w:rPr>
        <w:t xml:space="preserve"> </w:t>
      </w:r>
      <w:proofErr w:type="spellStart"/>
      <w:r>
        <w:rPr>
          <w:sz w:val="22"/>
          <w:szCs w:val="22"/>
        </w:rPr>
        <w:t>Raworth’s</w:t>
      </w:r>
      <w:proofErr w:type="spellEnd"/>
      <w:r>
        <w:rPr>
          <w:sz w:val="22"/>
          <w:szCs w:val="22"/>
        </w:rPr>
        <w:t xml:space="preserve"> evidence was</w:t>
      </w:r>
      <w:r w:rsidR="00851870">
        <w:rPr>
          <w:sz w:val="22"/>
          <w:szCs w:val="22"/>
        </w:rPr>
        <w:t xml:space="preserve"> that</w:t>
      </w:r>
      <w:r w:rsidR="00BE13FA">
        <w:rPr>
          <w:sz w:val="22"/>
          <w:szCs w:val="22"/>
        </w:rPr>
        <w:t xml:space="preserve"> </w:t>
      </w:r>
      <w:r w:rsidR="00FF44DD">
        <w:rPr>
          <w:sz w:val="22"/>
          <w:szCs w:val="22"/>
        </w:rPr>
        <w:t>‘</w:t>
      </w:r>
      <w:r w:rsidR="0033385B">
        <w:rPr>
          <w:sz w:val="22"/>
          <w:szCs w:val="22"/>
        </w:rPr>
        <w:t>the original appearance, character, integrity and significance</w:t>
      </w:r>
      <w:r w:rsidR="00FF44DD">
        <w:rPr>
          <w:sz w:val="22"/>
          <w:szCs w:val="22"/>
        </w:rPr>
        <w:t>’</w:t>
      </w:r>
      <w:r w:rsidR="0033385B">
        <w:rPr>
          <w:sz w:val="22"/>
          <w:szCs w:val="22"/>
        </w:rPr>
        <w:t xml:space="preserve"> of </w:t>
      </w:r>
      <w:r w:rsidR="00FF44DD">
        <w:rPr>
          <w:sz w:val="22"/>
          <w:szCs w:val="22"/>
        </w:rPr>
        <w:t xml:space="preserve">the </w:t>
      </w:r>
      <w:r w:rsidR="0033385B">
        <w:rPr>
          <w:sz w:val="22"/>
          <w:szCs w:val="22"/>
        </w:rPr>
        <w:t>Place</w:t>
      </w:r>
      <w:r w:rsidR="00FF44DD">
        <w:rPr>
          <w:sz w:val="22"/>
          <w:szCs w:val="22"/>
        </w:rPr>
        <w:t xml:space="preserve"> have already been </w:t>
      </w:r>
      <w:r w:rsidR="00CF48A6">
        <w:rPr>
          <w:sz w:val="22"/>
          <w:szCs w:val="22"/>
        </w:rPr>
        <w:t>‘eroded to a substantial degree’ as a result of the fire</w:t>
      </w:r>
      <w:r w:rsidR="00BD7FFE">
        <w:rPr>
          <w:sz w:val="22"/>
          <w:szCs w:val="22"/>
        </w:rPr>
        <w:t>,</w:t>
      </w:r>
      <w:r w:rsidR="00CF48A6">
        <w:rPr>
          <w:sz w:val="22"/>
          <w:szCs w:val="22"/>
        </w:rPr>
        <w:t xml:space="preserve"> water damage and </w:t>
      </w:r>
      <w:proofErr w:type="spellStart"/>
      <w:r w:rsidR="00CF48A6">
        <w:rPr>
          <w:sz w:val="22"/>
          <w:szCs w:val="22"/>
        </w:rPr>
        <w:t>mould</w:t>
      </w:r>
      <w:proofErr w:type="spellEnd"/>
      <w:r w:rsidR="00CF48A6">
        <w:rPr>
          <w:sz w:val="22"/>
          <w:szCs w:val="22"/>
        </w:rPr>
        <w:t xml:space="preserve"> contamination</w:t>
      </w:r>
      <w:r w:rsidR="001D78FC">
        <w:rPr>
          <w:sz w:val="22"/>
          <w:szCs w:val="22"/>
        </w:rPr>
        <w:t>,</w:t>
      </w:r>
      <w:r w:rsidR="00C20E7C">
        <w:rPr>
          <w:sz w:val="22"/>
          <w:szCs w:val="22"/>
        </w:rPr>
        <w:t xml:space="preserve"> and</w:t>
      </w:r>
      <w:r w:rsidR="00BD7FFE">
        <w:rPr>
          <w:sz w:val="22"/>
          <w:szCs w:val="22"/>
        </w:rPr>
        <w:t xml:space="preserve"> his evidence was</w:t>
      </w:r>
      <w:r w:rsidR="00C20E7C">
        <w:rPr>
          <w:sz w:val="22"/>
          <w:szCs w:val="22"/>
        </w:rPr>
        <w:t xml:space="preserve"> that </w:t>
      </w:r>
      <w:r w:rsidR="00BD7FFE">
        <w:rPr>
          <w:sz w:val="22"/>
          <w:szCs w:val="22"/>
        </w:rPr>
        <w:t>its cultural heritage</w:t>
      </w:r>
      <w:r w:rsidR="0062319C">
        <w:rPr>
          <w:sz w:val="22"/>
          <w:szCs w:val="22"/>
        </w:rPr>
        <w:t xml:space="preserve"> values cannot practically be recovered</w:t>
      </w:r>
      <w:r w:rsidR="0005583B">
        <w:rPr>
          <w:sz w:val="22"/>
          <w:szCs w:val="22"/>
        </w:rPr>
        <w:t>.</w:t>
      </w:r>
      <w:r w:rsidR="00E75237">
        <w:rPr>
          <w:sz w:val="22"/>
          <w:szCs w:val="22"/>
        </w:rPr>
        <w:t xml:space="preserve"> </w:t>
      </w:r>
      <w:proofErr w:type="spellStart"/>
      <w:r w:rsidR="00FC7634">
        <w:rPr>
          <w:sz w:val="22"/>
          <w:szCs w:val="22"/>
        </w:rPr>
        <w:t>Mr</w:t>
      </w:r>
      <w:proofErr w:type="spellEnd"/>
      <w:r w:rsidR="00FC7634">
        <w:rPr>
          <w:sz w:val="22"/>
          <w:szCs w:val="22"/>
        </w:rPr>
        <w:t xml:space="preserve"> </w:t>
      </w:r>
      <w:proofErr w:type="spellStart"/>
      <w:r w:rsidR="00FC7634">
        <w:rPr>
          <w:sz w:val="22"/>
          <w:szCs w:val="22"/>
        </w:rPr>
        <w:t>Raworth’s</w:t>
      </w:r>
      <w:proofErr w:type="spellEnd"/>
      <w:r w:rsidR="00FC7634">
        <w:rPr>
          <w:sz w:val="22"/>
          <w:szCs w:val="22"/>
        </w:rPr>
        <w:t xml:space="preserve"> evidence </w:t>
      </w:r>
      <w:r w:rsidR="007E75F2">
        <w:rPr>
          <w:sz w:val="22"/>
          <w:szCs w:val="22"/>
        </w:rPr>
        <w:t xml:space="preserve">as to </w:t>
      </w:r>
      <w:r w:rsidR="00A45010">
        <w:rPr>
          <w:sz w:val="22"/>
          <w:szCs w:val="22"/>
        </w:rPr>
        <w:t xml:space="preserve">the </w:t>
      </w:r>
      <w:r w:rsidR="007E75F2">
        <w:rPr>
          <w:sz w:val="22"/>
          <w:szCs w:val="22"/>
        </w:rPr>
        <w:t>cultural heritage significance</w:t>
      </w:r>
      <w:r w:rsidR="00A45010">
        <w:rPr>
          <w:sz w:val="22"/>
          <w:szCs w:val="22"/>
        </w:rPr>
        <w:t xml:space="preserve"> of the Place</w:t>
      </w:r>
      <w:r w:rsidR="007E75F2">
        <w:rPr>
          <w:sz w:val="22"/>
          <w:szCs w:val="22"/>
        </w:rPr>
        <w:t xml:space="preserve"> </w:t>
      </w:r>
      <w:r w:rsidR="00A45010">
        <w:rPr>
          <w:sz w:val="22"/>
          <w:szCs w:val="22"/>
        </w:rPr>
        <w:t>or the prospective</w:t>
      </w:r>
      <w:r w:rsidR="0000639B">
        <w:rPr>
          <w:sz w:val="22"/>
          <w:szCs w:val="22"/>
        </w:rPr>
        <w:t xml:space="preserve"> significance of a reconstruction of the</w:t>
      </w:r>
      <w:r w:rsidR="007E75F2">
        <w:rPr>
          <w:sz w:val="22"/>
          <w:szCs w:val="22"/>
        </w:rPr>
        <w:t xml:space="preserve"> Place </w:t>
      </w:r>
      <w:r w:rsidR="00FC7634">
        <w:rPr>
          <w:sz w:val="22"/>
          <w:szCs w:val="22"/>
        </w:rPr>
        <w:t>was given on the basis of</w:t>
      </w:r>
      <w:r w:rsidR="00212135">
        <w:rPr>
          <w:sz w:val="22"/>
          <w:szCs w:val="22"/>
        </w:rPr>
        <w:t xml:space="preserve"> </w:t>
      </w:r>
      <w:r w:rsidR="00AB3C8D">
        <w:rPr>
          <w:sz w:val="22"/>
          <w:szCs w:val="22"/>
        </w:rPr>
        <w:t>b</w:t>
      </w:r>
      <w:r w:rsidR="00E25FAD">
        <w:rPr>
          <w:sz w:val="22"/>
          <w:szCs w:val="22"/>
        </w:rPr>
        <w:t>rief</w:t>
      </w:r>
      <w:r w:rsidR="00212135">
        <w:rPr>
          <w:sz w:val="22"/>
          <w:szCs w:val="22"/>
        </w:rPr>
        <w:t>ing</w:t>
      </w:r>
      <w:r w:rsidR="006D7864">
        <w:rPr>
          <w:sz w:val="22"/>
          <w:szCs w:val="22"/>
        </w:rPr>
        <w:t>s</w:t>
      </w:r>
      <w:r w:rsidR="004A235D">
        <w:rPr>
          <w:sz w:val="22"/>
          <w:szCs w:val="22"/>
        </w:rPr>
        <w:t xml:space="preserve"> to him that</w:t>
      </w:r>
      <w:r w:rsidR="00731C7D">
        <w:rPr>
          <w:sz w:val="22"/>
          <w:szCs w:val="22"/>
        </w:rPr>
        <w:t xml:space="preserve">, in relation to </w:t>
      </w:r>
      <w:proofErr w:type="spellStart"/>
      <w:r w:rsidR="00731C7D">
        <w:rPr>
          <w:sz w:val="22"/>
          <w:szCs w:val="22"/>
        </w:rPr>
        <w:t>mould</w:t>
      </w:r>
      <w:proofErr w:type="spellEnd"/>
      <w:r w:rsidR="00731C7D">
        <w:rPr>
          <w:sz w:val="22"/>
          <w:szCs w:val="22"/>
        </w:rPr>
        <w:t xml:space="preserve"> contamination,</w:t>
      </w:r>
      <w:r w:rsidR="00E75237">
        <w:rPr>
          <w:sz w:val="22"/>
          <w:szCs w:val="22"/>
        </w:rPr>
        <w:t xml:space="preserve"> </w:t>
      </w:r>
      <w:r w:rsidR="005313AB">
        <w:rPr>
          <w:sz w:val="22"/>
          <w:szCs w:val="22"/>
        </w:rPr>
        <w:t>no</w:t>
      </w:r>
      <w:r w:rsidR="00E75237">
        <w:rPr>
          <w:sz w:val="22"/>
          <w:szCs w:val="22"/>
        </w:rPr>
        <w:t xml:space="preserve"> </w:t>
      </w:r>
      <w:r w:rsidR="005313AB">
        <w:rPr>
          <w:sz w:val="22"/>
          <w:szCs w:val="22"/>
        </w:rPr>
        <w:t xml:space="preserve">remediation efforts other than </w:t>
      </w:r>
      <w:r w:rsidR="005B5C95">
        <w:rPr>
          <w:sz w:val="22"/>
          <w:szCs w:val="22"/>
        </w:rPr>
        <w:t>complete</w:t>
      </w:r>
      <w:r w:rsidR="004A235D">
        <w:rPr>
          <w:sz w:val="22"/>
          <w:szCs w:val="22"/>
        </w:rPr>
        <w:t xml:space="preserve"> </w:t>
      </w:r>
      <w:r w:rsidR="00212135">
        <w:rPr>
          <w:sz w:val="22"/>
          <w:szCs w:val="22"/>
        </w:rPr>
        <w:t>dismantling</w:t>
      </w:r>
      <w:r w:rsidR="00E75237">
        <w:rPr>
          <w:sz w:val="22"/>
          <w:szCs w:val="22"/>
        </w:rPr>
        <w:t xml:space="preserve"> or demolition </w:t>
      </w:r>
      <w:r w:rsidR="006D7864">
        <w:rPr>
          <w:sz w:val="22"/>
          <w:szCs w:val="22"/>
        </w:rPr>
        <w:t xml:space="preserve">would </w:t>
      </w:r>
      <w:r w:rsidR="00072DE3">
        <w:rPr>
          <w:sz w:val="22"/>
          <w:szCs w:val="22"/>
        </w:rPr>
        <w:t>be effective</w:t>
      </w:r>
      <w:r w:rsidR="00DD7BE9">
        <w:rPr>
          <w:sz w:val="22"/>
          <w:szCs w:val="22"/>
        </w:rPr>
        <w:t>.</w:t>
      </w:r>
      <w:r w:rsidR="007657FB">
        <w:rPr>
          <w:sz w:val="22"/>
          <w:szCs w:val="22"/>
        </w:rPr>
        <w:t xml:space="preserve"> </w:t>
      </w:r>
      <w:proofErr w:type="spellStart"/>
      <w:r w:rsidR="007657FB">
        <w:rPr>
          <w:sz w:val="22"/>
          <w:szCs w:val="22"/>
        </w:rPr>
        <w:t>Mr</w:t>
      </w:r>
      <w:proofErr w:type="spellEnd"/>
      <w:r w:rsidR="007657FB">
        <w:rPr>
          <w:sz w:val="22"/>
          <w:szCs w:val="22"/>
        </w:rPr>
        <w:t xml:space="preserve"> </w:t>
      </w:r>
      <w:proofErr w:type="spellStart"/>
      <w:r w:rsidR="007657FB">
        <w:rPr>
          <w:sz w:val="22"/>
          <w:szCs w:val="22"/>
        </w:rPr>
        <w:t>Raworth</w:t>
      </w:r>
      <w:r w:rsidR="000A6F33">
        <w:rPr>
          <w:sz w:val="22"/>
          <w:szCs w:val="22"/>
        </w:rPr>
        <w:t>’s</w:t>
      </w:r>
      <w:proofErr w:type="spellEnd"/>
      <w:r w:rsidR="000A6F33">
        <w:rPr>
          <w:sz w:val="22"/>
          <w:szCs w:val="22"/>
        </w:rPr>
        <w:t xml:space="preserve"> evidence</w:t>
      </w:r>
      <w:r w:rsidR="00072DE3">
        <w:rPr>
          <w:sz w:val="22"/>
          <w:szCs w:val="22"/>
        </w:rPr>
        <w:t xml:space="preserve"> in that context</w:t>
      </w:r>
      <w:r w:rsidR="000A6F33">
        <w:rPr>
          <w:sz w:val="22"/>
          <w:szCs w:val="22"/>
        </w:rPr>
        <w:t xml:space="preserve"> was that </w:t>
      </w:r>
      <w:r w:rsidR="00DC30E6">
        <w:rPr>
          <w:sz w:val="22"/>
          <w:szCs w:val="22"/>
        </w:rPr>
        <w:t>cases</w:t>
      </w:r>
      <w:r w:rsidR="00E45B9D">
        <w:rPr>
          <w:sz w:val="22"/>
          <w:szCs w:val="22"/>
        </w:rPr>
        <w:t xml:space="preserve"> of</w:t>
      </w:r>
      <w:r w:rsidR="00DC30E6">
        <w:rPr>
          <w:sz w:val="22"/>
          <w:szCs w:val="22"/>
        </w:rPr>
        <w:t xml:space="preserve"> full</w:t>
      </w:r>
      <w:r w:rsidR="00E45B9D">
        <w:rPr>
          <w:sz w:val="22"/>
          <w:szCs w:val="22"/>
        </w:rPr>
        <w:t xml:space="preserve"> reconstruction</w:t>
      </w:r>
      <w:r w:rsidR="00BA6A25">
        <w:rPr>
          <w:sz w:val="22"/>
          <w:szCs w:val="22"/>
        </w:rPr>
        <w:t xml:space="preserve"> of </w:t>
      </w:r>
      <w:r w:rsidR="00F13BDD">
        <w:rPr>
          <w:sz w:val="22"/>
          <w:szCs w:val="22"/>
        </w:rPr>
        <w:t>similar</w:t>
      </w:r>
      <w:r w:rsidR="00BA6A25">
        <w:rPr>
          <w:sz w:val="22"/>
          <w:szCs w:val="22"/>
        </w:rPr>
        <w:t xml:space="preserve"> </w:t>
      </w:r>
      <w:r w:rsidR="0017762F">
        <w:rPr>
          <w:sz w:val="22"/>
          <w:szCs w:val="22"/>
        </w:rPr>
        <w:t>building</w:t>
      </w:r>
      <w:r w:rsidR="00F13BDD">
        <w:rPr>
          <w:sz w:val="22"/>
          <w:szCs w:val="22"/>
        </w:rPr>
        <w:t>s</w:t>
      </w:r>
      <w:r w:rsidR="00DC30E6">
        <w:rPr>
          <w:sz w:val="22"/>
          <w:szCs w:val="22"/>
        </w:rPr>
        <w:t xml:space="preserve"> are rare</w:t>
      </w:r>
      <w:r w:rsidR="00A5344B">
        <w:rPr>
          <w:sz w:val="22"/>
          <w:szCs w:val="22"/>
        </w:rPr>
        <w:t>, that there a</w:t>
      </w:r>
      <w:r w:rsidR="00BA6A25">
        <w:rPr>
          <w:sz w:val="22"/>
          <w:szCs w:val="22"/>
        </w:rPr>
        <w:t xml:space="preserve">re few such cases in Victoria and that </w:t>
      </w:r>
      <w:r w:rsidR="0017762F">
        <w:rPr>
          <w:sz w:val="22"/>
          <w:szCs w:val="22"/>
        </w:rPr>
        <w:t>reconstruction of part</w:t>
      </w:r>
      <w:r w:rsidR="00F13BDD">
        <w:rPr>
          <w:sz w:val="22"/>
          <w:szCs w:val="22"/>
        </w:rPr>
        <w:t xml:space="preserve">ially </w:t>
      </w:r>
      <w:r w:rsidR="0017762F">
        <w:rPr>
          <w:sz w:val="22"/>
          <w:szCs w:val="22"/>
        </w:rPr>
        <w:t xml:space="preserve">damaged buildings </w:t>
      </w:r>
      <w:r w:rsidR="003D61A3">
        <w:rPr>
          <w:sz w:val="22"/>
          <w:szCs w:val="22"/>
        </w:rPr>
        <w:t xml:space="preserve">is </w:t>
      </w:r>
      <w:r w:rsidR="0017762F">
        <w:rPr>
          <w:sz w:val="22"/>
          <w:szCs w:val="22"/>
        </w:rPr>
        <w:t>more common.</w:t>
      </w:r>
      <w:r w:rsidR="00F13BDD">
        <w:rPr>
          <w:sz w:val="22"/>
          <w:szCs w:val="22"/>
        </w:rPr>
        <w:t xml:space="preserve"> </w:t>
      </w:r>
      <w:proofErr w:type="spellStart"/>
      <w:r w:rsidR="00F13BDD">
        <w:rPr>
          <w:sz w:val="22"/>
          <w:szCs w:val="22"/>
        </w:rPr>
        <w:t>Mr</w:t>
      </w:r>
      <w:proofErr w:type="spellEnd"/>
      <w:r w:rsidR="00F13BDD">
        <w:rPr>
          <w:sz w:val="22"/>
          <w:szCs w:val="22"/>
        </w:rPr>
        <w:t xml:space="preserve"> </w:t>
      </w:r>
      <w:proofErr w:type="spellStart"/>
      <w:r w:rsidR="00F13BDD">
        <w:rPr>
          <w:sz w:val="22"/>
          <w:szCs w:val="22"/>
        </w:rPr>
        <w:t>Raworth</w:t>
      </w:r>
      <w:proofErr w:type="spellEnd"/>
      <w:r w:rsidR="00F13BDD">
        <w:rPr>
          <w:sz w:val="22"/>
          <w:szCs w:val="22"/>
        </w:rPr>
        <w:t xml:space="preserve"> considered that, in the case of complete demolition, </w:t>
      </w:r>
      <w:r w:rsidR="00006444">
        <w:rPr>
          <w:sz w:val="22"/>
          <w:szCs w:val="22"/>
        </w:rPr>
        <w:t xml:space="preserve">archival documentation and </w:t>
      </w:r>
      <w:r w:rsidR="00FD44B9">
        <w:rPr>
          <w:sz w:val="22"/>
          <w:szCs w:val="22"/>
        </w:rPr>
        <w:t>interpretation would be a valid response.</w:t>
      </w:r>
    </w:p>
    <w:p w14:paraId="5137FAE1" w14:textId="77777777" w:rsidR="00870388" w:rsidRPr="0095116E" w:rsidRDefault="00870388" w:rsidP="00870388">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Discussion </w:t>
      </w:r>
    </w:p>
    <w:p w14:paraId="6F1DB768" w14:textId="16A4164D" w:rsidR="00870388" w:rsidRPr="00D978D6" w:rsidRDefault="00870388" w:rsidP="00553ECE">
      <w:pPr>
        <w:pStyle w:val="BP2"/>
        <w:numPr>
          <w:ilvl w:val="0"/>
          <w:numId w:val="1"/>
        </w:numPr>
        <w:tabs>
          <w:tab w:val="clear" w:pos="432"/>
        </w:tabs>
        <w:rPr>
          <w:b/>
          <w:bCs/>
          <w:sz w:val="22"/>
          <w:szCs w:val="22"/>
        </w:rPr>
      </w:pPr>
      <w:r w:rsidRPr="004F173A">
        <w:rPr>
          <w:sz w:val="22"/>
          <w:szCs w:val="22"/>
        </w:rPr>
        <w:t>The Committee</w:t>
      </w:r>
      <w:r>
        <w:rPr>
          <w:sz w:val="22"/>
          <w:szCs w:val="22"/>
        </w:rPr>
        <w:t xml:space="preserve"> </w:t>
      </w:r>
      <w:proofErr w:type="spellStart"/>
      <w:r>
        <w:rPr>
          <w:sz w:val="22"/>
          <w:szCs w:val="22"/>
        </w:rPr>
        <w:t>recognises</w:t>
      </w:r>
      <w:proofErr w:type="spellEnd"/>
      <w:r>
        <w:rPr>
          <w:sz w:val="22"/>
          <w:szCs w:val="22"/>
        </w:rPr>
        <w:t xml:space="preserve"> that</w:t>
      </w:r>
      <w:r w:rsidR="00782B5B">
        <w:rPr>
          <w:sz w:val="22"/>
          <w:szCs w:val="22"/>
        </w:rPr>
        <w:t>, although</w:t>
      </w:r>
      <w:r>
        <w:rPr>
          <w:sz w:val="22"/>
          <w:szCs w:val="22"/>
        </w:rPr>
        <w:t xml:space="preserve"> </w:t>
      </w:r>
      <w:r w:rsidR="00F8224C">
        <w:rPr>
          <w:sz w:val="22"/>
          <w:szCs w:val="22"/>
        </w:rPr>
        <w:t xml:space="preserve">it is arguable that </w:t>
      </w:r>
      <w:r>
        <w:rPr>
          <w:sz w:val="22"/>
          <w:szCs w:val="22"/>
        </w:rPr>
        <w:t xml:space="preserve">Statements of Significance </w:t>
      </w:r>
      <w:r w:rsidR="00F8224C">
        <w:rPr>
          <w:sz w:val="22"/>
          <w:szCs w:val="22"/>
        </w:rPr>
        <w:t xml:space="preserve">do not </w:t>
      </w:r>
      <w:r>
        <w:rPr>
          <w:sz w:val="22"/>
          <w:szCs w:val="22"/>
        </w:rPr>
        <w:t>carry statutory weight</w:t>
      </w:r>
      <w:r w:rsidR="00782B5B">
        <w:rPr>
          <w:sz w:val="22"/>
          <w:szCs w:val="22"/>
        </w:rPr>
        <w:t xml:space="preserve">, they </w:t>
      </w:r>
      <w:r>
        <w:rPr>
          <w:sz w:val="22"/>
          <w:szCs w:val="22"/>
        </w:rPr>
        <w:t>have played</w:t>
      </w:r>
      <w:r w:rsidR="000C78AD">
        <w:rPr>
          <w:sz w:val="22"/>
          <w:szCs w:val="22"/>
        </w:rPr>
        <w:t xml:space="preserve"> a</w:t>
      </w:r>
      <w:r>
        <w:rPr>
          <w:sz w:val="22"/>
          <w:szCs w:val="22"/>
        </w:rPr>
        <w:t xml:space="preserve"> fundamental role in conservation management practice for </w:t>
      </w:r>
      <w:r w:rsidR="0007437D">
        <w:rPr>
          <w:sz w:val="22"/>
          <w:szCs w:val="22"/>
        </w:rPr>
        <w:t>some time</w:t>
      </w:r>
      <w:r>
        <w:rPr>
          <w:sz w:val="22"/>
          <w:szCs w:val="22"/>
        </w:rPr>
        <w:t xml:space="preserve"> and provide </w:t>
      </w:r>
      <w:r w:rsidR="00AD6232">
        <w:rPr>
          <w:sz w:val="22"/>
          <w:szCs w:val="22"/>
        </w:rPr>
        <w:t xml:space="preserve">a </w:t>
      </w:r>
      <w:r>
        <w:rPr>
          <w:sz w:val="22"/>
          <w:szCs w:val="22"/>
        </w:rPr>
        <w:t xml:space="preserve">key </w:t>
      </w:r>
      <w:r w:rsidR="00AD6232">
        <w:rPr>
          <w:sz w:val="22"/>
          <w:szCs w:val="22"/>
        </w:rPr>
        <w:t>resource</w:t>
      </w:r>
      <w:r>
        <w:rPr>
          <w:sz w:val="22"/>
          <w:szCs w:val="22"/>
        </w:rPr>
        <w:t xml:space="preserve"> for understanding the significance of places and </w:t>
      </w:r>
      <w:r w:rsidR="001203B6">
        <w:rPr>
          <w:sz w:val="22"/>
          <w:szCs w:val="22"/>
        </w:rPr>
        <w:t>assisting with the management, protection and conservation of places</w:t>
      </w:r>
      <w:r>
        <w:rPr>
          <w:sz w:val="22"/>
          <w:szCs w:val="22"/>
        </w:rPr>
        <w:t xml:space="preserve">. </w:t>
      </w:r>
      <w:r w:rsidRPr="00622F65">
        <w:rPr>
          <w:sz w:val="22"/>
          <w:szCs w:val="22"/>
        </w:rPr>
        <w:t xml:space="preserve">The Committee </w:t>
      </w:r>
      <w:r w:rsidR="00142668" w:rsidRPr="00622F65">
        <w:rPr>
          <w:sz w:val="22"/>
          <w:szCs w:val="22"/>
        </w:rPr>
        <w:t xml:space="preserve">therefore </w:t>
      </w:r>
      <w:r w:rsidRPr="00622F65">
        <w:rPr>
          <w:sz w:val="22"/>
          <w:szCs w:val="22"/>
        </w:rPr>
        <w:t xml:space="preserve">considers that </w:t>
      </w:r>
      <w:r w:rsidR="001203B6" w:rsidRPr="00622F65">
        <w:rPr>
          <w:sz w:val="22"/>
          <w:szCs w:val="22"/>
        </w:rPr>
        <w:t>the Statement of Significance</w:t>
      </w:r>
      <w:r w:rsidR="00622F65">
        <w:rPr>
          <w:sz w:val="22"/>
          <w:szCs w:val="22"/>
        </w:rPr>
        <w:t xml:space="preserve"> for the Place</w:t>
      </w:r>
      <w:r w:rsidRPr="00622F65">
        <w:rPr>
          <w:sz w:val="22"/>
          <w:szCs w:val="22"/>
        </w:rPr>
        <w:t xml:space="preserve"> can assist in </w:t>
      </w:r>
      <w:r w:rsidR="007059C4" w:rsidRPr="00622F65">
        <w:rPr>
          <w:sz w:val="22"/>
          <w:szCs w:val="22"/>
        </w:rPr>
        <w:t>its task</w:t>
      </w:r>
      <w:r w:rsidRPr="00622F65">
        <w:rPr>
          <w:sz w:val="22"/>
          <w:szCs w:val="22"/>
        </w:rPr>
        <w:t xml:space="preserve"> </w:t>
      </w:r>
      <w:r w:rsidR="00622F65">
        <w:rPr>
          <w:sz w:val="22"/>
          <w:szCs w:val="22"/>
        </w:rPr>
        <w:t>under</w:t>
      </w:r>
      <w:r w:rsidRPr="00622F65">
        <w:rPr>
          <w:sz w:val="22"/>
          <w:szCs w:val="22"/>
        </w:rPr>
        <w:t xml:space="preserve"> section 101(2)(a) of the Act.</w:t>
      </w:r>
    </w:p>
    <w:p w14:paraId="271CF9BA" w14:textId="336BD7A1" w:rsidR="00DC58E0" w:rsidRDefault="00DC58E0" w:rsidP="00553ECE">
      <w:pPr>
        <w:pStyle w:val="BP2"/>
        <w:numPr>
          <w:ilvl w:val="0"/>
          <w:numId w:val="1"/>
        </w:numPr>
        <w:tabs>
          <w:tab w:val="clear" w:pos="432"/>
        </w:tabs>
        <w:rPr>
          <w:bCs/>
          <w:sz w:val="22"/>
          <w:szCs w:val="22"/>
        </w:rPr>
      </w:pPr>
      <w:r>
        <w:rPr>
          <w:bCs/>
          <w:sz w:val="22"/>
          <w:szCs w:val="22"/>
        </w:rPr>
        <w:t>It is clear</w:t>
      </w:r>
      <w:r w:rsidRPr="00C47FDF">
        <w:rPr>
          <w:bCs/>
          <w:sz w:val="22"/>
          <w:szCs w:val="22"/>
        </w:rPr>
        <w:t xml:space="preserve"> that the Place has been </w:t>
      </w:r>
      <w:r>
        <w:rPr>
          <w:bCs/>
          <w:sz w:val="22"/>
          <w:szCs w:val="22"/>
        </w:rPr>
        <w:t xml:space="preserve">substantially </w:t>
      </w:r>
      <w:r w:rsidRPr="00C47FDF">
        <w:rPr>
          <w:bCs/>
          <w:sz w:val="22"/>
          <w:szCs w:val="22"/>
        </w:rPr>
        <w:t>damaged by fire</w:t>
      </w:r>
      <w:r>
        <w:rPr>
          <w:bCs/>
          <w:sz w:val="22"/>
          <w:szCs w:val="22"/>
        </w:rPr>
        <w:t>, soot, water</w:t>
      </w:r>
      <w:r w:rsidRPr="00C47FDF">
        <w:rPr>
          <w:bCs/>
          <w:sz w:val="22"/>
          <w:szCs w:val="22"/>
        </w:rPr>
        <w:t xml:space="preserve"> and </w:t>
      </w:r>
      <w:proofErr w:type="spellStart"/>
      <w:r w:rsidRPr="00C47FDF">
        <w:rPr>
          <w:bCs/>
          <w:sz w:val="22"/>
          <w:szCs w:val="22"/>
        </w:rPr>
        <w:t>mould</w:t>
      </w:r>
      <w:proofErr w:type="spellEnd"/>
      <w:r>
        <w:rPr>
          <w:bCs/>
          <w:sz w:val="22"/>
          <w:szCs w:val="22"/>
        </w:rPr>
        <w:t>, which</w:t>
      </w:r>
      <w:r w:rsidRPr="00C47FDF">
        <w:rPr>
          <w:bCs/>
          <w:sz w:val="22"/>
          <w:szCs w:val="22"/>
        </w:rPr>
        <w:t xml:space="preserve"> </w:t>
      </w:r>
      <w:r>
        <w:rPr>
          <w:bCs/>
          <w:sz w:val="22"/>
          <w:szCs w:val="22"/>
        </w:rPr>
        <w:t>has contaminated</w:t>
      </w:r>
      <w:r w:rsidRPr="00C47FDF">
        <w:rPr>
          <w:bCs/>
          <w:sz w:val="22"/>
          <w:szCs w:val="22"/>
        </w:rPr>
        <w:t xml:space="preserve"> the building, </w:t>
      </w:r>
      <w:r>
        <w:rPr>
          <w:bCs/>
          <w:sz w:val="22"/>
          <w:szCs w:val="22"/>
        </w:rPr>
        <w:t>and that the building is not currently habitable</w:t>
      </w:r>
      <w:r w:rsidRPr="00C47FDF">
        <w:rPr>
          <w:bCs/>
          <w:sz w:val="22"/>
          <w:szCs w:val="22"/>
        </w:rPr>
        <w:t>.</w:t>
      </w:r>
      <w:r>
        <w:rPr>
          <w:bCs/>
          <w:sz w:val="22"/>
          <w:szCs w:val="22"/>
        </w:rPr>
        <w:t xml:space="preserve"> However, t</w:t>
      </w:r>
      <w:r w:rsidRPr="00C47FDF">
        <w:rPr>
          <w:bCs/>
          <w:sz w:val="22"/>
          <w:szCs w:val="22"/>
        </w:rPr>
        <w:t>h</w:t>
      </w:r>
      <w:r>
        <w:rPr>
          <w:bCs/>
          <w:sz w:val="22"/>
          <w:szCs w:val="22"/>
        </w:rPr>
        <w:t>e extant</w:t>
      </w:r>
      <w:r w:rsidRPr="00C47FDF">
        <w:rPr>
          <w:bCs/>
          <w:sz w:val="22"/>
          <w:szCs w:val="22"/>
        </w:rPr>
        <w:t xml:space="preserve"> buil</w:t>
      </w:r>
      <w:r>
        <w:rPr>
          <w:bCs/>
          <w:sz w:val="22"/>
          <w:szCs w:val="22"/>
        </w:rPr>
        <w:t>t</w:t>
      </w:r>
      <w:r w:rsidRPr="00C47FDF">
        <w:rPr>
          <w:bCs/>
          <w:sz w:val="22"/>
          <w:szCs w:val="22"/>
        </w:rPr>
        <w:t xml:space="preserve"> fabric (including the timber shingles and double brick walls) continues to</w:t>
      </w:r>
      <w:r>
        <w:rPr>
          <w:bCs/>
          <w:sz w:val="22"/>
          <w:szCs w:val="22"/>
        </w:rPr>
        <w:t xml:space="preserve"> retain and</w:t>
      </w:r>
      <w:r w:rsidRPr="00C47FDF">
        <w:rPr>
          <w:bCs/>
          <w:sz w:val="22"/>
          <w:szCs w:val="22"/>
        </w:rPr>
        <w:t xml:space="preserve"> contribute to the cultural heritage significance of the Place from an architectural perspective</w:t>
      </w:r>
      <w:r>
        <w:rPr>
          <w:bCs/>
          <w:sz w:val="22"/>
          <w:szCs w:val="22"/>
        </w:rPr>
        <w:t xml:space="preserve">. </w:t>
      </w:r>
      <w:r w:rsidR="002D57ED">
        <w:rPr>
          <w:bCs/>
          <w:sz w:val="22"/>
          <w:szCs w:val="22"/>
        </w:rPr>
        <w:t>In the Committee’s view, t</w:t>
      </w:r>
      <w:r w:rsidRPr="00C47FDF">
        <w:rPr>
          <w:bCs/>
          <w:sz w:val="22"/>
          <w:szCs w:val="22"/>
        </w:rPr>
        <w:t>he structure, form and floorplan of the Place</w:t>
      </w:r>
      <w:r>
        <w:rPr>
          <w:bCs/>
          <w:sz w:val="22"/>
          <w:szCs w:val="22"/>
        </w:rPr>
        <w:t xml:space="preserve"> continue to be able to be appreciated and understood to a large degree as </w:t>
      </w:r>
      <w:r w:rsidR="00AD6232">
        <w:rPr>
          <w:bCs/>
          <w:sz w:val="22"/>
          <w:szCs w:val="22"/>
        </w:rPr>
        <w:t xml:space="preserve">identified in </w:t>
      </w:r>
      <w:r>
        <w:rPr>
          <w:bCs/>
          <w:sz w:val="22"/>
          <w:szCs w:val="22"/>
        </w:rPr>
        <w:t>the Statement of Significance. T</w:t>
      </w:r>
      <w:r w:rsidRPr="00C47FDF">
        <w:rPr>
          <w:bCs/>
          <w:sz w:val="22"/>
          <w:szCs w:val="22"/>
        </w:rPr>
        <w:t>he</w:t>
      </w:r>
      <w:r>
        <w:rPr>
          <w:bCs/>
          <w:sz w:val="22"/>
          <w:szCs w:val="22"/>
        </w:rPr>
        <w:t xml:space="preserve"> Committee finds also that the</w:t>
      </w:r>
      <w:r w:rsidRPr="00C47FDF">
        <w:rPr>
          <w:bCs/>
          <w:sz w:val="22"/>
          <w:szCs w:val="22"/>
        </w:rPr>
        <w:t xml:space="preserve"> </w:t>
      </w:r>
      <w:r>
        <w:rPr>
          <w:bCs/>
          <w:sz w:val="22"/>
          <w:szCs w:val="22"/>
        </w:rPr>
        <w:t xml:space="preserve">registered </w:t>
      </w:r>
      <w:r w:rsidRPr="00C47FDF">
        <w:rPr>
          <w:bCs/>
          <w:sz w:val="22"/>
          <w:szCs w:val="22"/>
        </w:rPr>
        <w:t xml:space="preserve">historical </w:t>
      </w:r>
      <w:r>
        <w:rPr>
          <w:bCs/>
          <w:sz w:val="22"/>
          <w:szCs w:val="22"/>
        </w:rPr>
        <w:t xml:space="preserve">significance of the Place, including the association with </w:t>
      </w:r>
      <w:r w:rsidRPr="00C47FDF">
        <w:rPr>
          <w:bCs/>
          <w:sz w:val="22"/>
          <w:szCs w:val="22"/>
        </w:rPr>
        <w:t>John Horbury Hunt</w:t>
      </w:r>
      <w:r>
        <w:rPr>
          <w:bCs/>
          <w:sz w:val="22"/>
          <w:szCs w:val="22"/>
        </w:rPr>
        <w:t>, has been retained despite the damage</w:t>
      </w:r>
      <w:r w:rsidR="004D1336">
        <w:rPr>
          <w:bCs/>
          <w:sz w:val="22"/>
          <w:szCs w:val="22"/>
        </w:rPr>
        <w:t xml:space="preserve"> that has occurred to the Place</w:t>
      </w:r>
      <w:r w:rsidRPr="00C47FDF">
        <w:rPr>
          <w:bCs/>
          <w:sz w:val="22"/>
          <w:szCs w:val="22"/>
        </w:rPr>
        <w:t xml:space="preserve">. </w:t>
      </w:r>
    </w:p>
    <w:p w14:paraId="01C3CA95" w14:textId="39A9A74D" w:rsidR="00D978D6" w:rsidRPr="00622F65" w:rsidRDefault="001B681E" w:rsidP="00553ECE">
      <w:pPr>
        <w:pStyle w:val="BP2"/>
        <w:numPr>
          <w:ilvl w:val="0"/>
          <w:numId w:val="1"/>
        </w:numPr>
        <w:tabs>
          <w:tab w:val="clear" w:pos="432"/>
        </w:tabs>
        <w:rPr>
          <w:b/>
          <w:bCs/>
          <w:sz w:val="22"/>
          <w:szCs w:val="22"/>
        </w:rPr>
      </w:pPr>
      <w:r>
        <w:rPr>
          <w:bCs/>
          <w:sz w:val="22"/>
          <w:szCs w:val="22"/>
        </w:rPr>
        <w:t xml:space="preserve">The Committee finds the evidence of </w:t>
      </w:r>
      <w:proofErr w:type="spellStart"/>
      <w:r>
        <w:rPr>
          <w:bCs/>
          <w:sz w:val="22"/>
          <w:szCs w:val="22"/>
        </w:rPr>
        <w:t>Mr</w:t>
      </w:r>
      <w:proofErr w:type="spellEnd"/>
      <w:r>
        <w:rPr>
          <w:bCs/>
          <w:sz w:val="22"/>
          <w:szCs w:val="22"/>
        </w:rPr>
        <w:t xml:space="preserve"> Lancashire as to the </w:t>
      </w:r>
      <w:r w:rsidR="00697F37">
        <w:rPr>
          <w:bCs/>
          <w:sz w:val="22"/>
          <w:szCs w:val="22"/>
        </w:rPr>
        <w:t xml:space="preserve">structural soundness of the Place to be persuasive and notes that </w:t>
      </w:r>
      <w:r w:rsidR="0042436E">
        <w:rPr>
          <w:bCs/>
          <w:sz w:val="22"/>
          <w:szCs w:val="22"/>
        </w:rPr>
        <w:t xml:space="preserve">limited </w:t>
      </w:r>
      <w:r w:rsidR="00697F37">
        <w:rPr>
          <w:bCs/>
          <w:sz w:val="22"/>
          <w:szCs w:val="22"/>
        </w:rPr>
        <w:t>evidence of substance was</w:t>
      </w:r>
      <w:r w:rsidR="0042436E">
        <w:rPr>
          <w:bCs/>
          <w:sz w:val="22"/>
          <w:szCs w:val="22"/>
        </w:rPr>
        <w:t xml:space="preserve"> led by the Applicant as to the structural soundness</w:t>
      </w:r>
      <w:r w:rsidR="00B21DF9">
        <w:rPr>
          <w:bCs/>
          <w:sz w:val="22"/>
          <w:szCs w:val="22"/>
        </w:rPr>
        <w:t xml:space="preserve"> and intactness</w:t>
      </w:r>
      <w:r w:rsidR="0042436E">
        <w:rPr>
          <w:bCs/>
          <w:sz w:val="22"/>
          <w:szCs w:val="22"/>
        </w:rPr>
        <w:t xml:space="preserve"> of the Place.</w:t>
      </w:r>
      <w:r w:rsidR="00697F37">
        <w:rPr>
          <w:bCs/>
          <w:sz w:val="22"/>
          <w:szCs w:val="22"/>
        </w:rPr>
        <w:t xml:space="preserve"> </w:t>
      </w:r>
      <w:r w:rsidR="00DC58E0">
        <w:rPr>
          <w:bCs/>
          <w:sz w:val="22"/>
          <w:szCs w:val="22"/>
        </w:rPr>
        <w:t>The Committee considers that, on the basis of its view that the State-level significance of the Place largely</w:t>
      </w:r>
      <w:r w:rsidR="004425A7">
        <w:rPr>
          <w:bCs/>
          <w:sz w:val="22"/>
          <w:szCs w:val="22"/>
        </w:rPr>
        <w:t xml:space="preserve"> rests</w:t>
      </w:r>
      <w:r w:rsidR="00DC58E0">
        <w:rPr>
          <w:bCs/>
          <w:sz w:val="22"/>
          <w:szCs w:val="22"/>
        </w:rPr>
        <w:t xml:space="preserve"> in its overall form</w:t>
      </w:r>
      <w:r w:rsidR="004425A7">
        <w:rPr>
          <w:bCs/>
          <w:sz w:val="22"/>
          <w:szCs w:val="22"/>
        </w:rPr>
        <w:t xml:space="preserve"> and </w:t>
      </w:r>
      <w:r w:rsidR="005D7D37">
        <w:rPr>
          <w:bCs/>
          <w:sz w:val="22"/>
          <w:szCs w:val="22"/>
        </w:rPr>
        <w:t xml:space="preserve">principally in its </w:t>
      </w:r>
      <w:r w:rsidR="004425A7">
        <w:rPr>
          <w:bCs/>
          <w:sz w:val="22"/>
          <w:szCs w:val="22"/>
        </w:rPr>
        <w:t>external fabric</w:t>
      </w:r>
      <w:r w:rsidR="005D7D37">
        <w:rPr>
          <w:bCs/>
          <w:sz w:val="22"/>
          <w:szCs w:val="22"/>
        </w:rPr>
        <w:t>,</w:t>
      </w:r>
      <w:r w:rsidR="00DC58E0">
        <w:rPr>
          <w:bCs/>
          <w:sz w:val="22"/>
          <w:szCs w:val="22"/>
        </w:rPr>
        <w:t xml:space="preserve"> as represented by the brickwork</w:t>
      </w:r>
      <w:r w:rsidR="005D7D37">
        <w:rPr>
          <w:bCs/>
          <w:sz w:val="22"/>
          <w:szCs w:val="22"/>
        </w:rPr>
        <w:t>, timber shingles</w:t>
      </w:r>
      <w:r w:rsidR="00DC58E0">
        <w:rPr>
          <w:bCs/>
          <w:sz w:val="22"/>
          <w:szCs w:val="22"/>
        </w:rPr>
        <w:t xml:space="preserve"> and other exterior building fabric, that the cultural heritage significance of the Place is intact </w:t>
      </w:r>
      <w:r w:rsidR="00FD6363">
        <w:rPr>
          <w:bCs/>
          <w:sz w:val="22"/>
          <w:szCs w:val="22"/>
        </w:rPr>
        <w:t xml:space="preserve">and appreciable </w:t>
      </w:r>
      <w:r w:rsidR="00DC58E0">
        <w:rPr>
          <w:bCs/>
          <w:sz w:val="22"/>
          <w:szCs w:val="22"/>
        </w:rPr>
        <w:t xml:space="preserve">to a large degree as </w:t>
      </w:r>
      <w:r w:rsidR="00AD6232">
        <w:rPr>
          <w:bCs/>
          <w:sz w:val="22"/>
          <w:szCs w:val="22"/>
        </w:rPr>
        <w:t xml:space="preserve">set out in </w:t>
      </w:r>
      <w:r w:rsidR="00DC58E0">
        <w:rPr>
          <w:bCs/>
          <w:sz w:val="22"/>
          <w:szCs w:val="22"/>
        </w:rPr>
        <w:t>the Statement of Significance</w:t>
      </w:r>
      <w:r>
        <w:rPr>
          <w:bCs/>
          <w:sz w:val="22"/>
          <w:szCs w:val="22"/>
        </w:rPr>
        <w:t xml:space="preserve">. </w:t>
      </w:r>
    </w:p>
    <w:p w14:paraId="3EDFDCDB" w14:textId="6BDF2C6C" w:rsidR="00E2601A" w:rsidRDefault="00E2601A" w:rsidP="00553ECE">
      <w:pPr>
        <w:pStyle w:val="BP2"/>
        <w:numPr>
          <w:ilvl w:val="0"/>
          <w:numId w:val="1"/>
        </w:numPr>
        <w:tabs>
          <w:tab w:val="clear" w:pos="432"/>
        </w:tabs>
        <w:rPr>
          <w:bCs/>
          <w:sz w:val="22"/>
          <w:szCs w:val="22"/>
        </w:rPr>
      </w:pPr>
      <w:r>
        <w:rPr>
          <w:bCs/>
          <w:sz w:val="22"/>
          <w:szCs w:val="22"/>
        </w:rPr>
        <w:lastRenderedPageBreak/>
        <w:t>The Committee notes the</w:t>
      </w:r>
      <w:r w:rsidR="00D978D6">
        <w:rPr>
          <w:bCs/>
          <w:sz w:val="22"/>
          <w:szCs w:val="22"/>
        </w:rPr>
        <w:t>re are</w:t>
      </w:r>
      <w:r w:rsidR="00DC58E0">
        <w:rPr>
          <w:bCs/>
          <w:sz w:val="22"/>
          <w:szCs w:val="22"/>
        </w:rPr>
        <w:t xml:space="preserve"> very</w:t>
      </w:r>
      <w:r>
        <w:rPr>
          <w:bCs/>
          <w:sz w:val="22"/>
          <w:szCs w:val="22"/>
        </w:rPr>
        <w:t xml:space="preserve"> divergent opinions on the feasibility of </w:t>
      </w:r>
      <w:r w:rsidR="00CC05C3">
        <w:rPr>
          <w:bCs/>
          <w:sz w:val="22"/>
          <w:szCs w:val="22"/>
        </w:rPr>
        <w:t>remediating</w:t>
      </w:r>
      <w:r w:rsidR="00E92398">
        <w:rPr>
          <w:bCs/>
          <w:sz w:val="22"/>
          <w:szCs w:val="22"/>
        </w:rPr>
        <w:t xml:space="preserve"> </w:t>
      </w:r>
      <w:r w:rsidR="00CC05C3">
        <w:rPr>
          <w:bCs/>
          <w:sz w:val="22"/>
          <w:szCs w:val="22"/>
        </w:rPr>
        <w:t>the</w:t>
      </w:r>
      <w:r w:rsidR="00E92398">
        <w:rPr>
          <w:bCs/>
          <w:sz w:val="22"/>
          <w:szCs w:val="22"/>
        </w:rPr>
        <w:t xml:space="preserve"> </w:t>
      </w:r>
      <w:proofErr w:type="spellStart"/>
      <w:r w:rsidR="00E92398">
        <w:rPr>
          <w:bCs/>
          <w:sz w:val="22"/>
          <w:szCs w:val="22"/>
        </w:rPr>
        <w:t>mould</w:t>
      </w:r>
      <w:proofErr w:type="spellEnd"/>
      <w:r w:rsidR="00E92398">
        <w:rPr>
          <w:bCs/>
          <w:sz w:val="22"/>
          <w:szCs w:val="22"/>
        </w:rPr>
        <w:t xml:space="preserve"> contamination of</w:t>
      </w:r>
      <w:r>
        <w:rPr>
          <w:bCs/>
          <w:sz w:val="22"/>
          <w:szCs w:val="22"/>
        </w:rPr>
        <w:t xml:space="preserve"> the Place</w:t>
      </w:r>
      <w:r w:rsidR="00E92398">
        <w:rPr>
          <w:bCs/>
          <w:sz w:val="22"/>
          <w:szCs w:val="22"/>
        </w:rPr>
        <w:t xml:space="preserve">. </w:t>
      </w:r>
      <w:r w:rsidR="00B56161">
        <w:rPr>
          <w:bCs/>
          <w:sz w:val="22"/>
          <w:szCs w:val="22"/>
        </w:rPr>
        <w:t>A more detailed</w:t>
      </w:r>
      <w:r w:rsidR="00E92398">
        <w:rPr>
          <w:bCs/>
          <w:sz w:val="22"/>
          <w:szCs w:val="22"/>
        </w:rPr>
        <w:t xml:space="preserve"> </w:t>
      </w:r>
      <w:r w:rsidR="00B56161">
        <w:rPr>
          <w:bCs/>
          <w:sz w:val="22"/>
          <w:szCs w:val="22"/>
        </w:rPr>
        <w:t>discussion</w:t>
      </w:r>
      <w:r w:rsidR="00E92398">
        <w:rPr>
          <w:bCs/>
          <w:sz w:val="22"/>
          <w:szCs w:val="22"/>
        </w:rPr>
        <w:t xml:space="preserve"> of</w:t>
      </w:r>
      <w:r w:rsidR="00B56161">
        <w:rPr>
          <w:bCs/>
          <w:sz w:val="22"/>
          <w:szCs w:val="22"/>
        </w:rPr>
        <w:t xml:space="preserve"> the </w:t>
      </w:r>
      <w:proofErr w:type="spellStart"/>
      <w:r w:rsidR="00B56161">
        <w:rPr>
          <w:bCs/>
          <w:sz w:val="22"/>
          <w:szCs w:val="22"/>
        </w:rPr>
        <w:t>mould</w:t>
      </w:r>
      <w:proofErr w:type="spellEnd"/>
      <w:r w:rsidR="00E92398">
        <w:rPr>
          <w:bCs/>
          <w:sz w:val="22"/>
          <w:szCs w:val="22"/>
        </w:rPr>
        <w:t xml:space="preserve"> contamination and </w:t>
      </w:r>
      <w:r w:rsidR="00B56161">
        <w:rPr>
          <w:bCs/>
          <w:sz w:val="22"/>
          <w:szCs w:val="22"/>
        </w:rPr>
        <w:t>remediation</w:t>
      </w:r>
      <w:r w:rsidR="009111DE">
        <w:rPr>
          <w:bCs/>
          <w:sz w:val="22"/>
          <w:szCs w:val="22"/>
        </w:rPr>
        <w:t xml:space="preserve"> evidence and</w:t>
      </w:r>
      <w:r w:rsidR="00B56161">
        <w:rPr>
          <w:bCs/>
          <w:sz w:val="22"/>
          <w:szCs w:val="22"/>
        </w:rPr>
        <w:t xml:space="preserve"> issues </w:t>
      </w:r>
      <w:r w:rsidR="009876D2">
        <w:rPr>
          <w:bCs/>
          <w:sz w:val="22"/>
          <w:szCs w:val="22"/>
        </w:rPr>
        <w:t>will follow</w:t>
      </w:r>
      <w:r w:rsidR="00CC05C3">
        <w:rPr>
          <w:bCs/>
          <w:sz w:val="22"/>
          <w:szCs w:val="22"/>
        </w:rPr>
        <w:t>.</w:t>
      </w:r>
      <w:r w:rsidR="009876D2">
        <w:rPr>
          <w:bCs/>
          <w:sz w:val="22"/>
          <w:szCs w:val="22"/>
        </w:rPr>
        <w:t xml:space="preserve"> </w:t>
      </w:r>
      <w:r w:rsidR="00CC05C3">
        <w:rPr>
          <w:bCs/>
          <w:sz w:val="22"/>
          <w:szCs w:val="22"/>
        </w:rPr>
        <w:t>T</w:t>
      </w:r>
      <w:r w:rsidR="00231794">
        <w:rPr>
          <w:bCs/>
          <w:sz w:val="22"/>
          <w:szCs w:val="22"/>
        </w:rPr>
        <w:t xml:space="preserve">he Committee </w:t>
      </w:r>
      <w:r w:rsidR="000524BE">
        <w:rPr>
          <w:bCs/>
          <w:sz w:val="22"/>
          <w:szCs w:val="22"/>
        </w:rPr>
        <w:t>notes</w:t>
      </w:r>
      <w:r w:rsidR="00AD6232">
        <w:rPr>
          <w:bCs/>
          <w:sz w:val="22"/>
          <w:szCs w:val="22"/>
        </w:rPr>
        <w:t>,</w:t>
      </w:r>
      <w:r w:rsidR="00CC05C3">
        <w:rPr>
          <w:bCs/>
          <w:sz w:val="22"/>
          <w:szCs w:val="22"/>
        </w:rPr>
        <w:t xml:space="preserve"> however,</w:t>
      </w:r>
      <w:r w:rsidR="000524BE">
        <w:rPr>
          <w:bCs/>
          <w:sz w:val="22"/>
          <w:szCs w:val="22"/>
        </w:rPr>
        <w:t xml:space="preserve"> that </w:t>
      </w:r>
      <w:r w:rsidR="00CC05C3">
        <w:rPr>
          <w:bCs/>
          <w:sz w:val="22"/>
          <w:szCs w:val="22"/>
        </w:rPr>
        <w:t xml:space="preserve">the building appears to be structurally sound and </w:t>
      </w:r>
      <w:r w:rsidR="000725F6">
        <w:rPr>
          <w:bCs/>
          <w:sz w:val="22"/>
          <w:szCs w:val="22"/>
        </w:rPr>
        <w:t xml:space="preserve">records </w:t>
      </w:r>
      <w:r w:rsidR="00CC05C3">
        <w:rPr>
          <w:bCs/>
          <w:sz w:val="22"/>
          <w:szCs w:val="22"/>
        </w:rPr>
        <w:t>that</w:t>
      </w:r>
      <w:r w:rsidR="000524BE">
        <w:rPr>
          <w:bCs/>
          <w:sz w:val="22"/>
          <w:szCs w:val="22"/>
        </w:rPr>
        <w:t xml:space="preserve"> </w:t>
      </w:r>
      <w:r w:rsidR="00CC05C3">
        <w:rPr>
          <w:bCs/>
          <w:sz w:val="22"/>
          <w:szCs w:val="22"/>
        </w:rPr>
        <w:t>the Committee</w:t>
      </w:r>
      <w:r w:rsidR="000524BE">
        <w:rPr>
          <w:bCs/>
          <w:sz w:val="22"/>
          <w:szCs w:val="22"/>
        </w:rPr>
        <w:t xml:space="preserve"> has evidence before it arguing </w:t>
      </w:r>
      <w:r w:rsidR="004E78DE">
        <w:rPr>
          <w:bCs/>
          <w:sz w:val="22"/>
          <w:szCs w:val="22"/>
        </w:rPr>
        <w:t>the Place can be returned to a habitable condition</w:t>
      </w:r>
      <w:r w:rsidR="000725F6">
        <w:rPr>
          <w:bCs/>
          <w:sz w:val="22"/>
          <w:szCs w:val="22"/>
        </w:rPr>
        <w:t>. On balance t</w:t>
      </w:r>
      <w:r w:rsidR="00E41CDA">
        <w:rPr>
          <w:bCs/>
          <w:sz w:val="22"/>
          <w:szCs w:val="22"/>
        </w:rPr>
        <w:t xml:space="preserve">he Committee </w:t>
      </w:r>
      <w:r w:rsidR="000725F6">
        <w:rPr>
          <w:bCs/>
          <w:sz w:val="22"/>
          <w:szCs w:val="22"/>
        </w:rPr>
        <w:t>cannot</w:t>
      </w:r>
      <w:r w:rsidR="00E41CDA">
        <w:rPr>
          <w:bCs/>
          <w:sz w:val="22"/>
          <w:szCs w:val="22"/>
        </w:rPr>
        <w:t xml:space="preserve"> presume that all</w:t>
      </w:r>
      <w:r w:rsidR="00E7729F">
        <w:rPr>
          <w:bCs/>
          <w:sz w:val="22"/>
          <w:szCs w:val="22"/>
        </w:rPr>
        <w:t xml:space="preserve"> or most of the Place’s</w:t>
      </w:r>
      <w:r w:rsidR="00E41CDA">
        <w:rPr>
          <w:bCs/>
          <w:sz w:val="22"/>
          <w:szCs w:val="22"/>
        </w:rPr>
        <w:t xml:space="preserve"> State-level significance has been lost</w:t>
      </w:r>
      <w:r w:rsidR="00D978D6">
        <w:rPr>
          <w:bCs/>
          <w:sz w:val="22"/>
          <w:szCs w:val="22"/>
        </w:rPr>
        <w:t>.</w:t>
      </w:r>
      <w:r>
        <w:rPr>
          <w:bCs/>
          <w:sz w:val="22"/>
          <w:szCs w:val="22"/>
        </w:rPr>
        <w:t xml:space="preserve"> </w:t>
      </w:r>
    </w:p>
    <w:p w14:paraId="59A19E40" w14:textId="613298D2" w:rsidR="00786185" w:rsidRPr="00786185" w:rsidRDefault="004645FB" w:rsidP="00553ECE">
      <w:pPr>
        <w:pStyle w:val="BP2"/>
        <w:numPr>
          <w:ilvl w:val="0"/>
          <w:numId w:val="1"/>
        </w:numPr>
        <w:tabs>
          <w:tab w:val="clear" w:pos="432"/>
        </w:tabs>
        <w:rPr>
          <w:bCs/>
          <w:sz w:val="22"/>
          <w:szCs w:val="22"/>
        </w:rPr>
      </w:pPr>
      <w:r>
        <w:rPr>
          <w:bCs/>
          <w:sz w:val="22"/>
          <w:szCs w:val="22"/>
        </w:rPr>
        <w:t>The Committee</w:t>
      </w:r>
      <w:r w:rsidR="00955B94">
        <w:rPr>
          <w:bCs/>
          <w:sz w:val="22"/>
          <w:szCs w:val="22"/>
        </w:rPr>
        <w:t xml:space="preserve"> agrees </w:t>
      </w:r>
      <w:r w:rsidR="00BB5AA7">
        <w:rPr>
          <w:bCs/>
          <w:sz w:val="22"/>
          <w:szCs w:val="22"/>
        </w:rPr>
        <w:t>with the Executive Director that the primary cultural heritage significance of the Place relates to its exterior architectural expression and</w:t>
      </w:r>
      <w:r>
        <w:rPr>
          <w:bCs/>
          <w:sz w:val="22"/>
          <w:szCs w:val="22"/>
        </w:rPr>
        <w:t xml:space="preserve"> considers that</w:t>
      </w:r>
      <w:r w:rsidR="00D85349">
        <w:rPr>
          <w:bCs/>
          <w:sz w:val="22"/>
          <w:szCs w:val="22"/>
        </w:rPr>
        <w:t>,</w:t>
      </w:r>
      <w:r>
        <w:rPr>
          <w:bCs/>
          <w:sz w:val="22"/>
          <w:szCs w:val="22"/>
        </w:rPr>
        <w:t xml:space="preserve"> despite the very clear </w:t>
      </w:r>
      <w:proofErr w:type="spellStart"/>
      <w:r w:rsidR="00502A69">
        <w:rPr>
          <w:bCs/>
          <w:sz w:val="22"/>
          <w:szCs w:val="22"/>
        </w:rPr>
        <w:t>mould</w:t>
      </w:r>
      <w:proofErr w:type="spellEnd"/>
      <w:r w:rsidR="00502A69">
        <w:rPr>
          <w:bCs/>
          <w:sz w:val="22"/>
          <w:szCs w:val="22"/>
        </w:rPr>
        <w:t xml:space="preserve"> contamination and </w:t>
      </w:r>
      <w:r>
        <w:rPr>
          <w:bCs/>
          <w:sz w:val="22"/>
          <w:szCs w:val="22"/>
        </w:rPr>
        <w:t>current health risk presented by the inter</w:t>
      </w:r>
      <w:r w:rsidR="00DA3F71">
        <w:rPr>
          <w:bCs/>
          <w:sz w:val="22"/>
          <w:szCs w:val="22"/>
        </w:rPr>
        <w:t>ior</w:t>
      </w:r>
      <w:r>
        <w:rPr>
          <w:bCs/>
          <w:sz w:val="22"/>
          <w:szCs w:val="22"/>
        </w:rPr>
        <w:t xml:space="preserve"> of the Place, </w:t>
      </w:r>
      <w:r w:rsidR="00DA3F71">
        <w:rPr>
          <w:bCs/>
          <w:sz w:val="22"/>
          <w:szCs w:val="22"/>
        </w:rPr>
        <w:t xml:space="preserve">the cultural heritage significance of the Place is still intact and able to be understood </w:t>
      </w:r>
      <w:r w:rsidR="00D85349">
        <w:rPr>
          <w:bCs/>
          <w:sz w:val="22"/>
          <w:szCs w:val="22"/>
        </w:rPr>
        <w:t>and appreciated</w:t>
      </w:r>
      <w:r w:rsidR="00A720CB">
        <w:rPr>
          <w:bCs/>
          <w:sz w:val="22"/>
          <w:szCs w:val="22"/>
        </w:rPr>
        <w:t xml:space="preserve"> largely</w:t>
      </w:r>
      <w:r w:rsidR="00D85349">
        <w:rPr>
          <w:bCs/>
          <w:sz w:val="22"/>
          <w:szCs w:val="22"/>
        </w:rPr>
        <w:t xml:space="preserve"> </w:t>
      </w:r>
      <w:r w:rsidR="00DA3F71">
        <w:rPr>
          <w:bCs/>
          <w:sz w:val="22"/>
          <w:szCs w:val="22"/>
        </w:rPr>
        <w:t xml:space="preserve">as per the Statement of </w:t>
      </w:r>
      <w:r w:rsidR="00A720CB">
        <w:rPr>
          <w:bCs/>
          <w:sz w:val="22"/>
          <w:szCs w:val="22"/>
        </w:rPr>
        <w:t>Significance</w:t>
      </w:r>
      <w:r w:rsidR="00DA3F71">
        <w:rPr>
          <w:bCs/>
          <w:sz w:val="22"/>
          <w:szCs w:val="22"/>
        </w:rPr>
        <w:t>.</w:t>
      </w:r>
      <w:r w:rsidR="00955B94">
        <w:rPr>
          <w:bCs/>
          <w:sz w:val="22"/>
          <w:szCs w:val="22"/>
        </w:rPr>
        <w:t xml:space="preserve"> </w:t>
      </w:r>
      <w:r w:rsidR="00DA3F71">
        <w:rPr>
          <w:bCs/>
          <w:sz w:val="22"/>
          <w:szCs w:val="22"/>
        </w:rPr>
        <w:t xml:space="preserve">That </w:t>
      </w:r>
      <w:r w:rsidR="00053589">
        <w:rPr>
          <w:bCs/>
          <w:sz w:val="22"/>
          <w:szCs w:val="22"/>
        </w:rPr>
        <w:t>the P</w:t>
      </w:r>
      <w:r w:rsidR="00DA3F71">
        <w:rPr>
          <w:bCs/>
          <w:sz w:val="22"/>
          <w:szCs w:val="22"/>
        </w:rPr>
        <w:t>lace is</w:t>
      </w:r>
      <w:r w:rsidR="00092358">
        <w:rPr>
          <w:bCs/>
          <w:sz w:val="22"/>
          <w:szCs w:val="22"/>
        </w:rPr>
        <w:t xml:space="preserve"> d</w:t>
      </w:r>
      <w:r w:rsidR="00DA3F71">
        <w:rPr>
          <w:bCs/>
          <w:sz w:val="22"/>
          <w:szCs w:val="22"/>
        </w:rPr>
        <w:t>amaged o</w:t>
      </w:r>
      <w:r w:rsidR="00D85349">
        <w:rPr>
          <w:bCs/>
          <w:sz w:val="22"/>
          <w:szCs w:val="22"/>
        </w:rPr>
        <w:t>r</w:t>
      </w:r>
      <w:r w:rsidR="00DA3F71">
        <w:rPr>
          <w:bCs/>
          <w:sz w:val="22"/>
          <w:szCs w:val="22"/>
        </w:rPr>
        <w:t xml:space="preserve"> hazardous does not render it in the Committee’s eyes</w:t>
      </w:r>
      <w:r w:rsidR="00053589">
        <w:rPr>
          <w:bCs/>
          <w:sz w:val="22"/>
          <w:szCs w:val="22"/>
        </w:rPr>
        <w:t xml:space="preserve"> a place</w:t>
      </w:r>
      <w:r w:rsidR="009F74CE">
        <w:rPr>
          <w:bCs/>
          <w:sz w:val="22"/>
          <w:szCs w:val="22"/>
        </w:rPr>
        <w:t xml:space="preserve"> </w:t>
      </w:r>
      <w:r w:rsidR="00363535">
        <w:rPr>
          <w:bCs/>
          <w:sz w:val="22"/>
          <w:szCs w:val="22"/>
        </w:rPr>
        <w:t>de</w:t>
      </w:r>
      <w:r w:rsidR="00053589">
        <w:rPr>
          <w:bCs/>
          <w:sz w:val="22"/>
          <w:szCs w:val="22"/>
        </w:rPr>
        <w:t>void of cultural heritage significance</w:t>
      </w:r>
      <w:r w:rsidR="00EF4006">
        <w:rPr>
          <w:bCs/>
          <w:sz w:val="22"/>
          <w:szCs w:val="22"/>
        </w:rPr>
        <w:t>.</w:t>
      </w:r>
    </w:p>
    <w:p w14:paraId="3D1F7FB6" w14:textId="03CA0FED" w:rsidR="00502A69" w:rsidRDefault="00502A69" w:rsidP="00553ECE">
      <w:pPr>
        <w:pStyle w:val="BP2"/>
        <w:numPr>
          <w:ilvl w:val="0"/>
          <w:numId w:val="1"/>
        </w:numPr>
        <w:tabs>
          <w:tab w:val="clear" w:pos="432"/>
        </w:tabs>
        <w:rPr>
          <w:bCs/>
          <w:sz w:val="22"/>
          <w:szCs w:val="22"/>
        </w:rPr>
      </w:pPr>
      <w:r>
        <w:rPr>
          <w:bCs/>
          <w:sz w:val="22"/>
          <w:szCs w:val="22"/>
        </w:rPr>
        <w:t xml:space="preserve">The Committee has </w:t>
      </w:r>
      <w:r w:rsidR="00F07F95">
        <w:rPr>
          <w:bCs/>
          <w:sz w:val="22"/>
          <w:szCs w:val="22"/>
        </w:rPr>
        <w:t>not</w:t>
      </w:r>
      <w:r>
        <w:rPr>
          <w:bCs/>
          <w:sz w:val="22"/>
          <w:szCs w:val="22"/>
        </w:rPr>
        <w:t xml:space="preserve"> considered </w:t>
      </w:r>
      <w:r w:rsidR="00F07F95">
        <w:rPr>
          <w:bCs/>
          <w:sz w:val="22"/>
          <w:szCs w:val="22"/>
        </w:rPr>
        <w:t xml:space="preserve">in detail </w:t>
      </w:r>
      <w:r>
        <w:rPr>
          <w:bCs/>
          <w:sz w:val="22"/>
          <w:szCs w:val="22"/>
        </w:rPr>
        <w:t>the</w:t>
      </w:r>
      <w:r w:rsidR="00C53F58">
        <w:rPr>
          <w:bCs/>
          <w:sz w:val="22"/>
          <w:szCs w:val="22"/>
        </w:rPr>
        <w:t xml:space="preserve"> scenario in which the Place would be</w:t>
      </w:r>
      <w:r w:rsidR="00364BDD">
        <w:rPr>
          <w:bCs/>
          <w:sz w:val="22"/>
          <w:szCs w:val="22"/>
        </w:rPr>
        <w:t xml:space="preserve"> reconstructed </w:t>
      </w:r>
      <w:r w:rsidR="00F07F95">
        <w:rPr>
          <w:bCs/>
          <w:sz w:val="22"/>
          <w:szCs w:val="22"/>
        </w:rPr>
        <w:t xml:space="preserve">in </w:t>
      </w:r>
      <w:r w:rsidR="00543F7B">
        <w:rPr>
          <w:bCs/>
          <w:sz w:val="22"/>
          <w:szCs w:val="22"/>
        </w:rPr>
        <w:t>situ</w:t>
      </w:r>
      <w:r w:rsidR="00F07F95">
        <w:rPr>
          <w:bCs/>
          <w:sz w:val="22"/>
          <w:szCs w:val="22"/>
        </w:rPr>
        <w:t xml:space="preserve"> </w:t>
      </w:r>
      <w:r w:rsidR="00364BDD">
        <w:rPr>
          <w:bCs/>
          <w:sz w:val="22"/>
          <w:szCs w:val="22"/>
        </w:rPr>
        <w:t>of substantially new materials</w:t>
      </w:r>
      <w:r w:rsidR="00786185">
        <w:rPr>
          <w:bCs/>
          <w:sz w:val="22"/>
          <w:szCs w:val="22"/>
        </w:rPr>
        <w:t xml:space="preserve">. </w:t>
      </w:r>
      <w:r w:rsidR="00D439EC">
        <w:rPr>
          <w:bCs/>
          <w:sz w:val="22"/>
          <w:szCs w:val="22"/>
        </w:rPr>
        <w:t>In the absence of detailed plans, t</w:t>
      </w:r>
      <w:r w:rsidR="00786185">
        <w:rPr>
          <w:bCs/>
          <w:sz w:val="22"/>
          <w:szCs w:val="22"/>
        </w:rPr>
        <w:t xml:space="preserve">he Committee </w:t>
      </w:r>
      <w:r w:rsidR="00D439EC">
        <w:rPr>
          <w:bCs/>
          <w:sz w:val="22"/>
          <w:szCs w:val="22"/>
        </w:rPr>
        <w:t>would be</w:t>
      </w:r>
      <w:r w:rsidR="00786185">
        <w:rPr>
          <w:bCs/>
          <w:sz w:val="22"/>
          <w:szCs w:val="22"/>
        </w:rPr>
        <w:t xml:space="preserve"> hesitant to make a finding on the hypothetical cultural heritage significance of a hypothetical new structure</w:t>
      </w:r>
      <w:r w:rsidR="00543F7B">
        <w:rPr>
          <w:bCs/>
          <w:sz w:val="22"/>
          <w:szCs w:val="22"/>
        </w:rPr>
        <w:t xml:space="preserve"> or facsimile</w:t>
      </w:r>
      <w:r w:rsidR="004A130D">
        <w:rPr>
          <w:bCs/>
          <w:sz w:val="22"/>
          <w:szCs w:val="22"/>
        </w:rPr>
        <w:t xml:space="preserve"> of the Place</w:t>
      </w:r>
      <w:r w:rsidR="00F07F95">
        <w:rPr>
          <w:bCs/>
          <w:sz w:val="22"/>
          <w:szCs w:val="22"/>
        </w:rPr>
        <w:t>.</w:t>
      </w:r>
    </w:p>
    <w:p w14:paraId="3FA82EEB" w14:textId="5853536B" w:rsidR="00B20289" w:rsidRDefault="003800B3" w:rsidP="00553ECE">
      <w:pPr>
        <w:pStyle w:val="BP2"/>
        <w:numPr>
          <w:ilvl w:val="0"/>
          <w:numId w:val="1"/>
        </w:numPr>
        <w:tabs>
          <w:tab w:val="clear" w:pos="432"/>
        </w:tabs>
        <w:rPr>
          <w:bCs/>
          <w:sz w:val="22"/>
          <w:szCs w:val="22"/>
        </w:rPr>
      </w:pPr>
      <w:r>
        <w:rPr>
          <w:bCs/>
          <w:sz w:val="22"/>
          <w:szCs w:val="22"/>
        </w:rPr>
        <w:t>On balance, t</w:t>
      </w:r>
      <w:r w:rsidR="00B20289">
        <w:rPr>
          <w:bCs/>
          <w:sz w:val="22"/>
          <w:szCs w:val="22"/>
        </w:rPr>
        <w:t>he Committee</w:t>
      </w:r>
      <w:r>
        <w:rPr>
          <w:bCs/>
          <w:sz w:val="22"/>
          <w:szCs w:val="22"/>
        </w:rPr>
        <w:t xml:space="preserve"> finds there is</w:t>
      </w:r>
      <w:r w:rsidR="00EC719A">
        <w:rPr>
          <w:bCs/>
          <w:sz w:val="22"/>
          <w:szCs w:val="22"/>
        </w:rPr>
        <w:t xml:space="preserve"> </w:t>
      </w:r>
      <w:r>
        <w:rPr>
          <w:bCs/>
          <w:sz w:val="22"/>
          <w:szCs w:val="22"/>
        </w:rPr>
        <w:t>evidence</w:t>
      </w:r>
      <w:r w:rsidR="00EC719A">
        <w:rPr>
          <w:bCs/>
          <w:sz w:val="22"/>
          <w:szCs w:val="22"/>
        </w:rPr>
        <w:t xml:space="preserve"> before it</w:t>
      </w:r>
      <w:r>
        <w:rPr>
          <w:bCs/>
          <w:sz w:val="22"/>
          <w:szCs w:val="22"/>
        </w:rPr>
        <w:t xml:space="preserve"> that the</w:t>
      </w:r>
      <w:r w:rsidR="00676C55">
        <w:rPr>
          <w:bCs/>
          <w:sz w:val="22"/>
          <w:szCs w:val="22"/>
        </w:rPr>
        <w:t xml:space="preserve"> structure is sound and that</w:t>
      </w:r>
      <w:r w:rsidR="0052230D">
        <w:rPr>
          <w:bCs/>
          <w:sz w:val="22"/>
          <w:szCs w:val="22"/>
        </w:rPr>
        <w:t>, on the face of it, the</w:t>
      </w:r>
      <w:r>
        <w:rPr>
          <w:bCs/>
          <w:sz w:val="22"/>
          <w:szCs w:val="22"/>
        </w:rPr>
        <w:t xml:space="preserve"> damage to the Place </w:t>
      </w:r>
      <w:r w:rsidR="004A130D">
        <w:rPr>
          <w:bCs/>
          <w:sz w:val="22"/>
          <w:szCs w:val="22"/>
        </w:rPr>
        <w:t>could</w:t>
      </w:r>
      <w:r w:rsidR="00EC719A">
        <w:rPr>
          <w:bCs/>
          <w:sz w:val="22"/>
          <w:szCs w:val="22"/>
        </w:rPr>
        <w:t xml:space="preserve"> potentially</w:t>
      </w:r>
      <w:r w:rsidR="00676C55">
        <w:rPr>
          <w:bCs/>
          <w:sz w:val="22"/>
          <w:szCs w:val="22"/>
        </w:rPr>
        <w:t xml:space="preserve"> </w:t>
      </w:r>
      <w:r>
        <w:rPr>
          <w:bCs/>
          <w:sz w:val="22"/>
          <w:szCs w:val="22"/>
        </w:rPr>
        <w:t>be remediated, and</w:t>
      </w:r>
      <w:r w:rsidR="00B20289">
        <w:rPr>
          <w:bCs/>
          <w:sz w:val="22"/>
          <w:szCs w:val="22"/>
        </w:rPr>
        <w:t xml:space="preserve"> does not agree with the Applicant’s</w:t>
      </w:r>
      <w:r w:rsidR="00B20289" w:rsidRPr="00C47FDF">
        <w:rPr>
          <w:bCs/>
          <w:sz w:val="22"/>
          <w:szCs w:val="22"/>
        </w:rPr>
        <w:t xml:space="preserve"> submissions that the cultural heritage significance of the Place </w:t>
      </w:r>
      <w:r w:rsidR="00B20289">
        <w:rPr>
          <w:bCs/>
          <w:sz w:val="22"/>
          <w:szCs w:val="22"/>
        </w:rPr>
        <w:t xml:space="preserve">has </w:t>
      </w:r>
      <w:r w:rsidR="0052230D">
        <w:rPr>
          <w:bCs/>
          <w:sz w:val="22"/>
          <w:szCs w:val="22"/>
        </w:rPr>
        <w:t xml:space="preserve">at this time </w:t>
      </w:r>
      <w:r w:rsidR="00B20289">
        <w:rPr>
          <w:bCs/>
          <w:sz w:val="22"/>
          <w:szCs w:val="22"/>
        </w:rPr>
        <w:t>been</w:t>
      </w:r>
      <w:r w:rsidR="004C13B7">
        <w:rPr>
          <w:bCs/>
          <w:sz w:val="22"/>
          <w:szCs w:val="22"/>
        </w:rPr>
        <w:t xml:space="preserve"> irretrievably</w:t>
      </w:r>
      <w:r w:rsidR="00B20289" w:rsidRPr="00C47FDF">
        <w:rPr>
          <w:bCs/>
          <w:sz w:val="22"/>
          <w:szCs w:val="22"/>
        </w:rPr>
        <w:t xml:space="preserve"> lost</w:t>
      </w:r>
      <w:r w:rsidR="00B20289">
        <w:rPr>
          <w:bCs/>
          <w:sz w:val="22"/>
          <w:szCs w:val="22"/>
        </w:rPr>
        <w:t>.</w:t>
      </w:r>
    </w:p>
    <w:p w14:paraId="70BB8A3D" w14:textId="5AF0103E" w:rsidR="00B05D38" w:rsidRPr="000A5545" w:rsidRDefault="003B04AE" w:rsidP="00B05D38">
      <w:pPr>
        <w:pStyle w:val="H4"/>
        <w:keepNext/>
        <w:spacing w:after="120"/>
      </w:pPr>
      <w:r w:rsidRPr="003B04AE">
        <w:rPr>
          <w:sz w:val="22"/>
        </w:rPr>
        <w:t>the extent to which the application, if approved, would affect the cultural heritage significance of the place</w:t>
      </w:r>
    </w:p>
    <w:p w14:paraId="65B332CE" w14:textId="77777777" w:rsidR="00B05D38" w:rsidRDefault="00B05D38" w:rsidP="00553ECE">
      <w:pPr>
        <w:pStyle w:val="BP2"/>
        <w:numPr>
          <w:ilvl w:val="0"/>
          <w:numId w:val="1"/>
        </w:numPr>
        <w:tabs>
          <w:tab w:val="clear" w:pos="432"/>
        </w:tabs>
        <w:rPr>
          <w:iCs/>
          <w:sz w:val="22"/>
          <w:szCs w:val="22"/>
        </w:rPr>
      </w:pPr>
      <w:r>
        <w:rPr>
          <w:iCs/>
          <w:sz w:val="22"/>
          <w:szCs w:val="22"/>
        </w:rPr>
        <w:t xml:space="preserve">This section sets out the Committee’s considerations under s.101(2)(a) of the Act. </w:t>
      </w:r>
    </w:p>
    <w:p w14:paraId="26B0F15D" w14:textId="785F0602" w:rsidR="00B05D38" w:rsidRPr="00E12AD8" w:rsidRDefault="00B05D38" w:rsidP="00553ECE">
      <w:pPr>
        <w:pStyle w:val="BP2"/>
        <w:numPr>
          <w:ilvl w:val="0"/>
          <w:numId w:val="1"/>
        </w:numPr>
        <w:tabs>
          <w:tab w:val="clear" w:pos="432"/>
        </w:tabs>
        <w:rPr>
          <w:iCs/>
          <w:sz w:val="22"/>
          <w:szCs w:val="22"/>
        </w:rPr>
      </w:pPr>
      <w:r w:rsidRPr="00654F55">
        <w:rPr>
          <w:iCs/>
          <w:sz w:val="22"/>
          <w:szCs w:val="22"/>
        </w:rPr>
        <w:t>The Executive Director</w:t>
      </w:r>
      <w:r w:rsidR="005F3C66">
        <w:rPr>
          <w:iCs/>
          <w:sz w:val="22"/>
          <w:szCs w:val="22"/>
        </w:rPr>
        <w:t>’s first ground of refusal was that the proposed demolition, if approved, would</w:t>
      </w:r>
      <w:r w:rsidRPr="00654F55">
        <w:rPr>
          <w:iCs/>
          <w:sz w:val="22"/>
          <w:szCs w:val="22"/>
        </w:rPr>
        <w:t xml:space="preserve"> result in </w:t>
      </w:r>
      <w:r w:rsidR="00023960">
        <w:rPr>
          <w:iCs/>
          <w:sz w:val="22"/>
          <w:szCs w:val="22"/>
        </w:rPr>
        <w:t xml:space="preserve">the complete loss of </w:t>
      </w:r>
      <w:r w:rsidR="005F3C66">
        <w:rPr>
          <w:iCs/>
          <w:sz w:val="22"/>
          <w:szCs w:val="22"/>
        </w:rPr>
        <w:t>all</w:t>
      </w:r>
      <w:r w:rsidRPr="00654F55">
        <w:rPr>
          <w:iCs/>
          <w:sz w:val="22"/>
          <w:szCs w:val="22"/>
        </w:rPr>
        <w:t xml:space="preserve"> </w:t>
      </w:r>
      <w:r w:rsidR="005F3C66">
        <w:rPr>
          <w:iCs/>
          <w:sz w:val="22"/>
          <w:szCs w:val="22"/>
        </w:rPr>
        <w:t xml:space="preserve">original built fabric and the </w:t>
      </w:r>
      <w:r w:rsidRPr="00654F55">
        <w:rPr>
          <w:iCs/>
          <w:sz w:val="22"/>
          <w:szCs w:val="22"/>
        </w:rPr>
        <w:t>cultural heritage significance of the Plac</w:t>
      </w:r>
      <w:r w:rsidR="00023960">
        <w:rPr>
          <w:iCs/>
          <w:sz w:val="22"/>
          <w:szCs w:val="22"/>
        </w:rPr>
        <w:t>e</w:t>
      </w:r>
      <w:r w:rsidR="005F3C66">
        <w:rPr>
          <w:iCs/>
          <w:sz w:val="22"/>
          <w:szCs w:val="22"/>
        </w:rPr>
        <w:t>, contrary to the purposes of the Act</w:t>
      </w:r>
      <w:r w:rsidRPr="00654F55">
        <w:rPr>
          <w:iCs/>
          <w:sz w:val="22"/>
          <w:szCs w:val="22"/>
        </w:rPr>
        <w:t>.</w:t>
      </w:r>
    </w:p>
    <w:p w14:paraId="6D283F2B" w14:textId="10F7A8A4" w:rsidR="00B05D38" w:rsidRDefault="00DE7D8F" w:rsidP="00553ECE">
      <w:pPr>
        <w:pStyle w:val="BP2"/>
        <w:numPr>
          <w:ilvl w:val="0"/>
          <w:numId w:val="1"/>
        </w:numPr>
        <w:tabs>
          <w:tab w:val="clear" w:pos="432"/>
        </w:tabs>
        <w:rPr>
          <w:iCs/>
          <w:sz w:val="22"/>
          <w:szCs w:val="22"/>
        </w:rPr>
      </w:pPr>
      <w:r>
        <w:rPr>
          <w:iCs/>
          <w:sz w:val="22"/>
          <w:szCs w:val="22"/>
        </w:rPr>
        <w:t xml:space="preserve">The submissions of </w:t>
      </w:r>
      <w:r w:rsidR="00CA668D">
        <w:rPr>
          <w:iCs/>
          <w:sz w:val="22"/>
          <w:szCs w:val="22"/>
        </w:rPr>
        <w:t xml:space="preserve">Bayside, </w:t>
      </w:r>
      <w:r w:rsidR="0059524D">
        <w:rPr>
          <w:iCs/>
          <w:sz w:val="22"/>
          <w:szCs w:val="22"/>
        </w:rPr>
        <w:t>Prof</w:t>
      </w:r>
      <w:r w:rsidR="00C109AC">
        <w:rPr>
          <w:iCs/>
          <w:sz w:val="22"/>
          <w:szCs w:val="22"/>
        </w:rPr>
        <w:t>essor</w:t>
      </w:r>
      <w:r w:rsidR="0059524D">
        <w:rPr>
          <w:iCs/>
          <w:sz w:val="22"/>
          <w:szCs w:val="22"/>
        </w:rPr>
        <w:t xml:space="preserve"> Coleman and </w:t>
      </w:r>
      <w:proofErr w:type="spellStart"/>
      <w:r w:rsidR="0059524D">
        <w:rPr>
          <w:iCs/>
          <w:sz w:val="22"/>
          <w:szCs w:val="22"/>
        </w:rPr>
        <w:t>Ms</w:t>
      </w:r>
      <w:proofErr w:type="spellEnd"/>
      <w:r w:rsidR="0059524D">
        <w:rPr>
          <w:iCs/>
          <w:sz w:val="22"/>
          <w:szCs w:val="22"/>
        </w:rPr>
        <w:t xml:space="preserve"> </w:t>
      </w:r>
      <w:proofErr w:type="spellStart"/>
      <w:r w:rsidR="0059524D">
        <w:rPr>
          <w:iCs/>
          <w:sz w:val="22"/>
          <w:szCs w:val="22"/>
        </w:rPr>
        <w:t>Stegley</w:t>
      </w:r>
      <w:proofErr w:type="spellEnd"/>
      <w:r w:rsidR="0059524D">
        <w:rPr>
          <w:iCs/>
          <w:sz w:val="22"/>
          <w:szCs w:val="22"/>
        </w:rPr>
        <w:t xml:space="preserve"> </w:t>
      </w:r>
      <w:r w:rsidR="00CA668D">
        <w:rPr>
          <w:iCs/>
          <w:sz w:val="22"/>
          <w:szCs w:val="22"/>
        </w:rPr>
        <w:t>generally a</w:t>
      </w:r>
      <w:r>
        <w:rPr>
          <w:iCs/>
          <w:sz w:val="22"/>
          <w:szCs w:val="22"/>
        </w:rPr>
        <w:t xml:space="preserve">greed with the </w:t>
      </w:r>
      <w:r w:rsidR="005F3C66">
        <w:rPr>
          <w:iCs/>
          <w:sz w:val="22"/>
          <w:szCs w:val="22"/>
        </w:rPr>
        <w:t xml:space="preserve">decision and </w:t>
      </w:r>
      <w:r>
        <w:rPr>
          <w:iCs/>
          <w:sz w:val="22"/>
          <w:szCs w:val="22"/>
        </w:rPr>
        <w:t>reasoning of</w:t>
      </w:r>
      <w:r w:rsidR="00CA668D">
        <w:rPr>
          <w:iCs/>
          <w:sz w:val="22"/>
          <w:szCs w:val="22"/>
        </w:rPr>
        <w:t xml:space="preserve"> the Executive Director</w:t>
      </w:r>
      <w:r w:rsidR="00B05D38" w:rsidRPr="00654F55">
        <w:rPr>
          <w:iCs/>
          <w:sz w:val="22"/>
          <w:szCs w:val="22"/>
        </w:rPr>
        <w:t>.</w:t>
      </w:r>
    </w:p>
    <w:p w14:paraId="3C0C5247" w14:textId="17082265" w:rsidR="00B05D38" w:rsidRPr="00770D3D" w:rsidRDefault="00CA668D" w:rsidP="00553ECE">
      <w:pPr>
        <w:pStyle w:val="BP2"/>
        <w:numPr>
          <w:ilvl w:val="0"/>
          <w:numId w:val="1"/>
        </w:numPr>
        <w:tabs>
          <w:tab w:val="clear" w:pos="432"/>
        </w:tabs>
        <w:rPr>
          <w:iCs/>
          <w:sz w:val="22"/>
          <w:szCs w:val="22"/>
        </w:rPr>
      </w:pPr>
      <w:r w:rsidRPr="00CA668D">
        <w:rPr>
          <w:iCs/>
          <w:sz w:val="22"/>
          <w:szCs w:val="22"/>
        </w:rPr>
        <w:t>The Applicant</w:t>
      </w:r>
      <w:r w:rsidR="00002176">
        <w:rPr>
          <w:iCs/>
          <w:sz w:val="22"/>
          <w:szCs w:val="22"/>
        </w:rPr>
        <w:t xml:space="preserve">’s request for a review </w:t>
      </w:r>
      <w:r w:rsidRPr="00CA668D">
        <w:rPr>
          <w:iCs/>
          <w:sz w:val="22"/>
          <w:szCs w:val="22"/>
        </w:rPr>
        <w:t>conten</w:t>
      </w:r>
      <w:r>
        <w:rPr>
          <w:iCs/>
          <w:sz w:val="22"/>
          <w:szCs w:val="22"/>
        </w:rPr>
        <w:t xml:space="preserve">ded that </w:t>
      </w:r>
      <w:r w:rsidR="00F94E82">
        <w:rPr>
          <w:iCs/>
          <w:sz w:val="22"/>
          <w:szCs w:val="22"/>
        </w:rPr>
        <w:t>th</w:t>
      </w:r>
      <w:r w:rsidR="001E6E9D">
        <w:rPr>
          <w:iCs/>
          <w:sz w:val="22"/>
          <w:szCs w:val="22"/>
        </w:rPr>
        <w:t xml:space="preserve">e State-level significance of </w:t>
      </w:r>
      <w:r w:rsidR="001D738D">
        <w:rPr>
          <w:iCs/>
          <w:sz w:val="22"/>
          <w:szCs w:val="22"/>
        </w:rPr>
        <w:t>the Place is</w:t>
      </w:r>
      <w:r w:rsidR="00C858D4">
        <w:rPr>
          <w:iCs/>
          <w:sz w:val="22"/>
          <w:szCs w:val="22"/>
        </w:rPr>
        <w:t xml:space="preserve"> contingent on the method of remediation of the health hazards</w:t>
      </w:r>
      <w:r w:rsidR="003F7D80">
        <w:rPr>
          <w:iCs/>
          <w:sz w:val="22"/>
          <w:szCs w:val="22"/>
        </w:rPr>
        <w:t xml:space="preserve"> </w:t>
      </w:r>
      <w:r w:rsidR="00D92E2D">
        <w:rPr>
          <w:iCs/>
          <w:sz w:val="22"/>
          <w:szCs w:val="22"/>
        </w:rPr>
        <w:t xml:space="preserve">caused by </w:t>
      </w:r>
      <w:proofErr w:type="spellStart"/>
      <w:r w:rsidR="003F7D80">
        <w:rPr>
          <w:iCs/>
          <w:sz w:val="22"/>
          <w:szCs w:val="22"/>
        </w:rPr>
        <w:t>mould</w:t>
      </w:r>
      <w:proofErr w:type="spellEnd"/>
      <w:r w:rsidR="003F7D80">
        <w:rPr>
          <w:iCs/>
          <w:sz w:val="22"/>
          <w:szCs w:val="22"/>
        </w:rPr>
        <w:t xml:space="preserve"> contamination</w:t>
      </w:r>
      <w:r w:rsidR="001D738D">
        <w:rPr>
          <w:iCs/>
          <w:sz w:val="22"/>
          <w:szCs w:val="22"/>
        </w:rPr>
        <w:t xml:space="preserve"> and that there is no </w:t>
      </w:r>
      <w:r w:rsidR="00495D44">
        <w:rPr>
          <w:iCs/>
          <w:sz w:val="22"/>
          <w:szCs w:val="22"/>
        </w:rPr>
        <w:t>evidence that the building can be remediated</w:t>
      </w:r>
      <w:r w:rsidR="00B05D38">
        <w:rPr>
          <w:iCs/>
          <w:sz w:val="22"/>
          <w:szCs w:val="22"/>
          <w:lang w:val="en-AU"/>
        </w:rPr>
        <w:t>.</w:t>
      </w:r>
    </w:p>
    <w:p w14:paraId="5938BD21" w14:textId="205003B1" w:rsidR="00B05D38" w:rsidRPr="0095116E" w:rsidRDefault="00CA668D" w:rsidP="00B05D38">
      <w:pPr>
        <w:spacing w:before="240" w:after="240"/>
        <w:jc w:val="both"/>
        <w:rPr>
          <w:rFonts w:ascii="Arial" w:eastAsiaTheme="minorEastAsia" w:hAnsi="Arial" w:cs="Arial"/>
          <w:i/>
          <w:color w:val="323E48"/>
          <w:sz w:val="22"/>
          <w:szCs w:val="18"/>
          <w:lang w:val="en-US" w:bidi="hi-IN"/>
        </w:rPr>
      </w:pPr>
      <w:r>
        <w:rPr>
          <w:rFonts w:ascii="Arial" w:eastAsiaTheme="minorEastAsia" w:hAnsi="Arial" w:cs="Arial"/>
          <w:i/>
          <w:color w:val="323E48"/>
          <w:sz w:val="22"/>
          <w:szCs w:val="18"/>
          <w:lang w:val="en-US" w:bidi="hi-IN"/>
        </w:rPr>
        <w:t>Submissions and evidence</w:t>
      </w:r>
    </w:p>
    <w:p w14:paraId="7D6E4E16" w14:textId="23103AD8" w:rsidR="00347F56" w:rsidRPr="00375559" w:rsidRDefault="00B05D38" w:rsidP="00553ECE">
      <w:pPr>
        <w:pStyle w:val="BP2"/>
        <w:numPr>
          <w:ilvl w:val="0"/>
          <w:numId w:val="1"/>
        </w:numPr>
        <w:tabs>
          <w:tab w:val="clear" w:pos="432"/>
        </w:tabs>
        <w:rPr>
          <w:iCs/>
          <w:sz w:val="22"/>
          <w:szCs w:val="22"/>
        </w:rPr>
      </w:pPr>
      <w:bookmarkStart w:id="10" w:name="_Ref6903651"/>
      <w:bookmarkEnd w:id="10"/>
      <w:r w:rsidRPr="00347F56">
        <w:rPr>
          <w:iCs/>
          <w:sz w:val="22"/>
          <w:szCs w:val="22"/>
        </w:rPr>
        <w:t xml:space="preserve">The </w:t>
      </w:r>
      <w:r w:rsidR="00B95EB4" w:rsidRPr="00347F56">
        <w:rPr>
          <w:iCs/>
          <w:sz w:val="22"/>
          <w:szCs w:val="22"/>
        </w:rPr>
        <w:t>Executive Director</w:t>
      </w:r>
      <w:r w:rsidR="007D01E6" w:rsidRPr="00347F56">
        <w:rPr>
          <w:iCs/>
          <w:sz w:val="22"/>
          <w:szCs w:val="22"/>
        </w:rPr>
        <w:t xml:space="preserve"> submitted</w:t>
      </w:r>
      <w:r w:rsidR="000C10E6" w:rsidRPr="00347F56">
        <w:rPr>
          <w:iCs/>
          <w:sz w:val="22"/>
          <w:szCs w:val="22"/>
        </w:rPr>
        <w:t>, relying on the evidence of experts he engaged</w:t>
      </w:r>
      <w:r w:rsidR="00347F56">
        <w:rPr>
          <w:iCs/>
          <w:sz w:val="22"/>
          <w:szCs w:val="22"/>
        </w:rPr>
        <w:t>, that even i</w:t>
      </w:r>
      <w:r w:rsidR="00347F56" w:rsidRPr="00347F56">
        <w:rPr>
          <w:iCs/>
          <w:sz w:val="22"/>
          <w:szCs w:val="22"/>
        </w:rPr>
        <w:t xml:space="preserve">f the </w:t>
      </w:r>
      <w:proofErr w:type="spellStart"/>
      <w:r w:rsidR="00347F56" w:rsidRPr="00347F56">
        <w:rPr>
          <w:iCs/>
          <w:sz w:val="22"/>
          <w:szCs w:val="22"/>
        </w:rPr>
        <w:t>mould</w:t>
      </w:r>
      <w:proofErr w:type="spellEnd"/>
      <w:r w:rsidR="00347F56" w:rsidRPr="00347F56">
        <w:rPr>
          <w:iCs/>
          <w:sz w:val="22"/>
          <w:szCs w:val="22"/>
        </w:rPr>
        <w:t xml:space="preserve"> </w:t>
      </w:r>
      <w:r w:rsidR="00B551E3">
        <w:rPr>
          <w:iCs/>
          <w:sz w:val="22"/>
          <w:szCs w:val="22"/>
        </w:rPr>
        <w:t>is found to have</w:t>
      </w:r>
      <w:r w:rsidR="005A7808">
        <w:rPr>
          <w:iCs/>
          <w:sz w:val="22"/>
          <w:szCs w:val="22"/>
        </w:rPr>
        <w:t xml:space="preserve"> contaminated the brickwork and </w:t>
      </w:r>
      <w:r w:rsidR="004B178B">
        <w:rPr>
          <w:iCs/>
          <w:sz w:val="22"/>
          <w:szCs w:val="22"/>
        </w:rPr>
        <w:t xml:space="preserve">within </w:t>
      </w:r>
      <w:r w:rsidR="00450737">
        <w:rPr>
          <w:iCs/>
          <w:sz w:val="22"/>
          <w:szCs w:val="22"/>
        </w:rPr>
        <w:t>intact</w:t>
      </w:r>
      <w:r w:rsidR="005A7808">
        <w:rPr>
          <w:iCs/>
          <w:sz w:val="22"/>
          <w:szCs w:val="22"/>
        </w:rPr>
        <w:t xml:space="preserve"> bricks</w:t>
      </w:r>
      <w:r w:rsidR="00347F56" w:rsidRPr="00347F56">
        <w:rPr>
          <w:iCs/>
          <w:sz w:val="22"/>
          <w:szCs w:val="22"/>
        </w:rPr>
        <w:t>, th</w:t>
      </w:r>
      <w:r w:rsidR="00450737">
        <w:rPr>
          <w:iCs/>
          <w:sz w:val="22"/>
          <w:szCs w:val="22"/>
        </w:rPr>
        <w:t>e Place can</w:t>
      </w:r>
      <w:r w:rsidR="00347F56" w:rsidRPr="00347F56">
        <w:rPr>
          <w:iCs/>
          <w:sz w:val="22"/>
          <w:szCs w:val="22"/>
        </w:rPr>
        <w:t xml:space="preserve"> be reasonably and economically remediated</w:t>
      </w:r>
      <w:r w:rsidR="005A7808">
        <w:rPr>
          <w:iCs/>
          <w:sz w:val="22"/>
          <w:szCs w:val="22"/>
        </w:rPr>
        <w:t xml:space="preserve"> and that </w:t>
      </w:r>
      <w:r w:rsidR="00450737">
        <w:rPr>
          <w:iCs/>
          <w:sz w:val="22"/>
          <w:szCs w:val="22"/>
        </w:rPr>
        <w:t>because of</w:t>
      </w:r>
      <w:r w:rsidR="005A7808">
        <w:rPr>
          <w:iCs/>
          <w:sz w:val="22"/>
          <w:szCs w:val="22"/>
        </w:rPr>
        <w:t xml:space="preserve"> the </w:t>
      </w:r>
      <w:r w:rsidR="00450737">
        <w:rPr>
          <w:iCs/>
          <w:sz w:val="22"/>
          <w:szCs w:val="22"/>
        </w:rPr>
        <w:t xml:space="preserve">State-level </w:t>
      </w:r>
      <w:r w:rsidR="00347F56" w:rsidRPr="00347F56">
        <w:rPr>
          <w:iCs/>
          <w:sz w:val="22"/>
          <w:szCs w:val="22"/>
        </w:rPr>
        <w:t>significance</w:t>
      </w:r>
      <w:r w:rsidR="005A7808">
        <w:rPr>
          <w:iCs/>
          <w:sz w:val="22"/>
          <w:szCs w:val="22"/>
        </w:rPr>
        <w:t xml:space="preserve"> of the Place,</w:t>
      </w:r>
      <w:r w:rsidR="00347F56" w:rsidRPr="00347F56">
        <w:rPr>
          <w:iCs/>
          <w:sz w:val="22"/>
          <w:szCs w:val="22"/>
        </w:rPr>
        <w:t xml:space="preserve"> remediation is </w:t>
      </w:r>
      <w:r w:rsidR="00450737">
        <w:rPr>
          <w:iCs/>
          <w:sz w:val="22"/>
          <w:szCs w:val="22"/>
        </w:rPr>
        <w:t xml:space="preserve">both an </w:t>
      </w:r>
      <w:r w:rsidR="00450737" w:rsidRPr="00347F56">
        <w:rPr>
          <w:iCs/>
          <w:sz w:val="22"/>
          <w:szCs w:val="22"/>
        </w:rPr>
        <w:t>appropriate</w:t>
      </w:r>
      <w:r w:rsidR="00450737">
        <w:rPr>
          <w:iCs/>
          <w:sz w:val="22"/>
          <w:szCs w:val="22"/>
        </w:rPr>
        <w:t xml:space="preserve"> and </w:t>
      </w:r>
      <w:r w:rsidR="00211560">
        <w:rPr>
          <w:iCs/>
          <w:sz w:val="22"/>
          <w:szCs w:val="22"/>
        </w:rPr>
        <w:t>wholly achievable</w:t>
      </w:r>
      <w:r w:rsidR="00450737">
        <w:rPr>
          <w:iCs/>
          <w:sz w:val="22"/>
          <w:szCs w:val="22"/>
        </w:rPr>
        <w:t xml:space="preserve"> course of action</w:t>
      </w:r>
      <w:r w:rsidR="00347F56" w:rsidRPr="00347F56">
        <w:rPr>
          <w:iCs/>
          <w:sz w:val="22"/>
          <w:szCs w:val="22"/>
        </w:rPr>
        <w:t>.</w:t>
      </w:r>
      <w:r w:rsidR="00211560" w:rsidRPr="00211560">
        <w:rPr>
          <w:iCs/>
          <w:sz w:val="22"/>
          <w:szCs w:val="22"/>
        </w:rPr>
        <w:t xml:space="preserve"> </w:t>
      </w:r>
      <w:r w:rsidR="00D4372C">
        <w:rPr>
          <w:iCs/>
          <w:sz w:val="22"/>
          <w:szCs w:val="22"/>
        </w:rPr>
        <w:t>The Executive Director submi</w:t>
      </w:r>
      <w:r w:rsidR="00E906BB">
        <w:rPr>
          <w:iCs/>
          <w:sz w:val="22"/>
          <w:szCs w:val="22"/>
        </w:rPr>
        <w:t>tted that</w:t>
      </w:r>
      <w:r w:rsidR="00D4372C">
        <w:rPr>
          <w:iCs/>
          <w:sz w:val="22"/>
          <w:szCs w:val="22"/>
        </w:rPr>
        <w:t xml:space="preserve"> t</w:t>
      </w:r>
      <w:r w:rsidR="00211560" w:rsidRPr="00347F56">
        <w:rPr>
          <w:iCs/>
          <w:sz w:val="22"/>
          <w:szCs w:val="22"/>
        </w:rPr>
        <w:t>here is substantial doubt as to the correctness of Dr Jones</w:t>
      </w:r>
      <w:r w:rsidR="00D92E2D">
        <w:rPr>
          <w:iCs/>
          <w:sz w:val="22"/>
          <w:szCs w:val="22"/>
        </w:rPr>
        <w:t>’</w:t>
      </w:r>
      <w:r w:rsidR="00211560" w:rsidRPr="00347F56">
        <w:rPr>
          <w:iCs/>
          <w:sz w:val="22"/>
          <w:szCs w:val="22"/>
        </w:rPr>
        <w:t xml:space="preserve"> opinions</w:t>
      </w:r>
      <w:r w:rsidR="002E03FB">
        <w:rPr>
          <w:iCs/>
          <w:sz w:val="22"/>
          <w:szCs w:val="22"/>
        </w:rPr>
        <w:t xml:space="preserve"> </w:t>
      </w:r>
      <w:r w:rsidR="00D92E2D">
        <w:rPr>
          <w:iCs/>
          <w:sz w:val="22"/>
          <w:szCs w:val="22"/>
        </w:rPr>
        <w:t xml:space="preserve">on the extent of the </w:t>
      </w:r>
      <w:proofErr w:type="spellStart"/>
      <w:r w:rsidR="00D92E2D">
        <w:rPr>
          <w:iCs/>
          <w:sz w:val="22"/>
          <w:szCs w:val="22"/>
        </w:rPr>
        <w:t>mould</w:t>
      </w:r>
      <w:proofErr w:type="spellEnd"/>
      <w:r w:rsidR="00D92E2D">
        <w:rPr>
          <w:iCs/>
          <w:sz w:val="22"/>
          <w:szCs w:val="22"/>
        </w:rPr>
        <w:t xml:space="preserve"> contamination within the bricks </w:t>
      </w:r>
      <w:r w:rsidR="002E03FB">
        <w:rPr>
          <w:iCs/>
          <w:sz w:val="22"/>
          <w:szCs w:val="22"/>
        </w:rPr>
        <w:t>and submitted that</w:t>
      </w:r>
      <w:r w:rsidR="00E906BB">
        <w:rPr>
          <w:iCs/>
          <w:sz w:val="22"/>
          <w:szCs w:val="22"/>
        </w:rPr>
        <w:t>, in any case,</w:t>
      </w:r>
      <w:r w:rsidR="002E03FB">
        <w:rPr>
          <w:iCs/>
          <w:sz w:val="22"/>
          <w:szCs w:val="22"/>
        </w:rPr>
        <w:t xml:space="preserve"> t</w:t>
      </w:r>
      <w:r w:rsidR="00211560" w:rsidRPr="00347F56">
        <w:rPr>
          <w:iCs/>
          <w:sz w:val="22"/>
          <w:szCs w:val="22"/>
        </w:rPr>
        <w:t>he</w:t>
      </w:r>
      <w:r w:rsidR="00E906BB">
        <w:rPr>
          <w:iCs/>
          <w:sz w:val="22"/>
          <w:szCs w:val="22"/>
        </w:rPr>
        <w:t xml:space="preserve"> relevant standards, the </w:t>
      </w:r>
      <w:r w:rsidR="00A806C4" w:rsidRPr="00E906BB">
        <w:rPr>
          <w:iCs/>
          <w:sz w:val="22"/>
          <w:szCs w:val="22"/>
        </w:rPr>
        <w:t xml:space="preserve">ANSI/IICRC S500 Standard for Professional Water Damage Restoration (‘the </w:t>
      </w:r>
      <w:r w:rsidR="00034D20">
        <w:rPr>
          <w:iCs/>
          <w:sz w:val="22"/>
          <w:szCs w:val="22"/>
        </w:rPr>
        <w:t>S</w:t>
      </w:r>
      <w:r w:rsidR="00A806C4" w:rsidRPr="00E906BB">
        <w:rPr>
          <w:iCs/>
          <w:sz w:val="22"/>
          <w:szCs w:val="22"/>
        </w:rPr>
        <w:t>500’</w:t>
      </w:r>
      <w:r w:rsidR="00A806C4">
        <w:rPr>
          <w:iCs/>
          <w:sz w:val="22"/>
          <w:szCs w:val="22"/>
        </w:rPr>
        <w:t xml:space="preserve">) </w:t>
      </w:r>
      <w:r w:rsidR="00A806C4" w:rsidRPr="00E906BB">
        <w:rPr>
          <w:iCs/>
          <w:sz w:val="22"/>
          <w:szCs w:val="22"/>
        </w:rPr>
        <w:t>and the</w:t>
      </w:r>
      <w:r w:rsidR="00A806C4" w:rsidRPr="00347F56">
        <w:rPr>
          <w:iCs/>
          <w:sz w:val="22"/>
          <w:szCs w:val="22"/>
        </w:rPr>
        <w:t xml:space="preserve"> </w:t>
      </w:r>
      <w:r w:rsidR="00E906BB" w:rsidRPr="00E906BB">
        <w:rPr>
          <w:iCs/>
          <w:sz w:val="22"/>
          <w:szCs w:val="22"/>
        </w:rPr>
        <w:t xml:space="preserve">ANSI/IICRC S520 Standard for Professional </w:t>
      </w:r>
      <w:proofErr w:type="spellStart"/>
      <w:r w:rsidR="00E906BB" w:rsidRPr="00E906BB">
        <w:rPr>
          <w:iCs/>
          <w:sz w:val="22"/>
          <w:szCs w:val="22"/>
        </w:rPr>
        <w:t>Mould</w:t>
      </w:r>
      <w:proofErr w:type="spellEnd"/>
      <w:r w:rsidR="00E906BB" w:rsidRPr="00E906BB">
        <w:rPr>
          <w:iCs/>
          <w:sz w:val="22"/>
          <w:szCs w:val="22"/>
        </w:rPr>
        <w:t xml:space="preserve"> Remediation (‘the S520’) </w:t>
      </w:r>
      <w:r w:rsidR="00211560" w:rsidRPr="00347F56">
        <w:rPr>
          <w:iCs/>
          <w:sz w:val="22"/>
          <w:szCs w:val="22"/>
        </w:rPr>
        <w:t>do</w:t>
      </w:r>
      <w:r w:rsidR="00770968">
        <w:rPr>
          <w:iCs/>
          <w:sz w:val="22"/>
          <w:szCs w:val="22"/>
        </w:rPr>
        <w:t>n’t</w:t>
      </w:r>
      <w:r w:rsidR="00211560" w:rsidRPr="00347F56">
        <w:rPr>
          <w:iCs/>
          <w:sz w:val="22"/>
          <w:szCs w:val="22"/>
        </w:rPr>
        <w:t xml:space="preserve"> </w:t>
      </w:r>
      <w:r w:rsidR="00D92E2D">
        <w:rPr>
          <w:iCs/>
          <w:sz w:val="22"/>
          <w:szCs w:val="22"/>
        </w:rPr>
        <w:t xml:space="preserve">prescribe </w:t>
      </w:r>
      <w:r w:rsidR="00211560" w:rsidRPr="00347F56">
        <w:rPr>
          <w:iCs/>
          <w:sz w:val="22"/>
          <w:szCs w:val="22"/>
        </w:rPr>
        <w:t xml:space="preserve">measures for the remediation of </w:t>
      </w:r>
      <w:proofErr w:type="spellStart"/>
      <w:r w:rsidR="00211560" w:rsidRPr="00347F56">
        <w:rPr>
          <w:iCs/>
          <w:sz w:val="22"/>
          <w:szCs w:val="22"/>
        </w:rPr>
        <w:t>mould</w:t>
      </w:r>
      <w:proofErr w:type="spellEnd"/>
      <w:r w:rsidR="00211560" w:rsidRPr="00347F56">
        <w:rPr>
          <w:iCs/>
          <w:sz w:val="22"/>
          <w:szCs w:val="22"/>
        </w:rPr>
        <w:t xml:space="preserve"> in bricks</w:t>
      </w:r>
      <w:r w:rsidR="00A806C4">
        <w:rPr>
          <w:iCs/>
          <w:sz w:val="22"/>
          <w:szCs w:val="22"/>
        </w:rPr>
        <w:t xml:space="preserve">. </w:t>
      </w:r>
      <w:proofErr w:type="spellStart"/>
      <w:r w:rsidR="00A806C4">
        <w:rPr>
          <w:iCs/>
          <w:sz w:val="22"/>
          <w:szCs w:val="22"/>
        </w:rPr>
        <w:t>Mr</w:t>
      </w:r>
      <w:proofErr w:type="spellEnd"/>
      <w:r w:rsidR="00A806C4">
        <w:rPr>
          <w:iCs/>
          <w:sz w:val="22"/>
          <w:szCs w:val="22"/>
        </w:rPr>
        <w:t xml:space="preserve"> </w:t>
      </w:r>
      <w:proofErr w:type="spellStart"/>
      <w:r w:rsidR="00A806C4">
        <w:rPr>
          <w:iCs/>
          <w:sz w:val="22"/>
          <w:szCs w:val="22"/>
        </w:rPr>
        <w:t>Chiappi</w:t>
      </w:r>
      <w:proofErr w:type="spellEnd"/>
      <w:r w:rsidR="00A806C4">
        <w:rPr>
          <w:iCs/>
          <w:sz w:val="22"/>
          <w:szCs w:val="22"/>
        </w:rPr>
        <w:t xml:space="preserve"> put it </w:t>
      </w:r>
      <w:r w:rsidR="00770968">
        <w:rPr>
          <w:iCs/>
          <w:sz w:val="22"/>
          <w:szCs w:val="22"/>
        </w:rPr>
        <w:t>that the</w:t>
      </w:r>
      <w:r w:rsidR="00211560" w:rsidRPr="00347F56">
        <w:rPr>
          <w:iCs/>
          <w:sz w:val="22"/>
          <w:szCs w:val="22"/>
        </w:rPr>
        <w:t xml:space="preserve"> inference </w:t>
      </w:r>
      <w:r w:rsidR="00A806C4">
        <w:rPr>
          <w:iCs/>
          <w:sz w:val="22"/>
          <w:szCs w:val="22"/>
        </w:rPr>
        <w:t>should be</w:t>
      </w:r>
      <w:r w:rsidR="00770968">
        <w:rPr>
          <w:iCs/>
          <w:sz w:val="22"/>
          <w:szCs w:val="22"/>
        </w:rPr>
        <w:t xml:space="preserve"> that </w:t>
      </w:r>
      <w:proofErr w:type="spellStart"/>
      <w:r w:rsidR="00A806C4">
        <w:rPr>
          <w:iCs/>
          <w:sz w:val="22"/>
          <w:szCs w:val="22"/>
        </w:rPr>
        <w:t>mould</w:t>
      </w:r>
      <w:proofErr w:type="spellEnd"/>
      <w:r w:rsidR="00375559">
        <w:rPr>
          <w:iCs/>
          <w:sz w:val="22"/>
          <w:szCs w:val="22"/>
        </w:rPr>
        <w:t xml:space="preserve"> does not </w:t>
      </w:r>
      <w:r w:rsidR="00A806C4">
        <w:rPr>
          <w:iCs/>
          <w:sz w:val="22"/>
          <w:szCs w:val="22"/>
        </w:rPr>
        <w:t>contaminate intact bricks</w:t>
      </w:r>
      <w:r w:rsidR="00375559">
        <w:rPr>
          <w:iCs/>
          <w:sz w:val="22"/>
          <w:szCs w:val="22"/>
        </w:rPr>
        <w:t xml:space="preserve"> and, in the Executive Director’s view</w:t>
      </w:r>
      <w:r w:rsidR="00A806C4">
        <w:rPr>
          <w:iCs/>
          <w:sz w:val="22"/>
          <w:szCs w:val="22"/>
        </w:rPr>
        <w:t>,</w:t>
      </w:r>
      <w:r w:rsidR="00375559">
        <w:rPr>
          <w:iCs/>
          <w:sz w:val="22"/>
          <w:szCs w:val="22"/>
        </w:rPr>
        <w:t xml:space="preserve"> </w:t>
      </w:r>
      <w:r w:rsidR="00211560" w:rsidRPr="00347F56">
        <w:rPr>
          <w:iCs/>
          <w:sz w:val="22"/>
          <w:szCs w:val="22"/>
        </w:rPr>
        <w:t xml:space="preserve">there is no persuasive evidence as to the </w:t>
      </w:r>
      <w:r w:rsidR="00A806C4">
        <w:rPr>
          <w:iCs/>
          <w:sz w:val="22"/>
          <w:szCs w:val="22"/>
        </w:rPr>
        <w:t xml:space="preserve">contamination by </w:t>
      </w:r>
      <w:proofErr w:type="spellStart"/>
      <w:r w:rsidR="00211560" w:rsidRPr="00347F56">
        <w:rPr>
          <w:iCs/>
          <w:sz w:val="22"/>
          <w:szCs w:val="22"/>
        </w:rPr>
        <w:t>mould</w:t>
      </w:r>
      <w:proofErr w:type="spellEnd"/>
      <w:r w:rsidR="00211560" w:rsidRPr="00347F56">
        <w:rPr>
          <w:iCs/>
          <w:sz w:val="22"/>
          <w:szCs w:val="22"/>
        </w:rPr>
        <w:t xml:space="preserve"> </w:t>
      </w:r>
      <w:r w:rsidR="00A806C4">
        <w:rPr>
          <w:iCs/>
          <w:sz w:val="22"/>
          <w:szCs w:val="22"/>
        </w:rPr>
        <w:t>of</w:t>
      </w:r>
      <w:r w:rsidR="00211560" w:rsidRPr="00347F56">
        <w:rPr>
          <w:iCs/>
          <w:sz w:val="22"/>
          <w:szCs w:val="22"/>
        </w:rPr>
        <w:t xml:space="preserve"> the bricks. </w:t>
      </w:r>
      <w:r w:rsidR="00375559">
        <w:rPr>
          <w:iCs/>
          <w:sz w:val="22"/>
          <w:szCs w:val="22"/>
        </w:rPr>
        <w:t>The Executive Director</w:t>
      </w:r>
      <w:r w:rsidR="00347F56" w:rsidRPr="00375559">
        <w:rPr>
          <w:iCs/>
          <w:sz w:val="22"/>
          <w:szCs w:val="22"/>
        </w:rPr>
        <w:t xml:space="preserve"> su</w:t>
      </w:r>
      <w:r w:rsidR="00375559">
        <w:rPr>
          <w:iCs/>
          <w:sz w:val="22"/>
          <w:szCs w:val="22"/>
        </w:rPr>
        <w:t>bmitted that</w:t>
      </w:r>
      <w:r w:rsidR="00347F56" w:rsidRPr="00375559">
        <w:rPr>
          <w:iCs/>
          <w:sz w:val="22"/>
          <w:szCs w:val="22"/>
        </w:rPr>
        <w:t xml:space="preserve"> the tests should be set to one side</w:t>
      </w:r>
      <w:r w:rsidR="00375559">
        <w:rPr>
          <w:iCs/>
          <w:sz w:val="22"/>
          <w:szCs w:val="22"/>
        </w:rPr>
        <w:t xml:space="preserve"> </w:t>
      </w:r>
      <w:r w:rsidR="00347F56" w:rsidRPr="00375559">
        <w:rPr>
          <w:iCs/>
          <w:sz w:val="22"/>
          <w:szCs w:val="22"/>
        </w:rPr>
        <w:t xml:space="preserve">because </w:t>
      </w:r>
      <w:r w:rsidR="00375559">
        <w:rPr>
          <w:iCs/>
          <w:sz w:val="22"/>
          <w:szCs w:val="22"/>
        </w:rPr>
        <w:t>the</w:t>
      </w:r>
      <w:r w:rsidR="00347F56" w:rsidRPr="00375559">
        <w:rPr>
          <w:iCs/>
          <w:sz w:val="22"/>
          <w:szCs w:val="22"/>
        </w:rPr>
        <w:t xml:space="preserve"> experts </w:t>
      </w:r>
      <w:r w:rsidR="00375559">
        <w:rPr>
          <w:iCs/>
          <w:sz w:val="22"/>
          <w:szCs w:val="22"/>
        </w:rPr>
        <w:t xml:space="preserve">he engaged </w:t>
      </w:r>
      <w:r w:rsidR="008030F0">
        <w:rPr>
          <w:iCs/>
          <w:sz w:val="22"/>
          <w:szCs w:val="22"/>
        </w:rPr>
        <w:t>provide</w:t>
      </w:r>
      <w:r w:rsidR="003E65E3">
        <w:rPr>
          <w:iCs/>
          <w:sz w:val="22"/>
          <w:szCs w:val="22"/>
        </w:rPr>
        <w:t>d</w:t>
      </w:r>
      <w:r w:rsidR="00347F56" w:rsidRPr="00375559">
        <w:rPr>
          <w:iCs/>
          <w:sz w:val="22"/>
          <w:szCs w:val="22"/>
        </w:rPr>
        <w:t xml:space="preserve"> evidence that there is nothing to support the notion of </w:t>
      </w:r>
      <w:proofErr w:type="spellStart"/>
      <w:r w:rsidR="00347F56" w:rsidRPr="00375559">
        <w:rPr>
          <w:iCs/>
          <w:sz w:val="22"/>
          <w:szCs w:val="22"/>
        </w:rPr>
        <w:t>mould</w:t>
      </w:r>
      <w:proofErr w:type="spellEnd"/>
      <w:r w:rsidR="00347F56" w:rsidRPr="00375559">
        <w:rPr>
          <w:iCs/>
          <w:sz w:val="22"/>
          <w:szCs w:val="22"/>
        </w:rPr>
        <w:t xml:space="preserve"> </w:t>
      </w:r>
      <w:r w:rsidR="008030F0">
        <w:rPr>
          <w:iCs/>
          <w:sz w:val="22"/>
          <w:szCs w:val="22"/>
        </w:rPr>
        <w:t>contaminating</w:t>
      </w:r>
      <w:r w:rsidR="00347F56" w:rsidRPr="00375559">
        <w:rPr>
          <w:iCs/>
          <w:sz w:val="22"/>
          <w:szCs w:val="22"/>
        </w:rPr>
        <w:t xml:space="preserve"> bricks</w:t>
      </w:r>
      <w:r w:rsidR="00375559">
        <w:rPr>
          <w:iCs/>
          <w:sz w:val="22"/>
          <w:szCs w:val="22"/>
        </w:rPr>
        <w:t xml:space="preserve">, which </w:t>
      </w:r>
      <w:r w:rsidR="00347F56" w:rsidRPr="00375559">
        <w:rPr>
          <w:iCs/>
          <w:sz w:val="22"/>
          <w:szCs w:val="22"/>
        </w:rPr>
        <w:t xml:space="preserve">are used because of their </w:t>
      </w:r>
      <w:r w:rsidR="00347F56" w:rsidRPr="00375559">
        <w:rPr>
          <w:iCs/>
          <w:sz w:val="22"/>
          <w:szCs w:val="22"/>
        </w:rPr>
        <w:lastRenderedPageBreak/>
        <w:t xml:space="preserve">impermeability. </w:t>
      </w:r>
      <w:r w:rsidR="00375559">
        <w:rPr>
          <w:iCs/>
          <w:sz w:val="22"/>
          <w:szCs w:val="22"/>
        </w:rPr>
        <w:t xml:space="preserve">The Executive Director submitted the Committee should prefer the evidence </w:t>
      </w:r>
      <w:r w:rsidR="0058201C">
        <w:rPr>
          <w:iCs/>
          <w:sz w:val="22"/>
          <w:szCs w:val="22"/>
        </w:rPr>
        <w:t xml:space="preserve">of </w:t>
      </w:r>
      <w:r w:rsidR="00FB17AA">
        <w:rPr>
          <w:iCs/>
          <w:sz w:val="22"/>
          <w:szCs w:val="22"/>
        </w:rPr>
        <w:t xml:space="preserve">Dr </w:t>
      </w:r>
      <w:r w:rsidR="00347F56" w:rsidRPr="00375559">
        <w:rPr>
          <w:iCs/>
          <w:sz w:val="22"/>
          <w:szCs w:val="22"/>
        </w:rPr>
        <w:t>Taylor</w:t>
      </w:r>
      <w:r w:rsidR="008121B3">
        <w:rPr>
          <w:iCs/>
          <w:sz w:val="22"/>
          <w:szCs w:val="22"/>
        </w:rPr>
        <w:t xml:space="preserve"> </w:t>
      </w:r>
      <w:r w:rsidR="0058201C">
        <w:rPr>
          <w:iCs/>
          <w:sz w:val="22"/>
          <w:szCs w:val="22"/>
        </w:rPr>
        <w:t xml:space="preserve">that bricks </w:t>
      </w:r>
      <w:r w:rsidR="00347F56" w:rsidRPr="00375559">
        <w:rPr>
          <w:iCs/>
          <w:sz w:val="22"/>
          <w:szCs w:val="22"/>
        </w:rPr>
        <w:t xml:space="preserve">contain no food for </w:t>
      </w:r>
      <w:proofErr w:type="spellStart"/>
      <w:r w:rsidR="00347F56" w:rsidRPr="00375559">
        <w:rPr>
          <w:iCs/>
          <w:sz w:val="22"/>
          <w:szCs w:val="22"/>
        </w:rPr>
        <w:t>mould</w:t>
      </w:r>
      <w:proofErr w:type="spellEnd"/>
      <w:r w:rsidR="00347F56" w:rsidRPr="00375559">
        <w:rPr>
          <w:iCs/>
          <w:sz w:val="22"/>
          <w:szCs w:val="22"/>
        </w:rPr>
        <w:t xml:space="preserve"> growth</w:t>
      </w:r>
      <w:r w:rsidR="000E3F73">
        <w:rPr>
          <w:iCs/>
          <w:sz w:val="22"/>
          <w:szCs w:val="22"/>
        </w:rPr>
        <w:t>,</w:t>
      </w:r>
      <w:r w:rsidR="00347F56" w:rsidRPr="00375559">
        <w:rPr>
          <w:iCs/>
          <w:sz w:val="22"/>
          <w:szCs w:val="22"/>
        </w:rPr>
        <w:t xml:space="preserve"> and</w:t>
      </w:r>
      <w:r w:rsidR="002564C1">
        <w:rPr>
          <w:iCs/>
          <w:sz w:val="22"/>
          <w:szCs w:val="22"/>
        </w:rPr>
        <w:t xml:space="preserve"> that</w:t>
      </w:r>
      <w:r w:rsidR="00347F56" w:rsidRPr="00375559">
        <w:rPr>
          <w:iCs/>
          <w:sz w:val="22"/>
          <w:szCs w:val="22"/>
        </w:rPr>
        <w:t xml:space="preserve"> if </w:t>
      </w:r>
      <w:proofErr w:type="spellStart"/>
      <w:r w:rsidR="00347F56" w:rsidRPr="00375559">
        <w:rPr>
          <w:iCs/>
          <w:sz w:val="22"/>
          <w:szCs w:val="22"/>
        </w:rPr>
        <w:t>mould</w:t>
      </w:r>
      <w:proofErr w:type="spellEnd"/>
      <w:r w:rsidR="00347F56" w:rsidRPr="00375559">
        <w:rPr>
          <w:iCs/>
          <w:sz w:val="22"/>
          <w:szCs w:val="22"/>
        </w:rPr>
        <w:t xml:space="preserve"> </w:t>
      </w:r>
      <w:r w:rsidR="000E3F73">
        <w:rPr>
          <w:iCs/>
          <w:sz w:val="22"/>
          <w:szCs w:val="22"/>
        </w:rPr>
        <w:t xml:space="preserve">is </w:t>
      </w:r>
      <w:r w:rsidR="00347F56" w:rsidRPr="00375559">
        <w:rPr>
          <w:iCs/>
          <w:sz w:val="22"/>
          <w:szCs w:val="22"/>
        </w:rPr>
        <w:t xml:space="preserve">present </w:t>
      </w:r>
      <w:r w:rsidR="0058201C">
        <w:rPr>
          <w:iCs/>
          <w:sz w:val="22"/>
          <w:szCs w:val="22"/>
        </w:rPr>
        <w:t xml:space="preserve">it would </w:t>
      </w:r>
      <w:r w:rsidR="00347F56" w:rsidRPr="00375559">
        <w:rPr>
          <w:iCs/>
          <w:sz w:val="22"/>
          <w:szCs w:val="22"/>
        </w:rPr>
        <w:t>not</w:t>
      </w:r>
      <w:r w:rsidR="0058201C">
        <w:rPr>
          <w:iCs/>
          <w:sz w:val="22"/>
          <w:szCs w:val="22"/>
        </w:rPr>
        <w:t xml:space="preserve"> be</w:t>
      </w:r>
      <w:r w:rsidR="00347F56" w:rsidRPr="00375559">
        <w:rPr>
          <w:iCs/>
          <w:sz w:val="22"/>
          <w:szCs w:val="22"/>
        </w:rPr>
        <w:t xml:space="preserve"> the species </w:t>
      </w:r>
      <w:r w:rsidR="003E65E3">
        <w:rPr>
          <w:iCs/>
          <w:sz w:val="22"/>
          <w:szCs w:val="22"/>
        </w:rPr>
        <w:t xml:space="preserve">of </w:t>
      </w:r>
      <w:proofErr w:type="spellStart"/>
      <w:r w:rsidR="003E65E3">
        <w:rPr>
          <w:iCs/>
          <w:sz w:val="22"/>
          <w:szCs w:val="22"/>
        </w:rPr>
        <w:t>mould</w:t>
      </w:r>
      <w:proofErr w:type="spellEnd"/>
      <w:r w:rsidR="003E65E3">
        <w:rPr>
          <w:iCs/>
          <w:sz w:val="22"/>
          <w:szCs w:val="22"/>
        </w:rPr>
        <w:t xml:space="preserve"> </w:t>
      </w:r>
      <w:r w:rsidR="00347F56" w:rsidRPr="00375559">
        <w:rPr>
          <w:iCs/>
          <w:sz w:val="22"/>
          <w:szCs w:val="22"/>
        </w:rPr>
        <w:t xml:space="preserve">that grow roots. </w:t>
      </w:r>
    </w:p>
    <w:p w14:paraId="5EFA6DE4" w14:textId="401CDC8D" w:rsidR="00406F12" w:rsidRPr="00406F12" w:rsidRDefault="00406F12" w:rsidP="00553ECE">
      <w:pPr>
        <w:pStyle w:val="BP2"/>
        <w:numPr>
          <w:ilvl w:val="0"/>
          <w:numId w:val="1"/>
        </w:numPr>
        <w:tabs>
          <w:tab w:val="clear" w:pos="432"/>
        </w:tabs>
        <w:rPr>
          <w:iCs/>
          <w:sz w:val="22"/>
          <w:szCs w:val="22"/>
        </w:rPr>
      </w:pPr>
      <w:proofErr w:type="spellStart"/>
      <w:r w:rsidRPr="00406F12">
        <w:rPr>
          <w:iCs/>
          <w:sz w:val="22"/>
          <w:szCs w:val="22"/>
        </w:rPr>
        <w:t>Mr</w:t>
      </w:r>
      <w:proofErr w:type="spellEnd"/>
      <w:r w:rsidRPr="00406F12">
        <w:rPr>
          <w:iCs/>
          <w:sz w:val="22"/>
          <w:szCs w:val="22"/>
        </w:rPr>
        <w:t xml:space="preserve"> Lancashire</w:t>
      </w:r>
      <w:r w:rsidR="00AB7005">
        <w:rPr>
          <w:iCs/>
          <w:sz w:val="22"/>
          <w:szCs w:val="22"/>
        </w:rPr>
        <w:t>’s</w:t>
      </w:r>
      <w:r w:rsidRPr="00406F12">
        <w:rPr>
          <w:iCs/>
          <w:sz w:val="22"/>
          <w:szCs w:val="22"/>
        </w:rPr>
        <w:t xml:space="preserve"> </w:t>
      </w:r>
      <w:r>
        <w:rPr>
          <w:iCs/>
          <w:sz w:val="22"/>
          <w:szCs w:val="22"/>
        </w:rPr>
        <w:t xml:space="preserve">evidence </w:t>
      </w:r>
      <w:r w:rsidR="00955A1B">
        <w:rPr>
          <w:iCs/>
          <w:sz w:val="22"/>
          <w:szCs w:val="22"/>
        </w:rPr>
        <w:t xml:space="preserve">as to structural integrity </w:t>
      </w:r>
      <w:r>
        <w:rPr>
          <w:iCs/>
          <w:sz w:val="22"/>
          <w:szCs w:val="22"/>
        </w:rPr>
        <w:t>was</w:t>
      </w:r>
      <w:r w:rsidRPr="00406F12">
        <w:rPr>
          <w:iCs/>
          <w:sz w:val="22"/>
          <w:szCs w:val="22"/>
        </w:rPr>
        <w:t xml:space="preserve"> that the structure of the ground floor walls </w:t>
      </w:r>
      <w:proofErr w:type="gramStart"/>
      <w:r w:rsidRPr="00406F12">
        <w:rPr>
          <w:iCs/>
          <w:sz w:val="22"/>
          <w:szCs w:val="22"/>
        </w:rPr>
        <w:t>provide</w:t>
      </w:r>
      <w:proofErr w:type="gramEnd"/>
      <w:r w:rsidRPr="00406F12">
        <w:rPr>
          <w:iCs/>
          <w:sz w:val="22"/>
          <w:szCs w:val="22"/>
        </w:rPr>
        <w:t xml:space="preserve"> most of the structural stability for the Place</w:t>
      </w:r>
      <w:r w:rsidR="00FC04E6">
        <w:rPr>
          <w:iCs/>
          <w:sz w:val="22"/>
          <w:szCs w:val="22"/>
        </w:rPr>
        <w:t xml:space="preserve"> and</w:t>
      </w:r>
      <w:r w:rsidR="009579E0">
        <w:rPr>
          <w:iCs/>
          <w:sz w:val="22"/>
          <w:szCs w:val="22"/>
        </w:rPr>
        <w:t xml:space="preserve"> </w:t>
      </w:r>
      <w:r w:rsidR="00AB7005">
        <w:rPr>
          <w:iCs/>
          <w:sz w:val="22"/>
          <w:szCs w:val="22"/>
        </w:rPr>
        <w:t>that</w:t>
      </w:r>
      <w:r w:rsidRPr="00406F12">
        <w:rPr>
          <w:iCs/>
          <w:sz w:val="22"/>
          <w:szCs w:val="22"/>
        </w:rPr>
        <w:t xml:space="preserve"> the Place is still in robust condition </w:t>
      </w:r>
      <w:r w:rsidR="00C87900">
        <w:rPr>
          <w:iCs/>
          <w:sz w:val="22"/>
          <w:szCs w:val="22"/>
        </w:rPr>
        <w:t>such</w:t>
      </w:r>
      <w:r w:rsidR="009579E0">
        <w:rPr>
          <w:iCs/>
          <w:sz w:val="22"/>
          <w:szCs w:val="22"/>
        </w:rPr>
        <w:t xml:space="preserve"> that it</w:t>
      </w:r>
      <w:r w:rsidRPr="00406F12">
        <w:rPr>
          <w:iCs/>
          <w:sz w:val="22"/>
          <w:szCs w:val="22"/>
        </w:rPr>
        <w:t xml:space="preserve"> would require significant force to demolish today</w:t>
      </w:r>
      <w:r w:rsidR="00A67580">
        <w:rPr>
          <w:iCs/>
          <w:sz w:val="22"/>
          <w:szCs w:val="22"/>
        </w:rPr>
        <w:t>.</w:t>
      </w:r>
    </w:p>
    <w:p w14:paraId="7B748161" w14:textId="76F1D731" w:rsidR="00C86DCE" w:rsidRPr="00725AB8" w:rsidRDefault="00E86369" w:rsidP="00553ECE">
      <w:pPr>
        <w:pStyle w:val="BP2"/>
        <w:numPr>
          <w:ilvl w:val="0"/>
          <w:numId w:val="1"/>
        </w:numPr>
        <w:tabs>
          <w:tab w:val="clear" w:pos="432"/>
        </w:tabs>
        <w:rPr>
          <w:iCs/>
          <w:sz w:val="22"/>
          <w:szCs w:val="22"/>
        </w:rPr>
      </w:pPr>
      <w:r w:rsidRPr="006A14AF">
        <w:rPr>
          <w:iCs/>
          <w:sz w:val="22"/>
          <w:szCs w:val="22"/>
        </w:rPr>
        <w:t xml:space="preserve">Professor </w:t>
      </w:r>
      <w:proofErr w:type="spellStart"/>
      <w:r w:rsidRPr="006A14AF">
        <w:rPr>
          <w:iCs/>
          <w:sz w:val="22"/>
          <w:szCs w:val="22"/>
        </w:rPr>
        <w:t>Andrianopo</w:t>
      </w:r>
      <w:r w:rsidR="003E65E3">
        <w:rPr>
          <w:iCs/>
          <w:sz w:val="22"/>
          <w:szCs w:val="22"/>
        </w:rPr>
        <w:t>u</w:t>
      </w:r>
      <w:r w:rsidRPr="006A14AF">
        <w:rPr>
          <w:iCs/>
          <w:sz w:val="22"/>
          <w:szCs w:val="22"/>
        </w:rPr>
        <w:t>los</w:t>
      </w:r>
      <w:proofErr w:type="spellEnd"/>
      <w:r>
        <w:rPr>
          <w:iCs/>
          <w:sz w:val="22"/>
          <w:szCs w:val="22"/>
        </w:rPr>
        <w:t>’ evidence</w:t>
      </w:r>
      <w:r w:rsidRPr="006A14AF">
        <w:rPr>
          <w:iCs/>
          <w:sz w:val="22"/>
          <w:szCs w:val="22"/>
        </w:rPr>
        <w:t xml:space="preserve"> </w:t>
      </w:r>
      <w:r>
        <w:rPr>
          <w:iCs/>
          <w:sz w:val="22"/>
          <w:szCs w:val="22"/>
        </w:rPr>
        <w:t xml:space="preserve">was </w:t>
      </w:r>
      <w:r w:rsidRPr="006A14AF">
        <w:rPr>
          <w:iCs/>
          <w:sz w:val="22"/>
          <w:szCs w:val="22"/>
        </w:rPr>
        <w:t>that fungal contamination is likely to have caused some damage to the Place, particularly to organic materials such as wood and plaste</w:t>
      </w:r>
      <w:r w:rsidR="00E22508">
        <w:rPr>
          <w:iCs/>
          <w:sz w:val="22"/>
          <w:szCs w:val="22"/>
        </w:rPr>
        <w:t>r, but he</w:t>
      </w:r>
      <w:r w:rsidR="006A14AF" w:rsidRPr="006A14AF">
        <w:rPr>
          <w:iCs/>
          <w:sz w:val="22"/>
          <w:szCs w:val="22"/>
        </w:rPr>
        <w:t xml:space="preserve"> acknowledged that he was not in a position to comment on how much structural damage has been caused by fungal decomposition and whether this has affected the structural integrity of the Place. Professor </w:t>
      </w:r>
      <w:proofErr w:type="spellStart"/>
      <w:r w:rsidR="006A14AF" w:rsidRPr="006A14AF">
        <w:rPr>
          <w:iCs/>
          <w:sz w:val="22"/>
          <w:szCs w:val="22"/>
        </w:rPr>
        <w:t>Andrianopo</w:t>
      </w:r>
      <w:r w:rsidR="003E65E3">
        <w:rPr>
          <w:iCs/>
          <w:sz w:val="22"/>
          <w:szCs w:val="22"/>
        </w:rPr>
        <w:t>u</w:t>
      </w:r>
      <w:r w:rsidR="006A14AF" w:rsidRPr="006A14AF">
        <w:rPr>
          <w:iCs/>
          <w:sz w:val="22"/>
          <w:szCs w:val="22"/>
        </w:rPr>
        <w:t>los</w:t>
      </w:r>
      <w:proofErr w:type="spellEnd"/>
      <w:r w:rsidR="00AD15B1">
        <w:rPr>
          <w:iCs/>
          <w:sz w:val="22"/>
          <w:szCs w:val="22"/>
        </w:rPr>
        <w:t>’ evidence</w:t>
      </w:r>
      <w:r w:rsidR="006A14AF" w:rsidRPr="006A14AF">
        <w:rPr>
          <w:iCs/>
          <w:sz w:val="22"/>
          <w:szCs w:val="22"/>
        </w:rPr>
        <w:t xml:space="preserve"> </w:t>
      </w:r>
      <w:r w:rsidR="00231C1B">
        <w:rPr>
          <w:iCs/>
          <w:sz w:val="22"/>
          <w:szCs w:val="22"/>
        </w:rPr>
        <w:t xml:space="preserve">was </w:t>
      </w:r>
      <w:r w:rsidR="006A14AF" w:rsidRPr="006A14AF">
        <w:rPr>
          <w:iCs/>
          <w:sz w:val="22"/>
          <w:szCs w:val="22"/>
        </w:rPr>
        <w:t>that brick, mortar and other non-organic materials are unlikely to have been</w:t>
      </w:r>
      <w:r w:rsidR="00AD15B1">
        <w:rPr>
          <w:iCs/>
          <w:sz w:val="22"/>
          <w:szCs w:val="22"/>
        </w:rPr>
        <w:t xml:space="preserve"> substantially</w:t>
      </w:r>
      <w:r w:rsidR="006A14AF" w:rsidRPr="006A14AF">
        <w:rPr>
          <w:iCs/>
          <w:sz w:val="22"/>
          <w:szCs w:val="22"/>
        </w:rPr>
        <w:t xml:space="preserve"> affected by </w:t>
      </w:r>
      <w:proofErr w:type="spellStart"/>
      <w:r w:rsidR="006A14AF" w:rsidRPr="006A14AF">
        <w:rPr>
          <w:iCs/>
          <w:sz w:val="22"/>
          <w:szCs w:val="22"/>
        </w:rPr>
        <w:t>mould</w:t>
      </w:r>
      <w:proofErr w:type="spellEnd"/>
      <w:r w:rsidR="00231C1B">
        <w:rPr>
          <w:iCs/>
          <w:sz w:val="22"/>
          <w:szCs w:val="22"/>
        </w:rPr>
        <w:t>,</w:t>
      </w:r>
      <w:r w:rsidR="006A14AF" w:rsidRPr="006A14AF">
        <w:rPr>
          <w:iCs/>
          <w:sz w:val="22"/>
          <w:szCs w:val="22"/>
        </w:rPr>
        <w:t xml:space="preserve"> given the species identified at the Place</w:t>
      </w:r>
      <w:r w:rsidR="003E65E3">
        <w:rPr>
          <w:iCs/>
          <w:sz w:val="22"/>
          <w:szCs w:val="22"/>
        </w:rPr>
        <w:t xml:space="preserve"> and</w:t>
      </w:r>
      <w:r w:rsidR="006A14AF" w:rsidRPr="006A14AF">
        <w:rPr>
          <w:iCs/>
          <w:sz w:val="22"/>
          <w:szCs w:val="22"/>
        </w:rPr>
        <w:t xml:space="preserve"> also the alkaline nature of such materials</w:t>
      </w:r>
      <w:r w:rsidR="003E65E3">
        <w:rPr>
          <w:iCs/>
          <w:sz w:val="22"/>
          <w:szCs w:val="22"/>
        </w:rPr>
        <w:t>,</w:t>
      </w:r>
      <w:r w:rsidR="006A14AF" w:rsidRPr="006A14AF">
        <w:rPr>
          <w:iCs/>
          <w:sz w:val="22"/>
          <w:szCs w:val="22"/>
        </w:rPr>
        <w:t xml:space="preserve"> which is inhibitory to the growth of most fungal species. </w:t>
      </w:r>
      <w:r w:rsidR="00E5702A" w:rsidRPr="006A14AF">
        <w:rPr>
          <w:iCs/>
          <w:sz w:val="22"/>
          <w:szCs w:val="22"/>
        </w:rPr>
        <w:t xml:space="preserve">Professor </w:t>
      </w:r>
      <w:proofErr w:type="spellStart"/>
      <w:r w:rsidR="00E5702A" w:rsidRPr="006A14AF">
        <w:rPr>
          <w:iCs/>
          <w:sz w:val="22"/>
          <w:szCs w:val="22"/>
        </w:rPr>
        <w:t>Andrianopo</w:t>
      </w:r>
      <w:r w:rsidR="00C86DCE">
        <w:rPr>
          <w:iCs/>
          <w:sz w:val="22"/>
          <w:szCs w:val="22"/>
        </w:rPr>
        <w:t>u</w:t>
      </w:r>
      <w:r w:rsidR="00E5702A" w:rsidRPr="006A14AF">
        <w:rPr>
          <w:iCs/>
          <w:sz w:val="22"/>
          <w:szCs w:val="22"/>
        </w:rPr>
        <w:t>los</w:t>
      </w:r>
      <w:proofErr w:type="spellEnd"/>
      <w:r w:rsidR="00E5702A" w:rsidRPr="006A14AF">
        <w:rPr>
          <w:iCs/>
          <w:sz w:val="22"/>
          <w:szCs w:val="22"/>
        </w:rPr>
        <w:t xml:space="preserve"> </w:t>
      </w:r>
      <w:r w:rsidR="00E5702A">
        <w:rPr>
          <w:iCs/>
          <w:sz w:val="22"/>
          <w:szCs w:val="22"/>
        </w:rPr>
        <w:t xml:space="preserve">gave evidence </w:t>
      </w:r>
      <w:r w:rsidR="006330B5">
        <w:rPr>
          <w:iCs/>
          <w:sz w:val="22"/>
          <w:szCs w:val="22"/>
        </w:rPr>
        <w:t>as to</w:t>
      </w:r>
      <w:r w:rsidR="00E5702A">
        <w:rPr>
          <w:iCs/>
          <w:sz w:val="22"/>
          <w:szCs w:val="22"/>
        </w:rPr>
        <w:t xml:space="preserve"> t</w:t>
      </w:r>
      <w:r w:rsidR="006A14AF" w:rsidRPr="006A14AF">
        <w:rPr>
          <w:iCs/>
          <w:sz w:val="22"/>
          <w:szCs w:val="22"/>
        </w:rPr>
        <w:t>esting</w:t>
      </w:r>
      <w:r w:rsidR="00E5702A">
        <w:rPr>
          <w:iCs/>
          <w:sz w:val="22"/>
          <w:szCs w:val="22"/>
        </w:rPr>
        <w:t xml:space="preserve"> he conducted</w:t>
      </w:r>
      <w:r w:rsidR="003E65E3">
        <w:rPr>
          <w:iCs/>
          <w:sz w:val="22"/>
          <w:szCs w:val="22"/>
        </w:rPr>
        <w:t>,</w:t>
      </w:r>
      <w:r w:rsidR="006330B5">
        <w:rPr>
          <w:iCs/>
          <w:sz w:val="22"/>
          <w:szCs w:val="22"/>
        </w:rPr>
        <w:t xml:space="preserve"> which </w:t>
      </w:r>
      <w:r w:rsidR="006A14AF" w:rsidRPr="006A14AF">
        <w:rPr>
          <w:iCs/>
          <w:sz w:val="22"/>
          <w:szCs w:val="22"/>
        </w:rPr>
        <w:t xml:space="preserve">showed little to no fungal contamination </w:t>
      </w:r>
      <w:r w:rsidR="006330B5" w:rsidRPr="006A14AF">
        <w:rPr>
          <w:iCs/>
          <w:sz w:val="22"/>
          <w:szCs w:val="22"/>
        </w:rPr>
        <w:t xml:space="preserve">that could be definitively confirmed </w:t>
      </w:r>
      <w:r w:rsidR="006A14AF" w:rsidRPr="006A14AF">
        <w:rPr>
          <w:iCs/>
          <w:sz w:val="22"/>
          <w:szCs w:val="22"/>
        </w:rPr>
        <w:t xml:space="preserve">on the inside of </w:t>
      </w:r>
      <w:r w:rsidR="002A12E0">
        <w:rPr>
          <w:iCs/>
          <w:sz w:val="22"/>
          <w:szCs w:val="22"/>
        </w:rPr>
        <w:t>4</w:t>
      </w:r>
      <w:r w:rsidR="006A14AF" w:rsidRPr="006A14AF">
        <w:rPr>
          <w:iCs/>
          <w:sz w:val="22"/>
          <w:szCs w:val="22"/>
        </w:rPr>
        <w:t xml:space="preserve"> bricks</w:t>
      </w:r>
      <w:r w:rsidR="002A12E0">
        <w:rPr>
          <w:iCs/>
          <w:sz w:val="22"/>
          <w:szCs w:val="22"/>
        </w:rPr>
        <w:t xml:space="preserve"> </w:t>
      </w:r>
      <w:r w:rsidR="006330B5">
        <w:rPr>
          <w:iCs/>
          <w:sz w:val="22"/>
          <w:szCs w:val="22"/>
        </w:rPr>
        <w:t>(th</w:t>
      </w:r>
      <w:r w:rsidR="003E65E3">
        <w:rPr>
          <w:iCs/>
          <w:sz w:val="22"/>
          <w:szCs w:val="22"/>
        </w:rPr>
        <w:t>ose</w:t>
      </w:r>
      <w:r w:rsidR="006330B5">
        <w:rPr>
          <w:iCs/>
          <w:sz w:val="22"/>
          <w:szCs w:val="22"/>
        </w:rPr>
        <w:t xml:space="preserve"> ha</w:t>
      </w:r>
      <w:r w:rsidR="003E65E3">
        <w:rPr>
          <w:iCs/>
          <w:sz w:val="22"/>
          <w:szCs w:val="22"/>
        </w:rPr>
        <w:t>ving</w:t>
      </w:r>
      <w:r w:rsidR="006330B5">
        <w:rPr>
          <w:iCs/>
          <w:sz w:val="22"/>
          <w:szCs w:val="22"/>
        </w:rPr>
        <w:t xml:space="preserve"> previously been tested by Jones) that </w:t>
      </w:r>
      <w:r w:rsidR="002A12E0">
        <w:rPr>
          <w:iCs/>
          <w:sz w:val="22"/>
          <w:szCs w:val="22"/>
        </w:rPr>
        <w:t>he tested</w:t>
      </w:r>
      <w:r w:rsidR="00F55599">
        <w:rPr>
          <w:iCs/>
          <w:sz w:val="22"/>
          <w:szCs w:val="22"/>
        </w:rPr>
        <w:t xml:space="preserve"> and he expressed doubt about Dr Jones’ findings</w:t>
      </w:r>
      <w:r w:rsidR="006A14AF" w:rsidRPr="006A14AF">
        <w:rPr>
          <w:iCs/>
          <w:sz w:val="22"/>
          <w:szCs w:val="22"/>
        </w:rPr>
        <w:t>. In reviewing the</w:t>
      </w:r>
      <w:r w:rsidR="002A12E0">
        <w:rPr>
          <w:iCs/>
          <w:sz w:val="22"/>
          <w:szCs w:val="22"/>
        </w:rPr>
        <w:t xml:space="preserve"> expert</w:t>
      </w:r>
      <w:r w:rsidR="006A14AF" w:rsidRPr="006A14AF">
        <w:rPr>
          <w:iCs/>
          <w:sz w:val="22"/>
          <w:szCs w:val="22"/>
        </w:rPr>
        <w:t xml:space="preserve"> evidence </w:t>
      </w:r>
      <w:r w:rsidR="000D331D">
        <w:rPr>
          <w:iCs/>
          <w:sz w:val="22"/>
          <w:szCs w:val="22"/>
        </w:rPr>
        <w:t>relied on</w:t>
      </w:r>
      <w:r w:rsidR="002A12E0">
        <w:rPr>
          <w:iCs/>
          <w:sz w:val="22"/>
          <w:szCs w:val="22"/>
        </w:rPr>
        <w:t xml:space="preserve"> by</w:t>
      </w:r>
      <w:r w:rsidR="006A14AF" w:rsidRPr="006A14AF">
        <w:rPr>
          <w:iCs/>
          <w:sz w:val="22"/>
          <w:szCs w:val="22"/>
        </w:rPr>
        <w:t xml:space="preserve"> the Applicant, Professor </w:t>
      </w:r>
      <w:proofErr w:type="spellStart"/>
      <w:r w:rsidR="006A14AF" w:rsidRPr="006A14AF">
        <w:rPr>
          <w:iCs/>
          <w:sz w:val="22"/>
          <w:szCs w:val="22"/>
        </w:rPr>
        <w:t>Andrianopo</w:t>
      </w:r>
      <w:r w:rsidR="00C86DCE">
        <w:rPr>
          <w:iCs/>
          <w:sz w:val="22"/>
          <w:szCs w:val="22"/>
        </w:rPr>
        <w:t>u</w:t>
      </w:r>
      <w:r w:rsidR="006A14AF" w:rsidRPr="006A14AF">
        <w:rPr>
          <w:iCs/>
          <w:sz w:val="22"/>
          <w:szCs w:val="22"/>
        </w:rPr>
        <w:t>l</w:t>
      </w:r>
      <w:r w:rsidR="00BF1710">
        <w:rPr>
          <w:iCs/>
          <w:sz w:val="22"/>
          <w:szCs w:val="22"/>
        </w:rPr>
        <w:t>o</w:t>
      </w:r>
      <w:r w:rsidR="006A14AF" w:rsidRPr="006A14AF">
        <w:rPr>
          <w:iCs/>
          <w:sz w:val="22"/>
          <w:szCs w:val="22"/>
        </w:rPr>
        <w:t>s</w:t>
      </w:r>
      <w:proofErr w:type="spellEnd"/>
      <w:r w:rsidR="006A14AF" w:rsidRPr="006A14AF">
        <w:rPr>
          <w:iCs/>
          <w:sz w:val="22"/>
          <w:szCs w:val="22"/>
        </w:rPr>
        <w:t xml:space="preserve"> concluded that no compelling scientific evidence was provided to support the assessment that</w:t>
      </w:r>
      <w:r w:rsidR="000272B3">
        <w:rPr>
          <w:iCs/>
          <w:sz w:val="22"/>
          <w:szCs w:val="22"/>
        </w:rPr>
        <w:t xml:space="preserve"> either</w:t>
      </w:r>
      <w:r w:rsidR="006A14AF" w:rsidRPr="006A14AF">
        <w:rPr>
          <w:iCs/>
          <w:sz w:val="22"/>
          <w:szCs w:val="22"/>
        </w:rPr>
        <w:t xml:space="preserve"> current</w:t>
      </w:r>
      <w:r w:rsidR="000272B3">
        <w:rPr>
          <w:iCs/>
          <w:sz w:val="22"/>
          <w:szCs w:val="22"/>
        </w:rPr>
        <w:t xml:space="preserve"> </w:t>
      </w:r>
      <w:proofErr w:type="spellStart"/>
      <w:r w:rsidR="000272B3">
        <w:rPr>
          <w:iCs/>
          <w:sz w:val="22"/>
          <w:szCs w:val="22"/>
        </w:rPr>
        <w:t>mould</w:t>
      </w:r>
      <w:proofErr w:type="spellEnd"/>
      <w:r w:rsidR="000272B3">
        <w:rPr>
          <w:iCs/>
          <w:sz w:val="22"/>
          <w:szCs w:val="22"/>
        </w:rPr>
        <w:t xml:space="preserve"> contamination</w:t>
      </w:r>
      <w:r w:rsidR="006A14AF" w:rsidRPr="006A14AF">
        <w:rPr>
          <w:iCs/>
          <w:sz w:val="22"/>
          <w:szCs w:val="22"/>
        </w:rPr>
        <w:t xml:space="preserve"> </w:t>
      </w:r>
      <w:r w:rsidR="00BA27B5">
        <w:rPr>
          <w:iCs/>
          <w:sz w:val="22"/>
          <w:szCs w:val="22"/>
        </w:rPr>
        <w:t xml:space="preserve">or </w:t>
      </w:r>
      <w:r w:rsidR="006A14AF" w:rsidRPr="006A14AF">
        <w:rPr>
          <w:iCs/>
          <w:sz w:val="22"/>
          <w:szCs w:val="22"/>
        </w:rPr>
        <w:t>damage to the Place c</w:t>
      </w:r>
      <w:r w:rsidR="00BA27B5">
        <w:rPr>
          <w:iCs/>
          <w:sz w:val="22"/>
          <w:szCs w:val="22"/>
        </w:rPr>
        <w:t>ould not</w:t>
      </w:r>
      <w:r w:rsidR="006A14AF" w:rsidRPr="006A14AF">
        <w:rPr>
          <w:iCs/>
          <w:sz w:val="22"/>
          <w:szCs w:val="22"/>
        </w:rPr>
        <w:t xml:space="preserve"> be remediated and</w:t>
      </w:r>
      <w:r w:rsidR="00BA27B5">
        <w:rPr>
          <w:iCs/>
          <w:sz w:val="22"/>
          <w:szCs w:val="22"/>
        </w:rPr>
        <w:t xml:space="preserve"> there was no</w:t>
      </w:r>
      <w:r w:rsidR="00EB2758">
        <w:rPr>
          <w:iCs/>
          <w:sz w:val="22"/>
          <w:szCs w:val="22"/>
        </w:rPr>
        <w:t xml:space="preserve"> </w:t>
      </w:r>
      <w:r w:rsidR="00345B2F">
        <w:rPr>
          <w:iCs/>
          <w:sz w:val="22"/>
          <w:szCs w:val="22"/>
        </w:rPr>
        <w:t>s</w:t>
      </w:r>
      <w:r w:rsidR="00EB2758">
        <w:rPr>
          <w:iCs/>
          <w:sz w:val="22"/>
          <w:szCs w:val="22"/>
        </w:rPr>
        <w:t>c</w:t>
      </w:r>
      <w:r w:rsidR="00345B2F">
        <w:rPr>
          <w:iCs/>
          <w:sz w:val="22"/>
          <w:szCs w:val="22"/>
        </w:rPr>
        <w:t>ientific</w:t>
      </w:r>
      <w:r w:rsidR="00BA27B5">
        <w:rPr>
          <w:iCs/>
          <w:sz w:val="22"/>
          <w:szCs w:val="22"/>
        </w:rPr>
        <w:t xml:space="preserve"> basis for the presumption</w:t>
      </w:r>
      <w:r w:rsidR="006A14AF" w:rsidRPr="006A14AF">
        <w:rPr>
          <w:iCs/>
          <w:sz w:val="22"/>
          <w:szCs w:val="22"/>
        </w:rPr>
        <w:t xml:space="preserve"> that the only course of action available to the Applicant is the </w:t>
      </w:r>
      <w:r w:rsidR="00BA27B5">
        <w:rPr>
          <w:iCs/>
          <w:sz w:val="22"/>
          <w:szCs w:val="22"/>
        </w:rPr>
        <w:t>complete</w:t>
      </w:r>
      <w:r w:rsidR="006A14AF" w:rsidRPr="006A14AF">
        <w:rPr>
          <w:iCs/>
          <w:sz w:val="22"/>
          <w:szCs w:val="22"/>
        </w:rPr>
        <w:t xml:space="preserve"> demolition of the </w:t>
      </w:r>
      <w:r w:rsidR="006A14AF" w:rsidRPr="00725AB8">
        <w:rPr>
          <w:iCs/>
          <w:sz w:val="22"/>
          <w:szCs w:val="22"/>
        </w:rPr>
        <w:t>Place</w:t>
      </w:r>
      <w:r w:rsidR="00C7178D" w:rsidRPr="00663DE0">
        <w:rPr>
          <w:iCs/>
          <w:sz w:val="22"/>
          <w:szCs w:val="22"/>
        </w:rPr>
        <w:t>.</w:t>
      </w:r>
      <w:r w:rsidR="00345B2F">
        <w:rPr>
          <w:iCs/>
          <w:sz w:val="22"/>
          <w:szCs w:val="22"/>
        </w:rPr>
        <w:t xml:space="preserve"> </w:t>
      </w:r>
      <w:r w:rsidR="00C86DCE" w:rsidRPr="00663DE0">
        <w:rPr>
          <w:iCs/>
          <w:sz w:val="22"/>
          <w:szCs w:val="22"/>
        </w:rPr>
        <w:t xml:space="preserve">During cross-examination, Dr </w:t>
      </w:r>
      <w:proofErr w:type="spellStart"/>
      <w:r w:rsidR="00C86DCE" w:rsidRPr="00663DE0">
        <w:rPr>
          <w:iCs/>
          <w:sz w:val="22"/>
          <w:szCs w:val="22"/>
        </w:rPr>
        <w:t>Adrianopoulos</w:t>
      </w:r>
      <w:proofErr w:type="spellEnd"/>
      <w:r w:rsidR="00A60D11" w:rsidRPr="00663DE0">
        <w:rPr>
          <w:iCs/>
          <w:sz w:val="22"/>
          <w:szCs w:val="22"/>
        </w:rPr>
        <w:t xml:space="preserve"> </w:t>
      </w:r>
      <w:r w:rsidR="00C86DCE" w:rsidRPr="00725AB8">
        <w:rPr>
          <w:iCs/>
          <w:sz w:val="22"/>
          <w:szCs w:val="22"/>
        </w:rPr>
        <w:t>said that it was possible that bricks in</w:t>
      </w:r>
      <w:r w:rsidR="00C86DCE">
        <w:rPr>
          <w:iCs/>
          <w:sz w:val="22"/>
          <w:szCs w:val="22"/>
        </w:rPr>
        <w:t xml:space="preserve"> the Place did contain fungi, but he judged this to extremely unlikely</w:t>
      </w:r>
      <w:r w:rsidR="009869D1">
        <w:rPr>
          <w:iCs/>
          <w:sz w:val="22"/>
          <w:szCs w:val="22"/>
        </w:rPr>
        <w:t>, and accepted that he was not a</w:t>
      </w:r>
      <w:r w:rsidR="00E726CE">
        <w:rPr>
          <w:iCs/>
          <w:sz w:val="22"/>
          <w:szCs w:val="22"/>
        </w:rPr>
        <w:t xml:space="preserve"> building</w:t>
      </w:r>
      <w:r w:rsidR="009869D1">
        <w:rPr>
          <w:iCs/>
          <w:sz w:val="22"/>
          <w:szCs w:val="22"/>
        </w:rPr>
        <w:t xml:space="preserve"> remediation expert.</w:t>
      </w:r>
    </w:p>
    <w:p w14:paraId="3C9EC1E9" w14:textId="5D1798DB" w:rsidR="00651D2B" w:rsidRDefault="00D30C39" w:rsidP="00553ECE">
      <w:pPr>
        <w:pStyle w:val="BP2"/>
        <w:numPr>
          <w:ilvl w:val="0"/>
          <w:numId w:val="1"/>
        </w:numPr>
        <w:tabs>
          <w:tab w:val="clear" w:pos="432"/>
        </w:tabs>
        <w:rPr>
          <w:iCs/>
          <w:sz w:val="22"/>
          <w:szCs w:val="22"/>
        </w:rPr>
      </w:pPr>
      <w:r w:rsidRPr="00D30C39">
        <w:rPr>
          <w:iCs/>
          <w:sz w:val="22"/>
          <w:szCs w:val="22"/>
        </w:rPr>
        <w:t>Dr Taylor</w:t>
      </w:r>
      <w:r>
        <w:rPr>
          <w:iCs/>
          <w:sz w:val="22"/>
          <w:szCs w:val="22"/>
        </w:rPr>
        <w:t>’s evidence</w:t>
      </w:r>
      <w:r w:rsidRPr="00D30C39">
        <w:rPr>
          <w:iCs/>
          <w:sz w:val="22"/>
          <w:szCs w:val="22"/>
        </w:rPr>
        <w:t xml:space="preserve"> </w:t>
      </w:r>
      <w:r w:rsidR="00B66D37">
        <w:rPr>
          <w:iCs/>
          <w:sz w:val="22"/>
          <w:szCs w:val="22"/>
        </w:rPr>
        <w:t>was</w:t>
      </w:r>
      <w:r w:rsidRPr="00D30C39">
        <w:rPr>
          <w:iCs/>
          <w:sz w:val="22"/>
          <w:szCs w:val="22"/>
        </w:rPr>
        <w:t xml:space="preserve"> that obvious fungal growth has occurred within most organic materials observed at the Place, causing structural damage to these materials. Dr Taylor also identified significant damage to the mortar of exposed wall surfaces</w:t>
      </w:r>
      <w:r w:rsidR="00292850">
        <w:rPr>
          <w:iCs/>
          <w:sz w:val="22"/>
          <w:szCs w:val="22"/>
        </w:rPr>
        <w:t>;</w:t>
      </w:r>
      <w:r w:rsidRPr="00D30C39">
        <w:rPr>
          <w:iCs/>
          <w:sz w:val="22"/>
          <w:szCs w:val="22"/>
        </w:rPr>
        <w:t xml:space="preserve"> however</w:t>
      </w:r>
      <w:r w:rsidR="00292850">
        <w:rPr>
          <w:iCs/>
          <w:sz w:val="22"/>
          <w:szCs w:val="22"/>
        </w:rPr>
        <w:t>,</w:t>
      </w:r>
      <w:r w:rsidRPr="00D30C39">
        <w:rPr>
          <w:iCs/>
          <w:sz w:val="22"/>
          <w:szCs w:val="22"/>
        </w:rPr>
        <w:t xml:space="preserve"> </w:t>
      </w:r>
      <w:r w:rsidR="00D23391">
        <w:rPr>
          <w:iCs/>
          <w:sz w:val="22"/>
          <w:szCs w:val="22"/>
        </w:rPr>
        <w:t xml:space="preserve">he </w:t>
      </w:r>
      <w:r w:rsidR="00292850">
        <w:rPr>
          <w:iCs/>
          <w:sz w:val="22"/>
          <w:szCs w:val="22"/>
        </w:rPr>
        <w:t xml:space="preserve">stated </w:t>
      </w:r>
      <w:r w:rsidRPr="00D30C39">
        <w:rPr>
          <w:iCs/>
          <w:sz w:val="22"/>
          <w:szCs w:val="22"/>
        </w:rPr>
        <w:t xml:space="preserve">that it is highly unlikely that significant damage has occurred to the structural walls of the Place as a result of biological causes. When </w:t>
      </w:r>
      <w:r w:rsidR="009C2C7A">
        <w:rPr>
          <w:iCs/>
          <w:sz w:val="22"/>
          <w:szCs w:val="22"/>
        </w:rPr>
        <w:t>cross-examined</w:t>
      </w:r>
      <w:r w:rsidRPr="00D30C39">
        <w:rPr>
          <w:iCs/>
          <w:sz w:val="22"/>
          <w:szCs w:val="22"/>
        </w:rPr>
        <w:t xml:space="preserve"> as to the presence of </w:t>
      </w:r>
      <w:proofErr w:type="spellStart"/>
      <w:r w:rsidRPr="00D30C39">
        <w:rPr>
          <w:iCs/>
          <w:sz w:val="22"/>
          <w:szCs w:val="22"/>
        </w:rPr>
        <w:t>mould</w:t>
      </w:r>
      <w:proofErr w:type="spellEnd"/>
      <w:r w:rsidRPr="00D30C39">
        <w:rPr>
          <w:iCs/>
          <w:sz w:val="22"/>
          <w:szCs w:val="22"/>
        </w:rPr>
        <w:t xml:space="preserve"> within the bricks, as identified in Dr Jones’ 2018 report, Dr Taylor stated that, in his opinion, bricks do not provide a suitable environment for fungal </w:t>
      </w:r>
      <w:proofErr w:type="spellStart"/>
      <w:r w:rsidR="00651D2B">
        <w:rPr>
          <w:iCs/>
          <w:sz w:val="22"/>
          <w:szCs w:val="22"/>
        </w:rPr>
        <w:t>coloni</w:t>
      </w:r>
      <w:r w:rsidR="00292850">
        <w:rPr>
          <w:iCs/>
          <w:sz w:val="22"/>
          <w:szCs w:val="22"/>
        </w:rPr>
        <w:t>s</w:t>
      </w:r>
      <w:r w:rsidR="00651D2B">
        <w:rPr>
          <w:iCs/>
          <w:sz w:val="22"/>
          <w:szCs w:val="22"/>
        </w:rPr>
        <w:t>ation</w:t>
      </w:r>
      <w:proofErr w:type="spellEnd"/>
      <w:r w:rsidR="00651D2B">
        <w:rPr>
          <w:iCs/>
          <w:sz w:val="22"/>
          <w:szCs w:val="22"/>
        </w:rPr>
        <w:t xml:space="preserve">. Dr Taylor’s evidence was that </w:t>
      </w:r>
      <w:r w:rsidR="00B011FE">
        <w:rPr>
          <w:iCs/>
          <w:sz w:val="22"/>
          <w:szCs w:val="22"/>
        </w:rPr>
        <w:t xml:space="preserve">bricks were the most studied building material of their type </w:t>
      </w:r>
      <w:r w:rsidR="00040FFD">
        <w:rPr>
          <w:iCs/>
          <w:sz w:val="22"/>
          <w:szCs w:val="22"/>
        </w:rPr>
        <w:t xml:space="preserve">and that </w:t>
      </w:r>
      <w:r w:rsidR="00346E91">
        <w:rPr>
          <w:iCs/>
          <w:sz w:val="22"/>
          <w:szCs w:val="22"/>
        </w:rPr>
        <w:t xml:space="preserve">a literature review </w:t>
      </w:r>
      <w:r w:rsidR="00040FFD">
        <w:rPr>
          <w:iCs/>
          <w:sz w:val="22"/>
          <w:szCs w:val="22"/>
        </w:rPr>
        <w:t xml:space="preserve">demonstrated </w:t>
      </w:r>
      <w:r w:rsidR="00523B5B">
        <w:rPr>
          <w:iCs/>
          <w:sz w:val="22"/>
          <w:szCs w:val="22"/>
        </w:rPr>
        <w:t xml:space="preserve">there was no record of fungi </w:t>
      </w:r>
      <w:proofErr w:type="spellStart"/>
      <w:r w:rsidR="00523B5B">
        <w:rPr>
          <w:iCs/>
          <w:sz w:val="22"/>
          <w:szCs w:val="22"/>
        </w:rPr>
        <w:t>col</w:t>
      </w:r>
      <w:r w:rsidR="00292850">
        <w:rPr>
          <w:iCs/>
          <w:sz w:val="22"/>
          <w:szCs w:val="22"/>
        </w:rPr>
        <w:t>o</w:t>
      </w:r>
      <w:r w:rsidR="00523B5B">
        <w:rPr>
          <w:iCs/>
          <w:sz w:val="22"/>
          <w:szCs w:val="22"/>
        </w:rPr>
        <w:t>nising</w:t>
      </w:r>
      <w:proofErr w:type="spellEnd"/>
      <w:r w:rsidR="00523B5B">
        <w:rPr>
          <w:iCs/>
          <w:sz w:val="22"/>
          <w:szCs w:val="22"/>
        </w:rPr>
        <w:t xml:space="preserve"> the interior of bricks themselves.</w:t>
      </w:r>
      <w:r w:rsidR="00D22329">
        <w:rPr>
          <w:iCs/>
          <w:sz w:val="22"/>
          <w:szCs w:val="22"/>
        </w:rPr>
        <w:t xml:space="preserve"> Dr Taylor</w:t>
      </w:r>
      <w:r w:rsidR="00FB17AA">
        <w:rPr>
          <w:iCs/>
          <w:sz w:val="22"/>
          <w:szCs w:val="22"/>
        </w:rPr>
        <w:t>’</w:t>
      </w:r>
      <w:r w:rsidR="00D22329">
        <w:rPr>
          <w:iCs/>
          <w:sz w:val="22"/>
          <w:szCs w:val="22"/>
        </w:rPr>
        <w:t xml:space="preserve">s evidence was that, as far as he was aware, there is scientific consensus that </w:t>
      </w:r>
      <w:proofErr w:type="spellStart"/>
      <w:r w:rsidR="00D22329">
        <w:rPr>
          <w:iCs/>
          <w:sz w:val="22"/>
          <w:szCs w:val="22"/>
        </w:rPr>
        <w:t>mould</w:t>
      </w:r>
      <w:proofErr w:type="spellEnd"/>
      <w:r w:rsidR="00D22329">
        <w:rPr>
          <w:iCs/>
          <w:sz w:val="22"/>
          <w:szCs w:val="22"/>
        </w:rPr>
        <w:t xml:space="preserve"> growth does not occur within </w:t>
      </w:r>
      <w:r w:rsidR="00DE3942">
        <w:rPr>
          <w:iCs/>
          <w:sz w:val="22"/>
          <w:szCs w:val="22"/>
        </w:rPr>
        <w:t xml:space="preserve">intact </w:t>
      </w:r>
      <w:r w:rsidR="00D22329">
        <w:rPr>
          <w:iCs/>
          <w:sz w:val="22"/>
          <w:szCs w:val="22"/>
        </w:rPr>
        <w:t>bricks.</w:t>
      </w:r>
      <w:r w:rsidR="00D16078" w:rsidRPr="00D16078">
        <w:rPr>
          <w:iCs/>
          <w:sz w:val="22"/>
          <w:szCs w:val="22"/>
        </w:rPr>
        <w:t xml:space="preserve"> </w:t>
      </w:r>
      <w:r w:rsidR="00D22329">
        <w:rPr>
          <w:iCs/>
          <w:sz w:val="22"/>
          <w:szCs w:val="22"/>
        </w:rPr>
        <w:t>Dr</w:t>
      </w:r>
      <w:r w:rsidR="00D16078">
        <w:rPr>
          <w:iCs/>
          <w:sz w:val="22"/>
          <w:szCs w:val="22"/>
        </w:rPr>
        <w:t xml:space="preserve"> Taylor </w:t>
      </w:r>
      <w:r w:rsidR="00D16078" w:rsidRPr="006030F4">
        <w:rPr>
          <w:iCs/>
          <w:sz w:val="22"/>
          <w:szCs w:val="22"/>
        </w:rPr>
        <w:t xml:space="preserve">was asked about the literature review, which did not record an instance of fungi </w:t>
      </w:r>
      <w:proofErr w:type="spellStart"/>
      <w:r w:rsidR="00D16078" w:rsidRPr="006030F4">
        <w:rPr>
          <w:iCs/>
          <w:sz w:val="22"/>
          <w:szCs w:val="22"/>
        </w:rPr>
        <w:t>colonis</w:t>
      </w:r>
      <w:r w:rsidR="003E788E">
        <w:rPr>
          <w:iCs/>
          <w:sz w:val="22"/>
          <w:szCs w:val="22"/>
        </w:rPr>
        <w:t>ation</w:t>
      </w:r>
      <w:proofErr w:type="spellEnd"/>
      <w:r w:rsidR="003E788E">
        <w:rPr>
          <w:iCs/>
          <w:sz w:val="22"/>
          <w:szCs w:val="22"/>
        </w:rPr>
        <w:t xml:space="preserve"> within</w:t>
      </w:r>
      <w:r w:rsidR="00D16078" w:rsidRPr="006030F4">
        <w:rPr>
          <w:iCs/>
          <w:sz w:val="22"/>
          <w:szCs w:val="22"/>
        </w:rPr>
        <w:t xml:space="preserve"> bricks. </w:t>
      </w:r>
      <w:r w:rsidR="00A12AFD">
        <w:rPr>
          <w:iCs/>
          <w:sz w:val="22"/>
          <w:szCs w:val="22"/>
        </w:rPr>
        <w:t>Dr Taylor</w:t>
      </w:r>
      <w:r w:rsidR="00D16078" w:rsidRPr="006030F4">
        <w:rPr>
          <w:iCs/>
          <w:sz w:val="22"/>
          <w:szCs w:val="22"/>
        </w:rPr>
        <w:t xml:space="preserve"> was unable to say </w:t>
      </w:r>
      <w:r w:rsidR="003952BC">
        <w:rPr>
          <w:iCs/>
          <w:sz w:val="22"/>
          <w:szCs w:val="22"/>
        </w:rPr>
        <w:t>whether</w:t>
      </w:r>
      <w:r w:rsidR="00D16078" w:rsidRPr="006030F4">
        <w:rPr>
          <w:iCs/>
          <w:sz w:val="22"/>
          <w:szCs w:val="22"/>
        </w:rPr>
        <w:t xml:space="preserve"> </w:t>
      </w:r>
      <w:r w:rsidR="00A12AFD">
        <w:rPr>
          <w:iCs/>
          <w:sz w:val="22"/>
          <w:szCs w:val="22"/>
        </w:rPr>
        <w:t xml:space="preserve">or not </w:t>
      </w:r>
      <w:r w:rsidR="00D16078" w:rsidRPr="006030F4">
        <w:rPr>
          <w:iCs/>
          <w:sz w:val="22"/>
          <w:szCs w:val="22"/>
        </w:rPr>
        <w:t>any of th</w:t>
      </w:r>
      <w:r w:rsidR="00A828F8">
        <w:rPr>
          <w:iCs/>
          <w:sz w:val="22"/>
          <w:szCs w:val="22"/>
        </w:rPr>
        <w:t>ose</w:t>
      </w:r>
      <w:r w:rsidR="00D16078" w:rsidRPr="006030F4">
        <w:rPr>
          <w:iCs/>
          <w:sz w:val="22"/>
          <w:szCs w:val="22"/>
        </w:rPr>
        <w:t xml:space="preserve"> studies involved breaking </w:t>
      </w:r>
      <w:r w:rsidR="00BD5473">
        <w:rPr>
          <w:iCs/>
          <w:sz w:val="22"/>
          <w:szCs w:val="22"/>
        </w:rPr>
        <w:t xml:space="preserve">intact </w:t>
      </w:r>
      <w:r w:rsidR="00D16078" w:rsidRPr="006030F4">
        <w:rPr>
          <w:iCs/>
          <w:sz w:val="22"/>
          <w:szCs w:val="22"/>
        </w:rPr>
        <w:t>bricks in two</w:t>
      </w:r>
      <w:r w:rsidR="003952BC">
        <w:rPr>
          <w:iCs/>
          <w:sz w:val="22"/>
          <w:szCs w:val="22"/>
        </w:rPr>
        <w:t>, as in Dr Jones’ method,</w:t>
      </w:r>
      <w:r w:rsidR="00D16078" w:rsidRPr="006030F4">
        <w:rPr>
          <w:iCs/>
          <w:sz w:val="22"/>
          <w:szCs w:val="22"/>
        </w:rPr>
        <w:t xml:space="preserve"> in order to test for the presence of fungi within them</w:t>
      </w:r>
      <w:r w:rsidR="0094324A">
        <w:rPr>
          <w:iCs/>
          <w:sz w:val="22"/>
          <w:szCs w:val="22"/>
        </w:rPr>
        <w:t>.</w:t>
      </w:r>
    </w:p>
    <w:p w14:paraId="29DF3C64" w14:textId="2C7A75BD" w:rsidR="00D30C39" w:rsidRDefault="00D30C39" w:rsidP="00553ECE">
      <w:pPr>
        <w:pStyle w:val="BP2"/>
        <w:numPr>
          <w:ilvl w:val="0"/>
          <w:numId w:val="1"/>
        </w:numPr>
        <w:tabs>
          <w:tab w:val="clear" w:pos="432"/>
        </w:tabs>
        <w:rPr>
          <w:iCs/>
          <w:sz w:val="22"/>
          <w:szCs w:val="22"/>
        </w:rPr>
      </w:pPr>
      <w:r w:rsidRPr="00D30C39">
        <w:rPr>
          <w:iCs/>
          <w:sz w:val="22"/>
          <w:szCs w:val="22"/>
        </w:rPr>
        <w:t xml:space="preserve">Dr Taylor reviewed Dr Jones’ 2018 method for testing for fungal growth </w:t>
      </w:r>
      <w:r w:rsidR="001B6751">
        <w:rPr>
          <w:iCs/>
          <w:sz w:val="22"/>
          <w:szCs w:val="22"/>
        </w:rPr>
        <w:t>within</w:t>
      </w:r>
      <w:r w:rsidR="001B6751" w:rsidRPr="00D30C39">
        <w:rPr>
          <w:iCs/>
          <w:sz w:val="22"/>
          <w:szCs w:val="22"/>
        </w:rPr>
        <w:t xml:space="preserve"> </w:t>
      </w:r>
      <w:r w:rsidRPr="00D30C39">
        <w:rPr>
          <w:iCs/>
          <w:sz w:val="22"/>
          <w:szCs w:val="22"/>
        </w:rPr>
        <w:t xml:space="preserve">bricks taken from the Place and stated that insufficient </w:t>
      </w:r>
      <w:r w:rsidR="00292850">
        <w:rPr>
          <w:iCs/>
          <w:sz w:val="22"/>
          <w:szCs w:val="22"/>
        </w:rPr>
        <w:t xml:space="preserve">steps had been </w:t>
      </w:r>
      <w:r w:rsidRPr="00D30C39">
        <w:rPr>
          <w:iCs/>
          <w:sz w:val="22"/>
          <w:szCs w:val="22"/>
        </w:rPr>
        <w:t>undertaken to control for cross-contamination. It was the opinion of Dr Taylor that the likelihood of cross-contamination was very high in the circumstances of Dr Jones’ sampling</w:t>
      </w:r>
      <w:r w:rsidR="00D23391">
        <w:rPr>
          <w:iCs/>
          <w:sz w:val="22"/>
          <w:szCs w:val="22"/>
        </w:rPr>
        <w:t>.</w:t>
      </w:r>
      <w:r w:rsidR="000C1E29">
        <w:rPr>
          <w:iCs/>
          <w:sz w:val="22"/>
          <w:szCs w:val="22"/>
        </w:rPr>
        <w:t xml:space="preserve"> Dr Taylor’s </w:t>
      </w:r>
      <w:r w:rsidR="00B82CFA">
        <w:rPr>
          <w:iCs/>
          <w:sz w:val="22"/>
          <w:szCs w:val="22"/>
        </w:rPr>
        <w:t>opinion</w:t>
      </w:r>
      <w:r w:rsidR="000C1E29">
        <w:rPr>
          <w:iCs/>
          <w:sz w:val="22"/>
          <w:szCs w:val="22"/>
        </w:rPr>
        <w:t xml:space="preserve"> as to Dr Jone</w:t>
      </w:r>
      <w:r w:rsidR="00B82CFA">
        <w:rPr>
          <w:iCs/>
          <w:sz w:val="22"/>
          <w:szCs w:val="22"/>
        </w:rPr>
        <w:t>s’</w:t>
      </w:r>
      <w:r w:rsidR="000C1E29">
        <w:rPr>
          <w:iCs/>
          <w:sz w:val="22"/>
          <w:szCs w:val="22"/>
        </w:rPr>
        <w:t xml:space="preserve"> method</w:t>
      </w:r>
      <w:r w:rsidR="00B82CFA">
        <w:rPr>
          <w:iCs/>
          <w:sz w:val="22"/>
          <w:szCs w:val="22"/>
        </w:rPr>
        <w:t xml:space="preserve"> appeared to be based on the presumption the bricks were broken apart inside bags.</w:t>
      </w:r>
      <w:r w:rsidR="00D23391">
        <w:rPr>
          <w:iCs/>
          <w:sz w:val="22"/>
          <w:szCs w:val="22"/>
        </w:rPr>
        <w:t xml:space="preserve"> </w:t>
      </w:r>
      <w:r w:rsidR="000E65EA">
        <w:rPr>
          <w:iCs/>
          <w:sz w:val="22"/>
          <w:szCs w:val="22"/>
        </w:rPr>
        <w:t xml:space="preserve">Dr Taylor’s evidence was that </w:t>
      </w:r>
      <w:r w:rsidR="00F2149D">
        <w:rPr>
          <w:iCs/>
          <w:sz w:val="22"/>
          <w:szCs w:val="22"/>
        </w:rPr>
        <w:t xml:space="preserve">it is unlikely that any </w:t>
      </w:r>
      <w:r w:rsidR="00FA16F3">
        <w:rPr>
          <w:iCs/>
          <w:sz w:val="22"/>
          <w:szCs w:val="22"/>
        </w:rPr>
        <w:t xml:space="preserve">significant </w:t>
      </w:r>
      <w:proofErr w:type="spellStart"/>
      <w:r w:rsidR="00FA16F3">
        <w:rPr>
          <w:iCs/>
          <w:sz w:val="22"/>
          <w:szCs w:val="22"/>
        </w:rPr>
        <w:t>mould</w:t>
      </w:r>
      <w:proofErr w:type="spellEnd"/>
      <w:r w:rsidR="00FA16F3">
        <w:rPr>
          <w:iCs/>
          <w:sz w:val="22"/>
          <w:szCs w:val="22"/>
        </w:rPr>
        <w:t xml:space="preserve"> growth had occurred </w:t>
      </w:r>
      <w:r w:rsidR="001B6751">
        <w:rPr>
          <w:iCs/>
          <w:sz w:val="22"/>
          <w:szCs w:val="22"/>
        </w:rPr>
        <w:t xml:space="preserve">within </w:t>
      </w:r>
      <w:r w:rsidR="00FA16F3">
        <w:rPr>
          <w:iCs/>
          <w:sz w:val="22"/>
          <w:szCs w:val="22"/>
        </w:rPr>
        <w:t xml:space="preserve">otherwise intact bricks, and that </w:t>
      </w:r>
      <w:r w:rsidR="00292850">
        <w:rPr>
          <w:iCs/>
          <w:sz w:val="22"/>
          <w:szCs w:val="22"/>
        </w:rPr>
        <w:t xml:space="preserve">any </w:t>
      </w:r>
      <w:r w:rsidR="001143EE">
        <w:rPr>
          <w:iCs/>
          <w:sz w:val="22"/>
          <w:szCs w:val="22"/>
        </w:rPr>
        <w:t>growth would not be significant.</w:t>
      </w:r>
      <w:r w:rsidR="00F2149D">
        <w:rPr>
          <w:iCs/>
          <w:sz w:val="22"/>
          <w:szCs w:val="22"/>
        </w:rPr>
        <w:t xml:space="preserve"> </w:t>
      </w:r>
      <w:r w:rsidR="00A74E3C" w:rsidRPr="00A74E3C">
        <w:rPr>
          <w:iCs/>
          <w:sz w:val="22"/>
          <w:szCs w:val="22"/>
        </w:rPr>
        <w:t>Dr Taylor concluded</w:t>
      </w:r>
      <w:r w:rsidR="00B82CFA">
        <w:rPr>
          <w:iCs/>
          <w:sz w:val="22"/>
          <w:szCs w:val="22"/>
        </w:rPr>
        <w:t xml:space="preserve"> his evidence </w:t>
      </w:r>
      <w:r w:rsidR="00292850">
        <w:rPr>
          <w:iCs/>
          <w:sz w:val="22"/>
          <w:szCs w:val="22"/>
        </w:rPr>
        <w:t xml:space="preserve">by saying </w:t>
      </w:r>
      <w:r w:rsidR="00B82CFA">
        <w:rPr>
          <w:iCs/>
          <w:sz w:val="22"/>
          <w:szCs w:val="22"/>
        </w:rPr>
        <w:t>that, in any case,</w:t>
      </w:r>
      <w:r w:rsidR="00A74E3C" w:rsidRPr="00A74E3C">
        <w:rPr>
          <w:iCs/>
          <w:sz w:val="22"/>
          <w:szCs w:val="22"/>
        </w:rPr>
        <w:t xml:space="preserve"> that there is no scientifically sound basis to suggest, from a </w:t>
      </w:r>
      <w:proofErr w:type="spellStart"/>
      <w:r w:rsidR="00A74E3C" w:rsidRPr="00A74E3C">
        <w:rPr>
          <w:iCs/>
          <w:sz w:val="22"/>
          <w:szCs w:val="22"/>
        </w:rPr>
        <w:t>mould</w:t>
      </w:r>
      <w:proofErr w:type="spellEnd"/>
      <w:r w:rsidR="00A74E3C" w:rsidRPr="00A74E3C">
        <w:rPr>
          <w:iCs/>
          <w:sz w:val="22"/>
          <w:szCs w:val="22"/>
        </w:rPr>
        <w:t xml:space="preserve"> remediation perspective, </w:t>
      </w:r>
      <w:r w:rsidR="000D3FEB">
        <w:rPr>
          <w:iCs/>
          <w:sz w:val="22"/>
          <w:szCs w:val="22"/>
        </w:rPr>
        <w:t xml:space="preserve">that </w:t>
      </w:r>
      <w:r w:rsidR="00A74E3C" w:rsidRPr="00A74E3C">
        <w:rPr>
          <w:iCs/>
          <w:sz w:val="22"/>
          <w:szCs w:val="22"/>
        </w:rPr>
        <w:t>the place cannot be remediated</w:t>
      </w:r>
      <w:r w:rsidR="000D004E">
        <w:rPr>
          <w:iCs/>
          <w:sz w:val="22"/>
          <w:szCs w:val="22"/>
        </w:rPr>
        <w:t xml:space="preserve">. He stated </w:t>
      </w:r>
      <w:r w:rsidR="00A74E3C" w:rsidRPr="00A74E3C">
        <w:rPr>
          <w:iCs/>
          <w:sz w:val="22"/>
          <w:szCs w:val="22"/>
        </w:rPr>
        <w:t xml:space="preserve">that successful remediation of the Place can be achieved by way of the scope of works developed in conjunction with </w:t>
      </w:r>
      <w:proofErr w:type="spellStart"/>
      <w:r w:rsidR="00A74E3C" w:rsidRPr="00A74E3C">
        <w:rPr>
          <w:iCs/>
          <w:sz w:val="22"/>
          <w:szCs w:val="22"/>
        </w:rPr>
        <w:t>Mr</w:t>
      </w:r>
      <w:proofErr w:type="spellEnd"/>
      <w:r w:rsidR="00A74E3C" w:rsidRPr="00A74E3C">
        <w:rPr>
          <w:iCs/>
          <w:sz w:val="22"/>
          <w:szCs w:val="22"/>
        </w:rPr>
        <w:t xml:space="preserve"> Crew of Greencap, that such an approach would</w:t>
      </w:r>
      <w:r w:rsidR="009A2274">
        <w:rPr>
          <w:iCs/>
          <w:sz w:val="22"/>
          <w:szCs w:val="22"/>
        </w:rPr>
        <w:t xml:space="preserve"> </w:t>
      </w:r>
      <w:r w:rsidR="00CC4ACC">
        <w:rPr>
          <w:iCs/>
          <w:sz w:val="22"/>
          <w:szCs w:val="22"/>
        </w:rPr>
        <w:lastRenderedPageBreak/>
        <w:t xml:space="preserve">result in a very low likelihood of </w:t>
      </w:r>
      <w:r w:rsidR="000D3FEB">
        <w:rPr>
          <w:iCs/>
          <w:sz w:val="22"/>
          <w:szCs w:val="22"/>
        </w:rPr>
        <w:t xml:space="preserve">subsequent </w:t>
      </w:r>
      <w:r w:rsidR="00CC4ACC">
        <w:rPr>
          <w:iCs/>
          <w:sz w:val="22"/>
          <w:szCs w:val="22"/>
        </w:rPr>
        <w:t>human exposure to hazardous</w:t>
      </w:r>
      <w:r w:rsidR="00365F55">
        <w:rPr>
          <w:iCs/>
          <w:sz w:val="22"/>
          <w:szCs w:val="22"/>
        </w:rPr>
        <w:t xml:space="preserve"> contamination, and that remediation would</w:t>
      </w:r>
      <w:r w:rsidR="00A74E3C" w:rsidRPr="00A74E3C">
        <w:rPr>
          <w:iCs/>
          <w:sz w:val="22"/>
          <w:szCs w:val="22"/>
        </w:rPr>
        <w:t xml:space="preserve"> ensure the health of future residents of the Place</w:t>
      </w:r>
      <w:r w:rsidR="00A74E3C" w:rsidRPr="007D29E3">
        <w:rPr>
          <w:iCs/>
          <w:sz w:val="22"/>
          <w:szCs w:val="22"/>
        </w:rPr>
        <w:t>.</w:t>
      </w:r>
      <w:r w:rsidR="00A60D11" w:rsidRPr="00B70050">
        <w:rPr>
          <w:iCs/>
          <w:sz w:val="22"/>
          <w:szCs w:val="22"/>
        </w:rPr>
        <w:t xml:space="preserve"> </w:t>
      </w:r>
    </w:p>
    <w:p w14:paraId="0B39483D" w14:textId="663D6525" w:rsidR="004367F3" w:rsidRPr="004367F3" w:rsidRDefault="009A6C90" w:rsidP="00553ECE">
      <w:pPr>
        <w:pStyle w:val="BP2"/>
        <w:numPr>
          <w:ilvl w:val="0"/>
          <w:numId w:val="1"/>
        </w:numPr>
        <w:rPr>
          <w:iCs/>
          <w:sz w:val="22"/>
          <w:szCs w:val="22"/>
        </w:rPr>
      </w:pPr>
      <w:r>
        <w:rPr>
          <w:iCs/>
          <w:sz w:val="22"/>
          <w:szCs w:val="22"/>
        </w:rPr>
        <w:t xml:space="preserve">  </w:t>
      </w:r>
      <w:proofErr w:type="spellStart"/>
      <w:r w:rsidR="004367F3" w:rsidRPr="004367F3">
        <w:rPr>
          <w:iCs/>
          <w:sz w:val="22"/>
          <w:szCs w:val="22"/>
        </w:rPr>
        <w:t>Mr</w:t>
      </w:r>
      <w:proofErr w:type="spellEnd"/>
      <w:r w:rsidR="004367F3" w:rsidRPr="004367F3">
        <w:rPr>
          <w:iCs/>
          <w:sz w:val="22"/>
          <w:szCs w:val="22"/>
        </w:rPr>
        <w:t xml:space="preserve"> Crew provided a written report in conjunction with Dr Taylor and gave verbal evidence at the hearing in relation to whether </w:t>
      </w:r>
      <w:proofErr w:type="spellStart"/>
      <w:r w:rsidR="00547605">
        <w:rPr>
          <w:iCs/>
          <w:sz w:val="22"/>
          <w:szCs w:val="22"/>
        </w:rPr>
        <w:t>mould</w:t>
      </w:r>
      <w:proofErr w:type="spellEnd"/>
      <w:r w:rsidR="00547605">
        <w:rPr>
          <w:iCs/>
          <w:sz w:val="22"/>
          <w:szCs w:val="22"/>
        </w:rPr>
        <w:t xml:space="preserve"> within the </w:t>
      </w:r>
      <w:proofErr w:type="spellStart"/>
      <w:r w:rsidR="004367F3" w:rsidRPr="004367F3">
        <w:rPr>
          <w:iCs/>
          <w:sz w:val="22"/>
          <w:szCs w:val="22"/>
        </w:rPr>
        <w:t>the</w:t>
      </w:r>
      <w:proofErr w:type="spellEnd"/>
      <w:r w:rsidR="004367F3" w:rsidRPr="004367F3">
        <w:rPr>
          <w:iCs/>
          <w:sz w:val="22"/>
          <w:szCs w:val="22"/>
        </w:rPr>
        <w:t xml:space="preserve"> Place can be successfully remediated. It was the opinion of </w:t>
      </w:r>
      <w:proofErr w:type="spellStart"/>
      <w:r w:rsidR="004367F3" w:rsidRPr="004367F3">
        <w:rPr>
          <w:iCs/>
          <w:sz w:val="22"/>
          <w:szCs w:val="22"/>
        </w:rPr>
        <w:t>Mr</w:t>
      </w:r>
      <w:proofErr w:type="spellEnd"/>
      <w:r w:rsidR="004367F3" w:rsidRPr="004367F3">
        <w:rPr>
          <w:iCs/>
          <w:sz w:val="22"/>
          <w:szCs w:val="22"/>
        </w:rPr>
        <w:t xml:space="preserve"> Crew that, following a detailed </w:t>
      </w:r>
      <w:proofErr w:type="spellStart"/>
      <w:r w:rsidR="004367F3" w:rsidRPr="004367F3">
        <w:rPr>
          <w:iCs/>
          <w:sz w:val="22"/>
          <w:szCs w:val="22"/>
        </w:rPr>
        <w:t>mould</w:t>
      </w:r>
      <w:proofErr w:type="spellEnd"/>
      <w:r w:rsidR="004367F3" w:rsidRPr="004367F3">
        <w:rPr>
          <w:iCs/>
          <w:sz w:val="22"/>
          <w:szCs w:val="22"/>
        </w:rPr>
        <w:t xml:space="preserve"> remediation process, the Place could be successfully remediated. </w:t>
      </w:r>
      <w:proofErr w:type="spellStart"/>
      <w:r w:rsidR="004367F3" w:rsidRPr="004367F3">
        <w:rPr>
          <w:iCs/>
          <w:sz w:val="22"/>
          <w:szCs w:val="22"/>
        </w:rPr>
        <w:t>Mr</w:t>
      </w:r>
      <w:proofErr w:type="spellEnd"/>
      <w:r w:rsidR="004367F3" w:rsidRPr="004367F3">
        <w:rPr>
          <w:iCs/>
          <w:sz w:val="22"/>
          <w:szCs w:val="22"/>
        </w:rPr>
        <w:t xml:space="preserve"> Crew proposed a 10-stage remediation process including upgrading the weather tightness of the building, debris and hazardous material removal, containment and high-efficiency particulate air (‘HEPA’) filtration, extensive </w:t>
      </w:r>
      <w:proofErr w:type="spellStart"/>
      <w:r w:rsidR="004367F3" w:rsidRPr="004367F3">
        <w:rPr>
          <w:iCs/>
          <w:sz w:val="22"/>
          <w:szCs w:val="22"/>
        </w:rPr>
        <w:t>mould</w:t>
      </w:r>
      <w:proofErr w:type="spellEnd"/>
      <w:r w:rsidR="004367F3" w:rsidRPr="004367F3">
        <w:rPr>
          <w:iCs/>
          <w:sz w:val="22"/>
          <w:szCs w:val="22"/>
        </w:rPr>
        <w:t xml:space="preserve"> remediation works, drying and heat treatment works, and reinstatement works. </w:t>
      </w:r>
      <w:proofErr w:type="spellStart"/>
      <w:r w:rsidR="004367F3" w:rsidRPr="004367F3">
        <w:rPr>
          <w:iCs/>
          <w:sz w:val="22"/>
          <w:szCs w:val="22"/>
        </w:rPr>
        <w:t>Mr</w:t>
      </w:r>
      <w:proofErr w:type="spellEnd"/>
      <w:r w:rsidR="004367F3" w:rsidRPr="004367F3">
        <w:rPr>
          <w:iCs/>
          <w:sz w:val="22"/>
          <w:szCs w:val="22"/>
        </w:rPr>
        <w:t xml:space="preserve"> Crew detailed that heat treatments and encapsulation would require materials to be heated to a minimum of 50</w:t>
      </w:r>
      <w:r w:rsidR="00311910">
        <w:rPr>
          <w:iCs/>
          <w:sz w:val="22"/>
          <w:szCs w:val="22"/>
        </w:rPr>
        <w:t xml:space="preserve"> degrees </w:t>
      </w:r>
      <w:proofErr w:type="spellStart"/>
      <w:r w:rsidR="00311910">
        <w:rPr>
          <w:iCs/>
          <w:sz w:val="22"/>
          <w:szCs w:val="22"/>
        </w:rPr>
        <w:t>celsius</w:t>
      </w:r>
      <w:proofErr w:type="spellEnd"/>
      <w:r w:rsidR="004367F3" w:rsidRPr="004367F3">
        <w:rPr>
          <w:iCs/>
          <w:sz w:val="22"/>
          <w:szCs w:val="22"/>
        </w:rPr>
        <w:t xml:space="preserve"> for a minimum of 16 hours and that, if </w:t>
      </w:r>
      <w:proofErr w:type="spellStart"/>
      <w:r w:rsidR="004367F3" w:rsidRPr="004367F3">
        <w:rPr>
          <w:iCs/>
          <w:sz w:val="22"/>
          <w:szCs w:val="22"/>
        </w:rPr>
        <w:t>sterilisation</w:t>
      </w:r>
      <w:proofErr w:type="spellEnd"/>
      <w:r w:rsidR="004367F3" w:rsidRPr="004367F3">
        <w:rPr>
          <w:iCs/>
          <w:sz w:val="22"/>
          <w:szCs w:val="22"/>
        </w:rPr>
        <w:t xml:space="preserve"> cannot be achieved through heat methods, a suitable fungicide should be injected into predesignated bore hole locations. All stages of the </w:t>
      </w:r>
      <w:proofErr w:type="spellStart"/>
      <w:r w:rsidR="004367F3" w:rsidRPr="004367F3">
        <w:rPr>
          <w:iCs/>
          <w:sz w:val="22"/>
          <w:szCs w:val="22"/>
        </w:rPr>
        <w:t>mould</w:t>
      </w:r>
      <w:proofErr w:type="spellEnd"/>
      <w:r w:rsidR="004367F3" w:rsidRPr="004367F3">
        <w:rPr>
          <w:iCs/>
          <w:sz w:val="22"/>
          <w:szCs w:val="22"/>
        </w:rPr>
        <w:t xml:space="preserve"> remediation process proposed by </w:t>
      </w:r>
      <w:proofErr w:type="spellStart"/>
      <w:r w:rsidR="004367F3" w:rsidRPr="004367F3">
        <w:rPr>
          <w:iCs/>
          <w:sz w:val="22"/>
          <w:szCs w:val="22"/>
        </w:rPr>
        <w:t>Mr</w:t>
      </w:r>
      <w:proofErr w:type="spellEnd"/>
      <w:r w:rsidR="004367F3" w:rsidRPr="004367F3">
        <w:rPr>
          <w:iCs/>
          <w:sz w:val="22"/>
          <w:szCs w:val="22"/>
        </w:rPr>
        <w:t xml:space="preserve"> Crew would require detailed assessment, evaluation and verification, to determine what structural materials can and cannot be remediated and ensure that the Place was returned to </w:t>
      </w:r>
      <w:r w:rsidR="00547605">
        <w:rPr>
          <w:iCs/>
          <w:sz w:val="22"/>
          <w:szCs w:val="22"/>
        </w:rPr>
        <w:t xml:space="preserve">a </w:t>
      </w:r>
      <w:r w:rsidR="004367F3" w:rsidRPr="004367F3">
        <w:rPr>
          <w:iCs/>
          <w:sz w:val="22"/>
          <w:szCs w:val="22"/>
        </w:rPr>
        <w:t xml:space="preserve">normal standard </w:t>
      </w:r>
      <w:r w:rsidR="00547605">
        <w:rPr>
          <w:iCs/>
          <w:sz w:val="22"/>
          <w:szCs w:val="22"/>
        </w:rPr>
        <w:t xml:space="preserve">of </w:t>
      </w:r>
      <w:r w:rsidR="004367F3" w:rsidRPr="004367F3">
        <w:rPr>
          <w:iCs/>
          <w:sz w:val="22"/>
          <w:szCs w:val="22"/>
        </w:rPr>
        <w:t xml:space="preserve">ecology. </w:t>
      </w:r>
    </w:p>
    <w:p w14:paraId="144BEBFF" w14:textId="7E6FF1A2" w:rsidR="004367F3" w:rsidRDefault="004367F3" w:rsidP="00553ECE">
      <w:pPr>
        <w:pStyle w:val="BP2"/>
        <w:numPr>
          <w:ilvl w:val="0"/>
          <w:numId w:val="1"/>
        </w:numPr>
        <w:tabs>
          <w:tab w:val="clear" w:pos="432"/>
        </w:tabs>
        <w:rPr>
          <w:iCs/>
          <w:sz w:val="22"/>
          <w:szCs w:val="22"/>
        </w:rPr>
      </w:pPr>
      <w:r w:rsidRPr="004367F3">
        <w:rPr>
          <w:iCs/>
          <w:sz w:val="22"/>
          <w:szCs w:val="22"/>
        </w:rPr>
        <w:t xml:space="preserve">When questioned as to the use of heat treatment and subsequent encapsulation as a suitable method of </w:t>
      </w:r>
      <w:proofErr w:type="spellStart"/>
      <w:r w:rsidRPr="004367F3">
        <w:rPr>
          <w:iCs/>
          <w:sz w:val="22"/>
          <w:szCs w:val="22"/>
        </w:rPr>
        <w:t>mould</w:t>
      </w:r>
      <w:proofErr w:type="spellEnd"/>
      <w:r w:rsidRPr="004367F3">
        <w:rPr>
          <w:iCs/>
          <w:sz w:val="22"/>
          <w:szCs w:val="22"/>
        </w:rPr>
        <w:t xml:space="preserve"> remediation, </w:t>
      </w:r>
      <w:bookmarkStart w:id="11" w:name="_Hlk27108810"/>
      <w:proofErr w:type="spellStart"/>
      <w:r w:rsidRPr="004367F3">
        <w:rPr>
          <w:iCs/>
          <w:sz w:val="22"/>
          <w:szCs w:val="22"/>
        </w:rPr>
        <w:t>Mr</w:t>
      </w:r>
      <w:proofErr w:type="spellEnd"/>
      <w:r w:rsidRPr="004367F3">
        <w:rPr>
          <w:iCs/>
          <w:sz w:val="22"/>
          <w:szCs w:val="22"/>
        </w:rPr>
        <w:t xml:space="preserve"> Crew stated that the use of fungicides should only be used if all other methods of </w:t>
      </w:r>
      <w:proofErr w:type="spellStart"/>
      <w:r w:rsidRPr="004367F3">
        <w:rPr>
          <w:iCs/>
          <w:sz w:val="22"/>
          <w:szCs w:val="22"/>
        </w:rPr>
        <w:t>sterilisation</w:t>
      </w:r>
      <w:proofErr w:type="spellEnd"/>
      <w:r w:rsidRPr="004367F3">
        <w:rPr>
          <w:iCs/>
          <w:sz w:val="22"/>
          <w:szCs w:val="22"/>
        </w:rPr>
        <w:t xml:space="preserve"> were unsuccessful and agreed that the use of the Place as a private residence should be taken into consideration when developing </w:t>
      </w:r>
      <w:r w:rsidR="00547605">
        <w:rPr>
          <w:iCs/>
          <w:sz w:val="22"/>
          <w:szCs w:val="22"/>
        </w:rPr>
        <w:t xml:space="preserve">a </w:t>
      </w:r>
      <w:r w:rsidRPr="004367F3">
        <w:rPr>
          <w:iCs/>
          <w:sz w:val="22"/>
          <w:szCs w:val="22"/>
        </w:rPr>
        <w:t xml:space="preserve">method for the remediation of the Place. </w:t>
      </w:r>
      <w:proofErr w:type="spellStart"/>
      <w:r w:rsidRPr="004367F3">
        <w:rPr>
          <w:iCs/>
          <w:sz w:val="22"/>
          <w:szCs w:val="22"/>
        </w:rPr>
        <w:t>Mr</w:t>
      </w:r>
      <w:proofErr w:type="spellEnd"/>
      <w:r w:rsidRPr="004367F3">
        <w:rPr>
          <w:iCs/>
          <w:sz w:val="22"/>
          <w:szCs w:val="22"/>
        </w:rPr>
        <w:t xml:space="preserve"> Crew concluded that he was confident that the Place could be successfully remediated from a </w:t>
      </w:r>
      <w:proofErr w:type="spellStart"/>
      <w:r w:rsidRPr="004367F3">
        <w:rPr>
          <w:iCs/>
          <w:sz w:val="22"/>
          <w:szCs w:val="22"/>
        </w:rPr>
        <w:t>mould</w:t>
      </w:r>
      <w:proofErr w:type="spellEnd"/>
      <w:r w:rsidRPr="004367F3">
        <w:rPr>
          <w:iCs/>
          <w:sz w:val="22"/>
          <w:szCs w:val="22"/>
        </w:rPr>
        <w:t xml:space="preserve"> remediation perspective, </w:t>
      </w:r>
      <w:r w:rsidR="00547605">
        <w:rPr>
          <w:iCs/>
          <w:sz w:val="22"/>
          <w:szCs w:val="22"/>
        </w:rPr>
        <w:t xml:space="preserve">so that it would </w:t>
      </w:r>
      <w:r w:rsidRPr="004367F3">
        <w:rPr>
          <w:iCs/>
          <w:sz w:val="22"/>
          <w:szCs w:val="22"/>
        </w:rPr>
        <w:t>no longer pos</w:t>
      </w:r>
      <w:r w:rsidR="00547605">
        <w:rPr>
          <w:iCs/>
          <w:sz w:val="22"/>
          <w:szCs w:val="22"/>
        </w:rPr>
        <w:t>e</w:t>
      </w:r>
      <w:r w:rsidRPr="004367F3">
        <w:rPr>
          <w:iCs/>
          <w:sz w:val="22"/>
          <w:szCs w:val="22"/>
        </w:rPr>
        <w:t xml:space="preserve"> a risk to human health</w:t>
      </w:r>
      <w:bookmarkEnd w:id="11"/>
      <w:r w:rsidR="00012672">
        <w:rPr>
          <w:iCs/>
          <w:sz w:val="22"/>
          <w:szCs w:val="22"/>
        </w:rPr>
        <w:t>.</w:t>
      </w:r>
      <w:r w:rsidR="00A60D11">
        <w:rPr>
          <w:iCs/>
          <w:sz w:val="22"/>
          <w:szCs w:val="22"/>
        </w:rPr>
        <w:t xml:space="preserve"> </w:t>
      </w:r>
    </w:p>
    <w:p w14:paraId="15B39BA9" w14:textId="3B7DC80B" w:rsidR="00F75F76" w:rsidRDefault="000224B4" w:rsidP="00553ECE">
      <w:pPr>
        <w:pStyle w:val="BP2"/>
        <w:numPr>
          <w:ilvl w:val="0"/>
          <w:numId w:val="1"/>
        </w:numPr>
        <w:tabs>
          <w:tab w:val="clear" w:pos="432"/>
        </w:tabs>
        <w:rPr>
          <w:iCs/>
          <w:sz w:val="22"/>
          <w:szCs w:val="22"/>
        </w:rPr>
      </w:pPr>
      <w:proofErr w:type="spellStart"/>
      <w:r w:rsidRPr="000224B4">
        <w:rPr>
          <w:iCs/>
          <w:sz w:val="22"/>
          <w:szCs w:val="22"/>
        </w:rPr>
        <w:t>Mr</w:t>
      </w:r>
      <w:proofErr w:type="spellEnd"/>
      <w:r w:rsidRPr="000224B4">
        <w:rPr>
          <w:iCs/>
          <w:sz w:val="22"/>
          <w:szCs w:val="22"/>
        </w:rPr>
        <w:t xml:space="preserve"> Vassallo</w:t>
      </w:r>
      <w:r>
        <w:rPr>
          <w:iCs/>
          <w:sz w:val="22"/>
          <w:szCs w:val="22"/>
        </w:rPr>
        <w:t xml:space="preserve">’s </w:t>
      </w:r>
      <w:r w:rsidRPr="000224B4">
        <w:rPr>
          <w:iCs/>
          <w:sz w:val="22"/>
          <w:szCs w:val="22"/>
        </w:rPr>
        <w:t xml:space="preserve">evidence </w:t>
      </w:r>
      <w:r w:rsidR="000D20E0">
        <w:rPr>
          <w:iCs/>
          <w:sz w:val="22"/>
          <w:szCs w:val="22"/>
        </w:rPr>
        <w:t>was</w:t>
      </w:r>
      <w:r w:rsidRPr="000224B4">
        <w:rPr>
          <w:iCs/>
          <w:sz w:val="22"/>
          <w:szCs w:val="22"/>
        </w:rPr>
        <w:t xml:space="preserve"> that </w:t>
      </w:r>
      <w:proofErr w:type="spellStart"/>
      <w:r w:rsidRPr="000224B4">
        <w:rPr>
          <w:iCs/>
          <w:sz w:val="22"/>
          <w:szCs w:val="22"/>
        </w:rPr>
        <w:t>mould</w:t>
      </w:r>
      <w:proofErr w:type="spellEnd"/>
      <w:r w:rsidRPr="000224B4">
        <w:rPr>
          <w:iCs/>
          <w:sz w:val="22"/>
          <w:szCs w:val="22"/>
        </w:rPr>
        <w:t xml:space="preserve"> and fungus has caused damage to the Place in the form of surface contamination, </w:t>
      </w:r>
      <w:proofErr w:type="spellStart"/>
      <w:r w:rsidRPr="000224B4">
        <w:rPr>
          <w:iCs/>
          <w:sz w:val="22"/>
          <w:szCs w:val="22"/>
        </w:rPr>
        <w:t>aerosolised</w:t>
      </w:r>
      <w:proofErr w:type="spellEnd"/>
      <w:r w:rsidRPr="000224B4">
        <w:rPr>
          <w:iCs/>
          <w:sz w:val="22"/>
          <w:szCs w:val="22"/>
        </w:rPr>
        <w:t xml:space="preserve"> contamination and severe dry rot. </w:t>
      </w:r>
      <w:proofErr w:type="spellStart"/>
      <w:r w:rsidRPr="000224B4">
        <w:rPr>
          <w:iCs/>
          <w:sz w:val="22"/>
          <w:szCs w:val="22"/>
        </w:rPr>
        <w:t>Mr</w:t>
      </w:r>
      <w:proofErr w:type="spellEnd"/>
      <w:r w:rsidRPr="000224B4">
        <w:rPr>
          <w:iCs/>
          <w:sz w:val="22"/>
          <w:szCs w:val="22"/>
        </w:rPr>
        <w:t xml:space="preserve"> Vassallo concurred with the evidence provided by Greencap, that no surface samples taken from within the Place indicated normal fungal ecology, with samples indicating both condition 2 (settled spore or fungal fragments) and condition 3 (actual growth) contamination as per the S520. </w:t>
      </w:r>
      <w:r w:rsidR="00354AC4" w:rsidRPr="00354AC4">
        <w:rPr>
          <w:iCs/>
          <w:sz w:val="22"/>
          <w:szCs w:val="22"/>
        </w:rPr>
        <w:t>In cross-examination,</w:t>
      </w:r>
      <w:r w:rsidR="00354AC4">
        <w:rPr>
          <w:iCs/>
          <w:sz w:val="22"/>
          <w:szCs w:val="22"/>
        </w:rPr>
        <w:t xml:space="preserve"> </w:t>
      </w:r>
      <w:proofErr w:type="spellStart"/>
      <w:r w:rsidR="00354AC4">
        <w:rPr>
          <w:iCs/>
          <w:sz w:val="22"/>
          <w:szCs w:val="22"/>
        </w:rPr>
        <w:t>Mr</w:t>
      </w:r>
      <w:proofErr w:type="spellEnd"/>
      <w:r w:rsidR="00354AC4">
        <w:rPr>
          <w:iCs/>
          <w:sz w:val="22"/>
          <w:szCs w:val="22"/>
        </w:rPr>
        <w:t xml:space="preserve"> Vassal</w:t>
      </w:r>
      <w:r w:rsidR="00CC76F9">
        <w:rPr>
          <w:iCs/>
          <w:sz w:val="22"/>
          <w:szCs w:val="22"/>
        </w:rPr>
        <w:t>l</w:t>
      </w:r>
      <w:r w:rsidR="00354AC4">
        <w:rPr>
          <w:iCs/>
          <w:sz w:val="22"/>
          <w:szCs w:val="22"/>
        </w:rPr>
        <w:t>o</w:t>
      </w:r>
      <w:r w:rsidR="00354AC4" w:rsidRPr="00354AC4">
        <w:rPr>
          <w:iCs/>
          <w:sz w:val="22"/>
          <w:szCs w:val="22"/>
        </w:rPr>
        <w:t xml:space="preserve"> stated that he </w:t>
      </w:r>
      <w:r w:rsidR="00354AC4">
        <w:rPr>
          <w:iCs/>
          <w:sz w:val="22"/>
          <w:szCs w:val="22"/>
        </w:rPr>
        <w:t xml:space="preserve">had </w:t>
      </w:r>
      <w:r w:rsidR="00354AC4" w:rsidRPr="00354AC4">
        <w:rPr>
          <w:iCs/>
          <w:sz w:val="22"/>
          <w:szCs w:val="22"/>
        </w:rPr>
        <w:t xml:space="preserve">conducted his assessment on the assumption that there was no </w:t>
      </w:r>
      <w:proofErr w:type="spellStart"/>
      <w:r w:rsidR="00354AC4" w:rsidRPr="00354AC4">
        <w:rPr>
          <w:iCs/>
          <w:sz w:val="22"/>
          <w:szCs w:val="22"/>
        </w:rPr>
        <w:t>mould</w:t>
      </w:r>
      <w:proofErr w:type="spellEnd"/>
      <w:r w:rsidR="00354AC4" w:rsidRPr="00354AC4">
        <w:rPr>
          <w:iCs/>
          <w:sz w:val="22"/>
          <w:szCs w:val="22"/>
        </w:rPr>
        <w:t xml:space="preserve"> within </w:t>
      </w:r>
      <w:r w:rsidR="00354AC4">
        <w:rPr>
          <w:iCs/>
          <w:sz w:val="22"/>
          <w:szCs w:val="22"/>
        </w:rPr>
        <w:t>intact</w:t>
      </w:r>
      <w:r w:rsidR="00354AC4" w:rsidRPr="00354AC4">
        <w:rPr>
          <w:iCs/>
          <w:sz w:val="22"/>
          <w:szCs w:val="22"/>
        </w:rPr>
        <w:t xml:space="preserve"> bricks. He also stated that he has no experience of injecting fungicide in bricks</w:t>
      </w:r>
      <w:r w:rsidR="009C280C">
        <w:rPr>
          <w:iCs/>
          <w:sz w:val="22"/>
          <w:szCs w:val="22"/>
        </w:rPr>
        <w:t>.</w:t>
      </w:r>
    </w:p>
    <w:p w14:paraId="7E6E9514" w14:textId="0D58121F" w:rsidR="00B53043" w:rsidRPr="006A14AF" w:rsidRDefault="00B53043" w:rsidP="00553ECE">
      <w:pPr>
        <w:pStyle w:val="BP2"/>
        <w:numPr>
          <w:ilvl w:val="0"/>
          <w:numId w:val="1"/>
        </w:numPr>
        <w:tabs>
          <w:tab w:val="clear" w:pos="432"/>
        </w:tabs>
        <w:rPr>
          <w:iCs/>
          <w:sz w:val="22"/>
          <w:szCs w:val="22"/>
        </w:rPr>
      </w:pPr>
      <w:proofErr w:type="spellStart"/>
      <w:r w:rsidRPr="00D654D0">
        <w:rPr>
          <w:bCs/>
          <w:sz w:val="22"/>
          <w:szCs w:val="22"/>
        </w:rPr>
        <w:t>Mr</w:t>
      </w:r>
      <w:proofErr w:type="spellEnd"/>
      <w:r w:rsidRPr="00D654D0">
        <w:rPr>
          <w:bCs/>
          <w:sz w:val="22"/>
          <w:szCs w:val="22"/>
        </w:rPr>
        <w:t xml:space="preserve"> Smith </w:t>
      </w:r>
      <w:r>
        <w:rPr>
          <w:bCs/>
          <w:sz w:val="22"/>
          <w:szCs w:val="22"/>
        </w:rPr>
        <w:t>gave</w:t>
      </w:r>
      <w:r w:rsidRPr="00D654D0">
        <w:rPr>
          <w:bCs/>
          <w:sz w:val="22"/>
          <w:szCs w:val="22"/>
        </w:rPr>
        <w:t xml:space="preserve"> evidence in relation to the estimated cost of remediating the Place to a habitable state</w:t>
      </w:r>
      <w:r>
        <w:rPr>
          <w:bCs/>
          <w:sz w:val="22"/>
          <w:szCs w:val="22"/>
        </w:rPr>
        <w:t xml:space="preserve"> and provided </w:t>
      </w:r>
      <w:r w:rsidRPr="00D654D0">
        <w:rPr>
          <w:bCs/>
          <w:sz w:val="22"/>
          <w:szCs w:val="22"/>
        </w:rPr>
        <w:t>scopes of works for remediation of the Place</w:t>
      </w:r>
      <w:r w:rsidR="000F2F54">
        <w:rPr>
          <w:bCs/>
          <w:sz w:val="22"/>
          <w:szCs w:val="22"/>
        </w:rPr>
        <w:t>, both as if works had occurred</w:t>
      </w:r>
      <w:r w:rsidRPr="00D654D0">
        <w:rPr>
          <w:bCs/>
          <w:sz w:val="22"/>
          <w:szCs w:val="22"/>
        </w:rPr>
        <w:t xml:space="preserve"> immediately following the fire event of 30 October 2015 and </w:t>
      </w:r>
      <w:r w:rsidR="000F2F54">
        <w:rPr>
          <w:bCs/>
          <w:sz w:val="22"/>
          <w:szCs w:val="22"/>
        </w:rPr>
        <w:t xml:space="preserve">also for works to the Place </w:t>
      </w:r>
      <w:r w:rsidRPr="00D654D0">
        <w:rPr>
          <w:bCs/>
          <w:sz w:val="22"/>
          <w:szCs w:val="22"/>
        </w:rPr>
        <w:t xml:space="preserve">in its current </w:t>
      </w:r>
      <w:r w:rsidR="00AF68FD">
        <w:rPr>
          <w:bCs/>
          <w:sz w:val="22"/>
          <w:szCs w:val="22"/>
        </w:rPr>
        <w:t>condition</w:t>
      </w:r>
      <w:r>
        <w:rPr>
          <w:bCs/>
          <w:sz w:val="22"/>
          <w:szCs w:val="22"/>
        </w:rPr>
        <w:t xml:space="preserve">. </w:t>
      </w:r>
      <w:proofErr w:type="spellStart"/>
      <w:r>
        <w:rPr>
          <w:bCs/>
          <w:sz w:val="22"/>
          <w:szCs w:val="22"/>
        </w:rPr>
        <w:t>Mr</w:t>
      </w:r>
      <w:proofErr w:type="spellEnd"/>
      <w:r>
        <w:rPr>
          <w:bCs/>
          <w:sz w:val="22"/>
          <w:szCs w:val="22"/>
        </w:rPr>
        <w:t xml:space="preserve"> Smith’s evidence was that </w:t>
      </w:r>
      <w:r w:rsidR="00EE6105">
        <w:rPr>
          <w:bCs/>
          <w:sz w:val="22"/>
          <w:szCs w:val="22"/>
        </w:rPr>
        <w:t xml:space="preserve">the </w:t>
      </w:r>
      <w:r w:rsidR="00AF68FD">
        <w:rPr>
          <w:bCs/>
          <w:sz w:val="22"/>
          <w:szCs w:val="22"/>
        </w:rPr>
        <w:t xml:space="preserve">extant </w:t>
      </w:r>
      <w:r w:rsidR="00EE6105">
        <w:rPr>
          <w:bCs/>
          <w:sz w:val="22"/>
          <w:szCs w:val="22"/>
        </w:rPr>
        <w:t>Place can readily be brought to a habitable condition.</w:t>
      </w:r>
    </w:p>
    <w:p w14:paraId="3D13059C" w14:textId="60D0F728" w:rsidR="00E53916" w:rsidRPr="00296637" w:rsidRDefault="00E53916" w:rsidP="00553ECE">
      <w:pPr>
        <w:pStyle w:val="BP2"/>
        <w:numPr>
          <w:ilvl w:val="0"/>
          <w:numId w:val="1"/>
        </w:numPr>
        <w:tabs>
          <w:tab w:val="clear" w:pos="432"/>
        </w:tabs>
        <w:rPr>
          <w:i/>
          <w:iCs/>
          <w:sz w:val="22"/>
          <w:szCs w:val="22"/>
        </w:rPr>
      </w:pPr>
      <w:r w:rsidRPr="00927329">
        <w:rPr>
          <w:sz w:val="22"/>
          <w:szCs w:val="22"/>
        </w:rPr>
        <w:t>The Applicant</w:t>
      </w:r>
      <w:r>
        <w:rPr>
          <w:sz w:val="22"/>
          <w:szCs w:val="22"/>
        </w:rPr>
        <w:t xml:space="preserve">, relying on </w:t>
      </w:r>
      <w:r w:rsidR="001F1CD7">
        <w:rPr>
          <w:sz w:val="22"/>
          <w:szCs w:val="22"/>
        </w:rPr>
        <w:t xml:space="preserve">the evidence of experts </w:t>
      </w:r>
      <w:r w:rsidR="000C10E6">
        <w:rPr>
          <w:sz w:val="22"/>
          <w:szCs w:val="22"/>
        </w:rPr>
        <w:t>she</w:t>
      </w:r>
      <w:r w:rsidR="001F1CD7">
        <w:rPr>
          <w:sz w:val="22"/>
          <w:szCs w:val="22"/>
        </w:rPr>
        <w:t xml:space="preserve"> had engaged, submitted that </w:t>
      </w:r>
      <w:r w:rsidR="00210E55">
        <w:rPr>
          <w:sz w:val="22"/>
          <w:szCs w:val="22"/>
        </w:rPr>
        <w:t>the</w:t>
      </w:r>
      <w:r w:rsidR="008E7DB4">
        <w:rPr>
          <w:sz w:val="22"/>
          <w:szCs w:val="22"/>
        </w:rPr>
        <w:t xml:space="preserve"> bricks and mortar of the Place are infected with </w:t>
      </w:r>
      <w:proofErr w:type="spellStart"/>
      <w:r w:rsidR="008E7DB4">
        <w:rPr>
          <w:sz w:val="22"/>
          <w:szCs w:val="22"/>
        </w:rPr>
        <w:t>mould</w:t>
      </w:r>
      <w:proofErr w:type="spellEnd"/>
      <w:r w:rsidR="008E7DB4">
        <w:rPr>
          <w:sz w:val="22"/>
          <w:szCs w:val="22"/>
        </w:rPr>
        <w:t xml:space="preserve"> </w:t>
      </w:r>
      <w:r w:rsidR="000D3FD1">
        <w:rPr>
          <w:sz w:val="22"/>
          <w:szCs w:val="22"/>
        </w:rPr>
        <w:t xml:space="preserve">and cannot be remediated in situ, and that </w:t>
      </w:r>
      <w:r w:rsidR="00422B81">
        <w:rPr>
          <w:sz w:val="22"/>
          <w:szCs w:val="22"/>
        </w:rPr>
        <w:t>the cultural heritage significance of the Place has already been lost as a result</w:t>
      </w:r>
      <w:r w:rsidR="000F11AA">
        <w:rPr>
          <w:sz w:val="22"/>
          <w:szCs w:val="22"/>
        </w:rPr>
        <w:t xml:space="preserve">, meaning that </w:t>
      </w:r>
      <w:r w:rsidR="006B4205">
        <w:rPr>
          <w:sz w:val="22"/>
          <w:szCs w:val="22"/>
        </w:rPr>
        <w:t xml:space="preserve">the effect of </w:t>
      </w:r>
      <w:r w:rsidR="000F11AA">
        <w:rPr>
          <w:sz w:val="22"/>
          <w:szCs w:val="22"/>
        </w:rPr>
        <w:t>complete demolition</w:t>
      </w:r>
      <w:r w:rsidR="00DD2F22">
        <w:rPr>
          <w:sz w:val="22"/>
          <w:szCs w:val="22"/>
        </w:rPr>
        <w:t xml:space="preserve"> </w:t>
      </w:r>
      <w:r w:rsidR="006B4205">
        <w:rPr>
          <w:sz w:val="22"/>
          <w:szCs w:val="22"/>
        </w:rPr>
        <w:t xml:space="preserve">on its significance </w:t>
      </w:r>
      <w:r w:rsidR="00DD2F22">
        <w:rPr>
          <w:sz w:val="22"/>
          <w:szCs w:val="22"/>
        </w:rPr>
        <w:t>would be</w:t>
      </w:r>
      <w:r w:rsidR="000F11AA">
        <w:rPr>
          <w:sz w:val="22"/>
          <w:szCs w:val="22"/>
        </w:rPr>
        <w:t xml:space="preserve"> negligible.</w:t>
      </w:r>
      <w:r w:rsidR="00422B81">
        <w:rPr>
          <w:sz w:val="22"/>
          <w:szCs w:val="22"/>
        </w:rPr>
        <w:t xml:space="preserve"> </w:t>
      </w:r>
      <w:r w:rsidR="006B4205">
        <w:rPr>
          <w:sz w:val="22"/>
          <w:szCs w:val="22"/>
        </w:rPr>
        <w:t xml:space="preserve">The Applicant submitted that a permit refusal would </w:t>
      </w:r>
      <w:r w:rsidR="00B54358">
        <w:rPr>
          <w:sz w:val="22"/>
          <w:szCs w:val="22"/>
        </w:rPr>
        <w:t xml:space="preserve">result in the loss of </w:t>
      </w:r>
      <w:r w:rsidR="001F1CD7">
        <w:rPr>
          <w:sz w:val="22"/>
          <w:szCs w:val="22"/>
        </w:rPr>
        <w:t>the</w:t>
      </w:r>
      <w:r w:rsidR="004A7962">
        <w:rPr>
          <w:sz w:val="22"/>
          <w:szCs w:val="22"/>
        </w:rPr>
        <w:t xml:space="preserve"> </w:t>
      </w:r>
      <w:r w:rsidR="00C17949">
        <w:rPr>
          <w:sz w:val="22"/>
          <w:szCs w:val="22"/>
        </w:rPr>
        <w:t>Place’s cultural heritage signifi</w:t>
      </w:r>
      <w:r w:rsidR="006B4205">
        <w:rPr>
          <w:sz w:val="22"/>
          <w:szCs w:val="22"/>
        </w:rPr>
        <w:t>c</w:t>
      </w:r>
      <w:r w:rsidR="00C17949">
        <w:rPr>
          <w:sz w:val="22"/>
          <w:szCs w:val="22"/>
        </w:rPr>
        <w:t>ance</w:t>
      </w:r>
      <w:r w:rsidR="00B54358">
        <w:rPr>
          <w:sz w:val="22"/>
          <w:szCs w:val="22"/>
        </w:rPr>
        <w:t xml:space="preserve"> </w:t>
      </w:r>
      <w:r w:rsidR="00C17949" w:rsidRPr="00C17949">
        <w:rPr>
          <w:sz w:val="22"/>
          <w:szCs w:val="22"/>
        </w:rPr>
        <w:t xml:space="preserve">because </w:t>
      </w:r>
      <w:r w:rsidR="00B54358">
        <w:rPr>
          <w:sz w:val="22"/>
          <w:szCs w:val="22"/>
        </w:rPr>
        <w:t xml:space="preserve">it </w:t>
      </w:r>
      <w:r w:rsidR="00C17949" w:rsidRPr="00C17949">
        <w:rPr>
          <w:sz w:val="22"/>
          <w:szCs w:val="22"/>
        </w:rPr>
        <w:t xml:space="preserve">would </w:t>
      </w:r>
      <w:r w:rsidR="00211305">
        <w:rPr>
          <w:sz w:val="22"/>
          <w:szCs w:val="22"/>
        </w:rPr>
        <w:t>entail</w:t>
      </w:r>
      <w:r w:rsidR="00C17949" w:rsidRPr="00C17949">
        <w:rPr>
          <w:sz w:val="22"/>
          <w:szCs w:val="22"/>
        </w:rPr>
        <w:t xml:space="preserve"> the reconstruction of a ‘facsimile of dubious heritage value, in all likelihood made entirely of replica materials’</w:t>
      </w:r>
      <w:r w:rsidR="0059445A">
        <w:rPr>
          <w:sz w:val="22"/>
          <w:szCs w:val="22"/>
        </w:rPr>
        <w:t>. The Applicant argued</w:t>
      </w:r>
      <w:r w:rsidR="00B54358">
        <w:rPr>
          <w:sz w:val="22"/>
          <w:szCs w:val="22"/>
        </w:rPr>
        <w:t>,</w:t>
      </w:r>
      <w:r w:rsidR="0059445A">
        <w:rPr>
          <w:sz w:val="22"/>
          <w:szCs w:val="22"/>
        </w:rPr>
        <w:t xml:space="preserve"> therefore, that the issue of a permit would not substantially affect the cultural heritage </w:t>
      </w:r>
      <w:r w:rsidR="002D6799">
        <w:rPr>
          <w:sz w:val="22"/>
          <w:szCs w:val="22"/>
        </w:rPr>
        <w:t>significance</w:t>
      </w:r>
      <w:r w:rsidR="0059445A">
        <w:rPr>
          <w:sz w:val="22"/>
          <w:szCs w:val="22"/>
        </w:rPr>
        <w:t xml:space="preserve"> of the Place.</w:t>
      </w:r>
      <w:r w:rsidR="001F1CD7">
        <w:rPr>
          <w:sz w:val="22"/>
          <w:szCs w:val="22"/>
        </w:rPr>
        <w:t xml:space="preserve"> </w:t>
      </w:r>
    </w:p>
    <w:p w14:paraId="3A3FAAF3" w14:textId="0181C5C1" w:rsidR="005201A3" w:rsidRDefault="005201A3" w:rsidP="00553ECE">
      <w:pPr>
        <w:pStyle w:val="BP2"/>
        <w:numPr>
          <w:ilvl w:val="0"/>
          <w:numId w:val="1"/>
        </w:numPr>
        <w:tabs>
          <w:tab w:val="clear" w:pos="432"/>
        </w:tabs>
        <w:rPr>
          <w:sz w:val="22"/>
          <w:szCs w:val="22"/>
        </w:rPr>
      </w:pPr>
      <w:proofErr w:type="spellStart"/>
      <w:r>
        <w:rPr>
          <w:sz w:val="22"/>
          <w:szCs w:val="22"/>
        </w:rPr>
        <w:t>Mr</w:t>
      </w:r>
      <w:proofErr w:type="spellEnd"/>
      <w:r>
        <w:rPr>
          <w:sz w:val="22"/>
          <w:szCs w:val="22"/>
        </w:rPr>
        <w:t xml:space="preserve"> </w:t>
      </w:r>
      <w:proofErr w:type="spellStart"/>
      <w:r>
        <w:rPr>
          <w:sz w:val="22"/>
          <w:szCs w:val="22"/>
        </w:rPr>
        <w:t>Raworth’s</w:t>
      </w:r>
      <w:proofErr w:type="spellEnd"/>
      <w:r>
        <w:rPr>
          <w:sz w:val="22"/>
          <w:szCs w:val="22"/>
        </w:rPr>
        <w:t xml:space="preserve"> evidence</w:t>
      </w:r>
      <w:r w:rsidR="00DC477C">
        <w:rPr>
          <w:sz w:val="22"/>
          <w:szCs w:val="22"/>
        </w:rPr>
        <w:t>-in-chief was prepared</w:t>
      </w:r>
      <w:r>
        <w:rPr>
          <w:sz w:val="22"/>
          <w:szCs w:val="22"/>
        </w:rPr>
        <w:t xml:space="preserve"> on the basis </w:t>
      </w:r>
      <w:r w:rsidR="00923F0A">
        <w:rPr>
          <w:sz w:val="22"/>
          <w:szCs w:val="22"/>
        </w:rPr>
        <w:t xml:space="preserve">of briefings to him </w:t>
      </w:r>
      <w:r>
        <w:rPr>
          <w:sz w:val="22"/>
          <w:szCs w:val="22"/>
        </w:rPr>
        <w:t>that</w:t>
      </w:r>
      <w:r w:rsidR="00365C12">
        <w:rPr>
          <w:sz w:val="22"/>
          <w:szCs w:val="22"/>
        </w:rPr>
        <w:t xml:space="preserve"> the</w:t>
      </w:r>
      <w:r>
        <w:rPr>
          <w:sz w:val="22"/>
          <w:szCs w:val="22"/>
        </w:rPr>
        <w:t xml:space="preserve"> experts retained by the Applicant </w:t>
      </w:r>
      <w:r w:rsidR="0084351A">
        <w:rPr>
          <w:sz w:val="22"/>
          <w:szCs w:val="22"/>
        </w:rPr>
        <w:t xml:space="preserve">had </w:t>
      </w:r>
      <w:r>
        <w:rPr>
          <w:sz w:val="22"/>
          <w:szCs w:val="22"/>
        </w:rPr>
        <w:t>conclude</w:t>
      </w:r>
      <w:r w:rsidR="0084351A">
        <w:rPr>
          <w:sz w:val="22"/>
          <w:szCs w:val="22"/>
        </w:rPr>
        <w:t>d</w:t>
      </w:r>
      <w:r w:rsidR="00923F0A">
        <w:rPr>
          <w:sz w:val="22"/>
          <w:szCs w:val="22"/>
        </w:rPr>
        <w:t xml:space="preserve"> </w:t>
      </w:r>
      <w:r>
        <w:rPr>
          <w:sz w:val="22"/>
          <w:szCs w:val="22"/>
        </w:rPr>
        <w:t xml:space="preserve">only total demolition and reconstruction </w:t>
      </w:r>
      <w:r w:rsidR="0084351A">
        <w:rPr>
          <w:sz w:val="22"/>
          <w:szCs w:val="22"/>
        </w:rPr>
        <w:t xml:space="preserve">could </w:t>
      </w:r>
      <w:r>
        <w:rPr>
          <w:sz w:val="22"/>
          <w:szCs w:val="22"/>
        </w:rPr>
        <w:t xml:space="preserve">remediate the damage and contamination </w:t>
      </w:r>
      <w:r w:rsidR="0084351A">
        <w:rPr>
          <w:sz w:val="22"/>
          <w:szCs w:val="22"/>
        </w:rPr>
        <w:t>at</w:t>
      </w:r>
      <w:r>
        <w:rPr>
          <w:sz w:val="22"/>
          <w:szCs w:val="22"/>
        </w:rPr>
        <w:t xml:space="preserve"> the Place</w:t>
      </w:r>
      <w:r w:rsidR="007849E3">
        <w:rPr>
          <w:sz w:val="22"/>
          <w:szCs w:val="22"/>
        </w:rPr>
        <w:t>.</w:t>
      </w:r>
      <w:r>
        <w:rPr>
          <w:sz w:val="22"/>
          <w:szCs w:val="22"/>
        </w:rPr>
        <w:t xml:space="preserve"> </w:t>
      </w:r>
      <w:r w:rsidR="007849E3">
        <w:rPr>
          <w:sz w:val="22"/>
          <w:szCs w:val="22"/>
        </w:rPr>
        <w:t>I</w:t>
      </w:r>
      <w:r w:rsidR="00114EE7">
        <w:rPr>
          <w:sz w:val="22"/>
          <w:szCs w:val="22"/>
        </w:rPr>
        <w:t>n those circumstances</w:t>
      </w:r>
      <w:r w:rsidR="00FA2CA6">
        <w:rPr>
          <w:sz w:val="22"/>
          <w:szCs w:val="22"/>
        </w:rPr>
        <w:t xml:space="preserve"> </w:t>
      </w:r>
      <w:proofErr w:type="spellStart"/>
      <w:r w:rsidR="00FA2CA6">
        <w:rPr>
          <w:sz w:val="22"/>
          <w:szCs w:val="22"/>
        </w:rPr>
        <w:t>Mr</w:t>
      </w:r>
      <w:proofErr w:type="spellEnd"/>
      <w:r w:rsidR="00FA2CA6">
        <w:rPr>
          <w:sz w:val="22"/>
          <w:szCs w:val="22"/>
        </w:rPr>
        <w:t xml:space="preserve"> </w:t>
      </w:r>
      <w:proofErr w:type="spellStart"/>
      <w:r w:rsidR="00FA2CA6">
        <w:rPr>
          <w:sz w:val="22"/>
          <w:szCs w:val="22"/>
        </w:rPr>
        <w:t>Raworth’s</w:t>
      </w:r>
      <w:proofErr w:type="spellEnd"/>
      <w:r w:rsidR="00FA2CA6">
        <w:rPr>
          <w:sz w:val="22"/>
          <w:szCs w:val="22"/>
        </w:rPr>
        <w:t xml:space="preserve"> evidence was that</w:t>
      </w:r>
      <w:r w:rsidR="00114EE7">
        <w:rPr>
          <w:sz w:val="22"/>
          <w:szCs w:val="22"/>
        </w:rPr>
        <w:t xml:space="preserve"> </w:t>
      </w:r>
      <w:r>
        <w:rPr>
          <w:sz w:val="22"/>
          <w:szCs w:val="22"/>
        </w:rPr>
        <w:t xml:space="preserve">the integrity of the Place would inevitably be greatly </w:t>
      </w:r>
      <w:r w:rsidR="007849E3">
        <w:rPr>
          <w:sz w:val="22"/>
          <w:szCs w:val="22"/>
        </w:rPr>
        <w:t xml:space="preserve">diminished </w:t>
      </w:r>
      <w:r>
        <w:rPr>
          <w:sz w:val="22"/>
          <w:szCs w:val="22"/>
        </w:rPr>
        <w:t xml:space="preserve">and reconstruction would result in a substantially new </w:t>
      </w:r>
      <w:r>
        <w:rPr>
          <w:sz w:val="22"/>
          <w:szCs w:val="22"/>
        </w:rPr>
        <w:lastRenderedPageBreak/>
        <w:t>building or facsimile of the Place</w:t>
      </w:r>
      <w:r w:rsidR="00180ED9">
        <w:rPr>
          <w:sz w:val="22"/>
          <w:szCs w:val="22"/>
        </w:rPr>
        <w:t>.</w:t>
      </w:r>
      <w:r w:rsidR="007D1B4F" w:rsidRPr="007D1B4F">
        <w:t xml:space="preserve"> </w:t>
      </w:r>
      <w:proofErr w:type="spellStart"/>
      <w:r w:rsidR="007D1B4F" w:rsidRPr="007D1B4F">
        <w:rPr>
          <w:sz w:val="22"/>
          <w:szCs w:val="22"/>
        </w:rPr>
        <w:t>Mr</w:t>
      </w:r>
      <w:proofErr w:type="spellEnd"/>
      <w:r w:rsidR="007D1B4F" w:rsidRPr="007D1B4F">
        <w:rPr>
          <w:sz w:val="22"/>
          <w:szCs w:val="22"/>
        </w:rPr>
        <w:t xml:space="preserve"> </w:t>
      </w:r>
      <w:proofErr w:type="spellStart"/>
      <w:r w:rsidR="007D1B4F" w:rsidRPr="007D1B4F">
        <w:rPr>
          <w:sz w:val="22"/>
          <w:szCs w:val="22"/>
        </w:rPr>
        <w:t>Raworth</w:t>
      </w:r>
      <w:proofErr w:type="spellEnd"/>
      <w:r w:rsidR="007D1B4F">
        <w:rPr>
          <w:sz w:val="22"/>
          <w:szCs w:val="22"/>
        </w:rPr>
        <w:t xml:space="preserve"> had</w:t>
      </w:r>
      <w:r w:rsidR="007D1B4F" w:rsidRPr="007D1B4F">
        <w:rPr>
          <w:sz w:val="22"/>
          <w:szCs w:val="22"/>
        </w:rPr>
        <w:t xml:space="preserve"> also provided written evidence as to the method used for the brick removal and testing conducted by Dr Jones. Dr Jones </w:t>
      </w:r>
      <w:r w:rsidR="007849E3">
        <w:rPr>
          <w:sz w:val="22"/>
          <w:szCs w:val="22"/>
        </w:rPr>
        <w:t xml:space="preserve">also </w:t>
      </w:r>
      <w:r w:rsidR="007D1B4F" w:rsidRPr="007D1B4F">
        <w:rPr>
          <w:sz w:val="22"/>
          <w:szCs w:val="22"/>
        </w:rPr>
        <w:t xml:space="preserve">gave evidence in relation to some questions </w:t>
      </w:r>
      <w:r w:rsidR="007D1B4F">
        <w:rPr>
          <w:sz w:val="22"/>
          <w:szCs w:val="22"/>
        </w:rPr>
        <w:t xml:space="preserve">that had arisen during the course of the hearing </w:t>
      </w:r>
      <w:r w:rsidR="007D1B4F" w:rsidRPr="007D1B4F">
        <w:rPr>
          <w:sz w:val="22"/>
          <w:szCs w:val="22"/>
        </w:rPr>
        <w:t>about the method</w:t>
      </w:r>
      <w:r w:rsidR="007D1B4F">
        <w:rPr>
          <w:sz w:val="22"/>
          <w:szCs w:val="22"/>
        </w:rPr>
        <w:t xml:space="preserve"> used. </w:t>
      </w:r>
    </w:p>
    <w:p w14:paraId="773B7AC7" w14:textId="290B8392" w:rsidR="00612A43" w:rsidRPr="009B79A9" w:rsidRDefault="00612A43" w:rsidP="00553ECE">
      <w:pPr>
        <w:pStyle w:val="BP2"/>
        <w:numPr>
          <w:ilvl w:val="0"/>
          <w:numId w:val="1"/>
        </w:numPr>
        <w:tabs>
          <w:tab w:val="clear" w:pos="432"/>
        </w:tabs>
        <w:rPr>
          <w:sz w:val="22"/>
          <w:szCs w:val="22"/>
        </w:rPr>
      </w:pPr>
      <w:r w:rsidRPr="00612A43">
        <w:rPr>
          <w:sz w:val="22"/>
          <w:szCs w:val="22"/>
        </w:rPr>
        <w:t xml:space="preserve">Dr Jones gave evidence as to testing he conducted on bricks, mortar and wall void surfaces at the Place, including testing he conducted to determine if cells had </w:t>
      </w:r>
      <w:proofErr w:type="spellStart"/>
      <w:r w:rsidRPr="00612A43">
        <w:rPr>
          <w:sz w:val="22"/>
          <w:szCs w:val="22"/>
        </w:rPr>
        <w:t>colonised</w:t>
      </w:r>
      <w:proofErr w:type="spellEnd"/>
      <w:r w:rsidRPr="00612A43">
        <w:rPr>
          <w:sz w:val="22"/>
          <w:szCs w:val="22"/>
        </w:rPr>
        <w:t xml:space="preserve"> the </w:t>
      </w:r>
      <w:r w:rsidR="003E788E">
        <w:rPr>
          <w:sz w:val="22"/>
          <w:szCs w:val="22"/>
        </w:rPr>
        <w:t>inside</w:t>
      </w:r>
      <w:r w:rsidR="003E788E" w:rsidRPr="00612A43">
        <w:rPr>
          <w:sz w:val="22"/>
          <w:szCs w:val="22"/>
        </w:rPr>
        <w:t xml:space="preserve"> </w:t>
      </w:r>
      <w:r w:rsidRPr="00612A43">
        <w:rPr>
          <w:sz w:val="22"/>
          <w:szCs w:val="22"/>
        </w:rPr>
        <w:t>of bricks. In relation to each location type (</w:t>
      </w:r>
      <w:r w:rsidR="003E788E">
        <w:rPr>
          <w:sz w:val="22"/>
          <w:szCs w:val="22"/>
        </w:rPr>
        <w:t xml:space="preserve">within </w:t>
      </w:r>
      <w:r w:rsidRPr="00612A43">
        <w:rPr>
          <w:sz w:val="22"/>
          <w:szCs w:val="22"/>
        </w:rPr>
        <w:t xml:space="preserve">bricks; void area; mortar joints), Dr Jones’ evidence was that the species diversity included fungi, yeasts and bacteria and that known mycotoxin producers were present in each location type. Dr Jones gave evidence that there are ‘extreme levels of </w:t>
      </w:r>
      <w:proofErr w:type="spellStart"/>
      <w:r w:rsidRPr="00612A43">
        <w:rPr>
          <w:sz w:val="22"/>
          <w:szCs w:val="22"/>
        </w:rPr>
        <w:t>mould</w:t>
      </w:r>
      <w:proofErr w:type="spellEnd"/>
      <w:r w:rsidRPr="00612A43">
        <w:rPr>
          <w:sz w:val="22"/>
          <w:szCs w:val="22"/>
        </w:rPr>
        <w:t xml:space="preserve"> growth across and into all porous and semi-porous wall elements’ of the brick walls of the Place, and that this ‘complete </w:t>
      </w:r>
      <w:proofErr w:type="spellStart"/>
      <w:r w:rsidRPr="00612A43">
        <w:rPr>
          <w:sz w:val="22"/>
          <w:szCs w:val="22"/>
        </w:rPr>
        <w:t>colonisation</w:t>
      </w:r>
      <w:proofErr w:type="spellEnd"/>
      <w:r w:rsidRPr="00612A43">
        <w:rPr>
          <w:sz w:val="22"/>
          <w:szCs w:val="22"/>
        </w:rPr>
        <w:t>’ presents a serious health risk.</w:t>
      </w:r>
      <w:bookmarkStart w:id="12" w:name="_Hlk27138943"/>
      <w:r w:rsidR="009B79A9">
        <w:rPr>
          <w:sz w:val="22"/>
          <w:szCs w:val="22"/>
        </w:rPr>
        <w:t xml:space="preserve"> </w:t>
      </w:r>
      <w:r w:rsidRPr="009B79A9">
        <w:rPr>
          <w:sz w:val="22"/>
          <w:szCs w:val="22"/>
        </w:rPr>
        <w:t xml:space="preserve">Dr Jones’ </w:t>
      </w:r>
      <w:r w:rsidR="00013997" w:rsidRPr="009B79A9">
        <w:rPr>
          <w:sz w:val="22"/>
          <w:szCs w:val="22"/>
        </w:rPr>
        <w:t>evidence</w:t>
      </w:r>
      <w:r w:rsidRPr="009B79A9">
        <w:rPr>
          <w:sz w:val="22"/>
          <w:szCs w:val="22"/>
        </w:rPr>
        <w:t xml:space="preserve"> was that he could not see any way to remediate the Place due to the unacceptable levels of viable </w:t>
      </w:r>
      <w:proofErr w:type="spellStart"/>
      <w:r w:rsidRPr="009B79A9">
        <w:rPr>
          <w:sz w:val="22"/>
          <w:szCs w:val="22"/>
        </w:rPr>
        <w:t>mould</w:t>
      </w:r>
      <w:proofErr w:type="spellEnd"/>
      <w:r w:rsidRPr="009B79A9">
        <w:rPr>
          <w:sz w:val="22"/>
          <w:szCs w:val="22"/>
        </w:rPr>
        <w:t>, yeasts and bacteria in each location type</w:t>
      </w:r>
      <w:r w:rsidR="008672F4" w:rsidRPr="009B79A9">
        <w:rPr>
          <w:sz w:val="22"/>
          <w:szCs w:val="22"/>
        </w:rPr>
        <w:t xml:space="preserve"> </w:t>
      </w:r>
      <w:r w:rsidR="00347482" w:rsidRPr="009B79A9">
        <w:rPr>
          <w:sz w:val="22"/>
          <w:szCs w:val="22"/>
        </w:rPr>
        <w:t>he tested</w:t>
      </w:r>
      <w:r w:rsidRPr="009B79A9">
        <w:rPr>
          <w:sz w:val="22"/>
          <w:szCs w:val="22"/>
        </w:rPr>
        <w:t xml:space="preserve">, including </w:t>
      </w:r>
      <w:r w:rsidR="00A454D6" w:rsidRPr="009B79A9">
        <w:rPr>
          <w:sz w:val="22"/>
          <w:szCs w:val="22"/>
        </w:rPr>
        <w:t xml:space="preserve">on or </w:t>
      </w:r>
      <w:r w:rsidR="0099186E">
        <w:rPr>
          <w:sz w:val="22"/>
          <w:szCs w:val="22"/>
        </w:rPr>
        <w:t>within</w:t>
      </w:r>
      <w:r w:rsidRPr="009B79A9">
        <w:rPr>
          <w:sz w:val="22"/>
          <w:szCs w:val="22"/>
        </w:rPr>
        <w:t xml:space="preserve"> the bricks. Dr Jones’ evidence was that demolition and disposal is the best method to contain the site and remove health risks</w:t>
      </w:r>
      <w:bookmarkEnd w:id="12"/>
      <w:r w:rsidRPr="009B79A9">
        <w:rPr>
          <w:sz w:val="22"/>
          <w:szCs w:val="22"/>
        </w:rPr>
        <w:t>.</w:t>
      </w:r>
    </w:p>
    <w:p w14:paraId="3FE22BB0" w14:textId="12B6529B" w:rsidR="00612A43" w:rsidRPr="00612A43" w:rsidRDefault="00612A43" w:rsidP="00553ECE">
      <w:pPr>
        <w:pStyle w:val="BP2"/>
        <w:numPr>
          <w:ilvl w:val="0"/>
          <w:numId w:val="1"/>
        </w:numPr>
        <w:tabs>
          <w:tab w:val="clear" w:pos="432"/>
        </w:tabs>
        <w:rPr>
          <w:sz w:val="22"/>
          <w:szCs w:val="22"/>
        </w:rPr>
      </w:pPr>
      <w:r w:rsidRPr="00612A43">
        <w:rPr>
          <w:sz w:val="22"/>
          <w:szCs w:val="22"/>
        </w:rPr>
        <w:t xml:space="preserve">At the hearing, Dr Jones gave verbal evidence as to the method for testing surfaces </w:t>
      </w:r>
      <w:r w:rsidR="006C3ADC">
        <w:rPr>
          <w:sz w:val="22"/>
          <w:szCs w:val="22"/>
        </w:rPr>
        <w:t>within</w:t>
      </w:r>
      <w:r w:rsidR="006C3ADC" w:rsidRPr="00612A43">
        <w:rPr>
          <w:sz w:val="22"/>
          <w:szCs w:val="22"/>
        </w:rPr>
        <w:t xml:space="preserve"> </w:t>
      </w:r>
      <w:r w:rsidRPr="00612A43">
        <w:rPr>
          <w:sz w:val="22"/>
          <w:szCs w:val="22"/>
        </w:rPr>
        <w:t>individual bricks that had been removed from the walls of the Place. Dr Jones’ evidence was that he was outside the Place but on the property as each brick was extracted</w:t>
      </w:r>
      <w:r w:rsidR="00DB76A8">
        <w:rPr>
          <w:sz w:val="22"/>
          <w:szCs w:val="22"/>
        </w:rPr>
        <w:t>;</w:t>
      </w:r>
      <w:r w:rsidRPr="00612A43">
        <w:rPr>
          <w:sz w:val="22"/>
          <w:szCs w:val="22"/>
        </w:rPr>
        <w:t xml:space="preserve"> the void area was then swabbed, the brick removed by </w:t>
      </w:r>
      <w:proofErr w:type="spellStart"/>
      <w:r w:rsidRPr="00612A43">
        <w:rPr>
          <w:sz w:val="22"/>
          <w:szCs w:val="22"/>
        </w:rPr>
        <w:t>Mr</w:t>
      </w:r>
      <w:proofErr w:type="spellEnd"/>
      <w:r w:rsidRPr="00612A43">
        <w:rPr>
          <w:sz w:val="22"/>
          <w:szCs w:val="22"/>
        </w:rPr>
        <w:t xml:space="preserve"> </w:t>
      </w:r>
      <w:r w:rsidR="004712D6">
        <w:rPr>
          <w:sz w:val="22"/>
          <w:szCs w:val="22"/>
        </w:rPr>
        <w:t xml:space="preserve">Anthony </w:t>
      </w:r>
      <w:r w:rsidRPr="00612A43">
        <w:rPr>
          <w:sz w:val="22"/>
          <w:szCs w:val="22"/>
        </w:rPr>
        <w:t>Gavan</w:t>
      </w:r>
      <w:r w:rsidR="004712D6">
        <w:rPr>
          <w:sz w:val="22"/>
          <w:szCs w:val="22"/>
        </w:rPr>
        <w:t xml:space="preserve"> (for the Applicant)</w:t>
      </w:r>
      <w:r w:rsidR="008F0B9A">
        <w:rPr>
          <w:sz w:val="22"/>
          <w:szCs w:val="22"/>
        </w:rPr>
        <w:t xml:space="preserve">, </w:t>
      </w:r>
      <w:r w:rsidRPr="00612A43">
        <w:rPr>
          <w:sz w:val="22"/>
          <w:szCs w:val="22"/>
        </w:rPr>
        <w:t>taken outside by him and cracked open with a hammer blow. Dr Jones’ evidence was that where water has initially permeated through a brick, it will open up</w:t>
      </w:r>
      <w:r w:rsidR="008F0B9A">
        <w:rPr>
          <w:sz w:val="22"/>
          <w:szCs w:val="22"/>
        </w:rPr>
        <w:t xml:space="preserve"> </w:t>
      </w:r>
      <w:r w:rsidRPr="00612A43">
        <w:rPr>
          <w:sz w:val="22"/>
          <w:szCs w:val="22"/>
        </w:rPr>
        <w:t xml:space="preserve">along that fault line and that the initial break was to see what was present </w:t>
      </w:r>
      <w:r w:rsidR="006C3ADC">
        <w:rPr>
          <w:sz w:val="22"/>
          <w:szCs w:val="22"/>
        </w:rPr>
        <w:t>with</w:t>
      </w:r>
      <w:r w:rsidRPr="00612A43">
        <w:rPr>
          <w:sz w:val="22"/>
          <w:szCs w:val="22"/>
        </w:rPr>
        <w:t>in the brick at its weakest point and how microbes had been able to take advantage of the fault line. Dr Jones’ verbal evidence was that, despite doubts expressed by other experts at this hearing, the probability of cross-contamination (by mortar, plaster, air etc</w:t>
      </w:r>
      <w:r w:rsidR="007849E3">
        <w:rPr>
          <w:sz w:val="22"/>
          <w:szCs w:val="22"/>
        </w:rPr>
        <w:t>.</w:t>
      </w:r>
      <w:r w:rsidRPr="00612A43">
        <w:rPr>
          <w:sz w:val="22"/>
          <w:szCs w:val="22"/>
        </w:rPr>
        <w:t>) affecting the</w:t>
      </w:r>
      <w:r w:rsidR="006C3ADC">
        <w:rPr>
          <w:sz w:val="22"/>
          <w:szCs w:val="22"/>
        </w:rPr>
        <w:t xml:space="preserve"> inside of the</w:t>
      </w:r>
      <w:r w:rsidRPr="00612A43">
        <w:rPr>
          <w:sz w:val="22"/>
          <w:szCs w:val="22"/>
        </w:rPr>
        <w:t xml:space="preserve"> brick is negligible and not supported.</w:t>
      </w:r>
    </w:p>
    <w:p w14:paraId="62B2E177" w14:textId="4F6AE785" w:rsidR="00612A43" w:rsidRPr="00612A43" w:rsidRDefault="00612A43" w:rsidP="00553ECE">
      <w:pPr>
        <w:pStyle w:val="BP2"/>
        <w:numPr>
          <w:ilvl w:val="0"/>
          <w:numId w:val="1"/>
        </w:numPr>
        <w:tabs>
          <w:tab w:val="clear" w:pos="432"/>
        </w:tabs>
        <w:rPr>
          <w:sz w:val="22"/>
          <w:szCs w:val="22"/>
        </w:rPr>
      </w:pPr>
      <w:r w:rsidRPr="00612A43">
        <w:rPr>
          <w:sz w:val="22"/>
          <w:szCs w:val="22"/>
        </w:rPr>
        <w:t>Dr Jones’ evidence</w:t>
      </w:r>
      <w:r w:rsidR="00AB54F3">
        <w:rPr>
          <w:sz w:val="22"/>
          <w:szCs w:val="22"/>
        </w:rPr>
        <w:t xml:space="preserve"> at the hearing</w:t>
      </w:r>
      <w:r w:rsidRPr="00612A43">
        <w:rPr>
          <w:sz w:val="22"/>
          <w:szCs w:val="22"/>
        </w:rPr>
        <w:t xml:space="preserve"> corrected a misapprehension that had developed</w:t>
      </w:r>
      <w:r w:rsidR="002A5AEF">
        <w:rPr>
          <w:sz w:val="22"/>
          <w:szCs w:val="22"/>
        </w:rPr>
        <w:t xml:space="preserve"> through various documents</w:t>
      </w:r>
      <w:r>
        <w:rPr>
          <w:sz w:val="22"/>
          <w:szCs w:val="22"/>
        </w:rPr>
        <w:t>,</w:t>
      </w:r>
      <w:r w:rsidRPr="00612A43">
        <w:rPr>
          <w:sz w:val="22"/>
          <w:szCs w:val="22"/>
        </w:rPr>
        <w:t xml:space="preserve"> that in his testing the individual bricks had been broken open while inside a bag. Dr Jones gave evidence that the contamination he found could not be explained by aerosol action as had been suggested</w:t>
      </w:r>
      <w:r w:rsidR="000F4741">
        <w:rPr>
          <w:sz w:val="22"/>
          <w:szCs w:val="22"/>
        </w:rPr>
        <w:t xml:space="preserve">, or </w:t>
      </w:r>
      <w:r w:rsidR="00E331E4">
        <w:rPr>
          <w:sz w:val="22"/>
          <w:szCs w:val="22"/>
        </w:rPr>
        <w:t xml:space="preserve">by </w:t>
      </w:r>
      <w:r w:rsidR="000F4741" w:rsidRPr="000F4741">
        <w:rPr>
          <w:sz w:val="22"/>
          <w:szCs w:val="22"/>
        </w:rPr>
        <w:t>contamination from the outside surface of the brick</w:t>
      </w:r>
      <w:r w:rsidR="00E331E4">
        <w:rPr>
          <w:sz w:val="22"/>
          <w:szCs w:val="22"/>
        </w:rPr>
        <w:t xml:space="preserve"> or from other nearby surfaces</w:t>
      </w:r>
      <w:r w:rsidRPr="00612A43">
        <w:rPr>
          <w:sz w:val="22"/>
          <w:szCs w:val="22"/>
        </w:rPr>
        <w:t xml:space="preserve">. </w:t>
      </w:r>
    </w:p>
    <w:p w14:paraId="33803235" w14:textId="5D037FB3" w:rsidR="00013D57" w:rsidRDefault="00612A43" w:rsidP="00553ECE">
      <w:pPr>
        <w:pStyle w:val="BP2"/>
        <w:numPr>
          <w:ilvl w:val="0"/>
          <w:numId w:val="1"/>
        </w:numPr>
        <w:tabs>
          <w:tab w:val="clear" w:pos="432"/>
        </w:tabs>
        <w:rPr>
          <w:sz w:val="22"/>
          <w:szCs w:val="22"/>
        </w:rPr>
      </w:pPr>
      <w:r w:rsidRPr="00612A43">
        <w:rPr>
          <w:sz w:val="22"/>
          <w:szCs w:val="22"/>
        </w:rPr>
        <w:t>Dr Jones’ evidence was that</w:t>
      </w:r>
      <w:r w:rsidR="005604A2">
        <w:rPr>
          <w:sz w:val="22"/>
          <w:szCs w:val="22"/>
        </w:rPr>
        <w:t>,</w:t>
      </w:r>
      <w:r w:rsidRPr="00612A43">
        <w:rPr>
          <w:sz w:val="22"/>
          <w:szCs w:val="22"/>
        </w:rPr>
        <w:t xml:space="preserve"> in testing bricks</w:t>
      </w:r>
      <w:r w:rsidR="005604A2">
        <w:rPr>
          <w:sz w:val="22"/>
          <w:szCs w:val="22"/>
        </w:rPr>
        <w:t>,</w:t>
      </w:r>
      <w:r w:rsidRPr="00612A43">
        <w:rPr>
          <w:sz w:val="22"/>
          <w:szCs w:val="22"/>
        </w:rPr>
        <w:t xml:space="preserve"> evidence of moisture and </w:t>
      </w:r>
      <w:proofErr w:type="spellStart"/>
      <w:r w:rsidRPr="00612A43">
        <w:rPr>
          <w:sz w:val="22"/>
          <w:szCs w:val="22"/>
        </w:rPr>
        <w:t>mould</w:t>
      </w:r>
      <w:proofErr w:type="spellEnd"/>
      <w:r w:rsidRPr="00612A43">
        <w:rPr>
          <w:sz w:val="22"/>
          <w:szCs w:val="22"/>
        </w:rPr>
        <w:t xml:space="preserve"> contamination was clearly visible within the wall void, on surface of bricks and in mortar</w:t>
      </w:r>
      <w:r w:rsidR="00684E5A">
        <w:rPr>
          <w:sz w:val="22"/>
          <w:szCs w:val="22"/>
        </w:rPr>
        <w:t>,</w:t>
      </w:r>
      <w:r w:rsidRPr="00612A43">
        <w:rPr>
          <w:sz w:val="22"/>
          <w:szCs w:val="22"/>
        </w:rPr>
        <w:t xml:space="preserve"> and that it was one of the clearest examples of in-wall </w:t>
      </w:r>
      <w:proofErr w:type="spellStart"/>
      <w:r w:rsidRPr="00612A43">
        <w:rPr>
          <w:sz w:val="22"/>
          <w:szCs w:val="22"/>
        </w:rPr>
        <w:t>mould</w:t>
      </w:r>
      <w:proofErr w:type="spellEnd"/>
      <w:r w:rsidRPr="00612A43">
        <w:rPr>
          <w:sz w:val="22"/>
          <w:szCs w:val="22"/>
        </w:rPr>
        <w:t xml:space="preserve"> infestation he had seen. Dr Jones gave evidence that he had no confidence in either </w:t>
      </w:r>
      <w:r w:rsidR="00BC1172" w:rsidRPr="00612A43">
        <w:rPr>
          <w:sz w:val="22"/>
          <w:szCs w:val="22"/>
        </w:rPr>
        <w:t>encapsulation</w:t>
      </w:r>
      <w:r w:rsidRPr="00612A43">
        <w:rPr>
          <w:sz w:val="22"/>
          <w:szCs w:val="22"/>
        </w:rPr>
        <w:t xml:space="preserve"> or heat treatme</w:t>
      </w:r>
      <w:r w:rsidR="00BC1172">
        <w:rPr>
          <w:sz w:val="22"/>
          <w:szCs w:val="22"/>
        </w:rPr>
        <w:t xml:space="preserve">nt and that </w:t>
      </w:r>
      <w:r w:rsidRPr="00612A43">
        <w:rPr>
          <w:sz w:val="22"/>
          <w:szCs w:val="22"/>
        </w:rPr>
        <w:t>some of the contamination was by thermotolerant micro</w:t>
      </w:r>
      <w:r w:rsidR="00684E5A">
        <w:rPr>
          <w:sz w:val="22"/>
          <w:szCs w:val="22"/>
        </w:rPr>
        <w:t>-</w:t>
      </w:r>
      <w:r w:rsidRPr="00612A43">
        <w:rPr>
          <w:sz w:val="22"/>
          <w:szCs w:val="22"/>
        </w:rPr>
        <w:t>organisms</w:t>
      </w:r>
      <w:r w:rsidR="00BC1172">
        <w:rPr>
          <w:sz w:val="22"/>
          <w:szCs w:val="22"/>
        </w:rPr>
        <w:t xml:space="preserve">. </w:t>
      </w:r>
      <w:r w:rsidRPr="00612A43">
        <w:rPr>
          <w:sz w:val="22"/>
          <w:szCs w:val="22"/>
        </w:rPr>
        <w:t xml:space="preserve">In relation to encapsulation as a preventative method, Dr Jones gave evidence that many events could compromise the encapsulant and that </w:t>
      </w:r>
      <w:r w:rsidR="009C1FB1">
        <w:rPr>
          <w:sz w:val="22"/>
          <w:szCs w:val="22"/>
        </w:rPr>
        <w:t xml:space="preserve">many types of </w:t>
      </w:r>
      <w:proofErr w:type="spellStart"/>
      <w:r w:rsidRPr="00612A43">
        <w:rPr>
          <w:sz w:val="22"/>
          <w:szCs w:val="22"/>
        </w:rPr>
        <w:t>mould</w:t>
      </w:r>
      <w:proofErr w:type="spellEnd"/>
      <w:r w:rsidRPr="00612A43">
        <w:rPr>
          <w:sz w:val="22"/>
          <w:szCs w:val="22"/>
        </w:rPr>
        <w:t xml:space="preserve"> and fungal spores could </w:t>
      </w:r>
      <w:r w:rsidR="00684E5A">
        <w:rPr>
          <w:sz w:val="22"/>
          <w:szCs w:val="22"/>
        </w:rPr>
        <w:t xml:space="preserve">remain viable for </w:t>
      </w:r>
      <w:r w:rsidRPr="00612A43">
        <w:rPr>
          <w:sz w:val="22"/>
          <w:szCs w:val="22"/>
        </w:rPr>
        <w:t xml:space="preserve">many years. Dr Jones’ evidence was that he would always have concerns about encapsulants degrading and that there would remain many pathways for microbes </w:t>
      </w:r>
      <w:r w:rsidR="00684E5A">
        <w:rPr>
          <w:sz w:val="22"/>
          <w:szCs w:val="22"/>
        </w:rPr>
        <w:t xml:space="preserve">to pass </w:t>
      </w:r>
      <w:r w:rsidRPr="00612A43">
        <w:rPr>
          <w:sz w:val="22"/>
          <w:szCs w:val="22"/>
        </w:rPr>
        <w:t>out of the bricks</w:t>
      </w:r>
      <w:r w:rsidR="00FF088B">
        <w:rPr>
          <w:sz w:val="22"/>
          <w:szCs w:val="22"/>
        </w:rPr>
        <w:t xml:space="preserve"> to the air</w:t>
      </w:r>
      <w:r w:rsidRPr="00612A43">
        <w:rPr>
          <w:sz w:val="22"/>
          <w:szCs w:val="22"/>
        </w:rPr>
        <w:t xml:space="preserve">, including rainwater on exterior surfaces. </w:t>
      </w:r>
      <w:r w:rsidR="00A35532">
        <w:rPr>
          <w:sz w:val="22"/>
          <w:szCs w:val="22"/>
        </w:rPr>
        <w:t xml:space="preserve">In verbal evidence, </w:t>
      </w:r>
      <w:r w:rsidRPr="00612A43">
        <w:rPr>
          <w:sz w:val="22"/>
          <w:szCs w:val="22"/>
        </w:rPr>
        <w:t xml:space="preserve">Dr Jones </w:t>
      </w:r>
      <w:r w:rsidR="00A35532">
        <w:rPr>
          <w:sz w:val="22"/>
          <w:szCs w:val="22"/>
        </w:rPr>
        <w:t>agreed his evidence-in-chief comprised</w:t>
      </w:r>
      <w:r w:rsidRPr="00612A43">
        <w:rPr>
          <w:sz w:val="22"/>
          <w:szCs w:val="22"/>
        </w:rPr>
        <w:t xml:space="preserve"> no photographic evidence of </w:t>
      </w:r>
      <w:proofErr w:type="spellStart"/>
      <w:r w:rsidRPr="00612A43">
        <w:rPr>
          <w:sz w:val="22"/>
          <w:szCs w:val="22"/>
        </w:rPr>
        <w:t>mould</w:t>
      </w:r>
      <w:proofErr w:type="spellEnd"/>
      <w:r w:rsidRPr="00612A43">
        <w:rPr>
          <w:sz w:val="22"/>
          <w:szCs w:val="22"/>
        </w:rPr>
        <w:t xml:space="preserve"> growth </w:t>
      </w:r>
      <w:r w:rsidR="00FF088B">
        <w:rPr>
          <w:sz w:val="22"/>
          <w:szCs w:val="22"/>
        </w:rPr>
        <w:t>within</w:t>
      </w:r>
      <w:r w:rsidRPr="00612A43">
        <w:rPr>
          <w:sz w:val="22"/>
          <w:szCs w:val="22"/>
        </w:rPr>
        <w:t xml:space="preserve"> </w:t>
      </w:r>
      <w:r w:rsidR="00FF088B">
        <w:rPr>
          <w:sz w:val="22"/>
          <w:szCs w:val="22"/>
        </w:rPr>
        <w:t xml:space="preserve">the </w:t>
      </w:r>
      <w:r w:rsidRPr="00612A43">
        <w:rPr>
          <w:sz w:val="22"/>
          <w:szCs w:val="22"/>
        </w:rPr>
        <w:t>brick</w:t>
      </w:r>
      <w:r w:rsidR="00A35532">
        <w:rPr>
          <w:sz w:val="22"/>
          <w:szCs w:val="22"/>
        </w:rPr>
        <w:t>.</w:t>
      </w:r>
    </w:p>
    <w:p w14:paraId="258461FF" w14:textId="223869C9" w:rsidR="005B63EB" w:rsidRDefault="000450B9" w:rsidP="00553ECE">
      <w:pPr>
        <w:pStyle w:val="BP2"/>
        <w:numPr>
          <w:ilvl w:val="0"/>
          <w:numId w:val="1"/>
        </w:numPr>
        <w:tabs>
          <w:tab w:val="clear" w:pos="432"/>
        </w:tabs>
        <w:rPr>
          <w:sz w:val="22"/>
          <w:szCs w:val="22"/>
        </w:rPr>
      </w:pPr>
      <w:r w:rsidRPr="000450B9">
        <w:rPr>
          <w:sz w:val="22"/>
          <w:szCs w:val="22"/>
        </w:rPr>
        <w:t xml:space="preserve">Dr </w:t>
      </w:r>
      <w:proofErr w:type="spellStart"/>
      <w:r w:rsidRPr="000450B9">
        <w:rPr>
          <w:sz w:val="22"/>
          <w:szCs w:val="22"/>
        </w:rPr>
        <w:t>Neumeister</w:t>
      </w:r>
      <w:proofErr w:type="spellEnd"/>
      <w:r>
        <w:rPr>
          <w:sz w:val="22"/>
          <w:szCs w:val="22"/>
        </w:rPr>
        <w:t>-</w:t>
      </w:r>
      <w:r w:rsidRPr="000450B9">
        <w:rPr>
          <w:sz w:val="22"/>
          <w:szCs w:val="22"/>
        </w:rPr>
        <w:t xml:space="preserve">Kemp’s evidence was that it is not possible to remediate the Place (in situ) to </w:t>
      </w:r>
      <w:r w:rsidR="00E13D03">
        <w:rPr>
          <w:sz w:val="22"/>
          <w:szCs w:val="22"/>
        </w:rPr>
        <w:t>the extent that</w:t>
      </w:r>
      <w:r w:rsidRPr="000450B9">
        <w:rPr>
          <w:sz w:val="22"/>
          <w:szCs w:val="22"/>
        </w:rPr>
        <w:t xml:space="preserve"> any unacceptable health risk</w:t>
      </w:r>
      <w:r w:rsidR="00E13D03">
        <w:rPr>
          <w:sz w:val="22"/>
          <w:szCs w:val="22"/>
        </w:rPr>
        <w:t xml:space="preserve"> could be avoided</w:t>
      </w:r>
      <w:r w:rsidRPr="000450B9">
        <w:rPr>
          <w:sz w:val="22"/>
          <w:szCs w:val="22"/>
        </w:rPr>
        <w:t xml:space="preserve"> and that she would propose removal and destruction of contaminated soft and porous materials and dismantling and treatment off site of contaminated semi-porous and solid materials such as bricks. Dr </w:t>
      </w:r>
      <w:proofErr w:type="spellStart"/>
      <w:r w:rsidR="00A07FE7" w:rsidRPr="00A07FE7">
        <w:rPr>
          <w:sz w:val="22"/>
          <w:szCs w:val="22"/>
        </w:rPr>
        <w:t>Neumeister</w:t>
      </w:r>
      <w:proofErr w:type="spellEnd"/>
      <w:r w:rsidR="00A07FE7" w:rsidRPr="00A07FE7">
        <w:rPr>
          <w:sz w:val="22"/>
          <w:szCs w:val="22"/>
        </w:rPr>
        <w:t>-Kemp’</w:t>
      </w:r>
      <w:r w:rsidR="006B7EF7">
        <w:rPr>
          <w:sz w:val="22"/>
          <w:szCs w:val="22"/>
        </w:rPr>
        <w:t>s</w:t>
      </w:r>
      <w:r w:rsidRPr="000450B9">
        <w:rPr>
          <w:sz w:val="22"/>
          <w:szCs w:val="22"/>
        </w:rPr>
        <w:t xml:space="preserve"> evidence was that the food source for fungi within the brick is the brick itself.</w:t>
      </w:r>
      <w:r w:rsidR="00A07FE7">
        <w:rPr>
          <w:sz w:val="22"/>
          <w:szCs w:val="22"/>
        </w:rPr>
        <w:t xml:space="preserve"> </w:t>
      </w:r>
      <w:r w:rsidRPr="00A07FE7">
        <w:rPr>
          <w:sz w:val="22"/>
          <w:szCs w:val="22"/>
        </w:rPr>
        <w:t xml:space="preserve">Dr </w:t>
      </w:r>
      <w:proofErr w:type="spellStart"/>
      <w:r w:rsidRPr="00A07FE7">
        <w:rPr>
          <w:sz w:val="22"/>
          <w:szCs w:val="22"/>
        </w:rPr>
        <w:t>Neumeister</w:t>
      </w:r>
      <w:proofErr w:type="spellEnd"/>
      <w:r w:rsidRPr="00A07FE7">
        <w:rPr>
          <w:sz w:val="22"/>
          <w:szCs w:val="22"/>
        </w:rPr>
        <w:t>-Kemp</w:t>
      </w:r>
      <w:r w:rsidR="00B87A7D">
        <w:rPr>
          <w:sz w:val="22"/>
          <w:szCs w:val="22"/>
        </w:rPr>
        <w:t xml:space="preserve"> </w:t>
      </w:r>
      <w:r w:rsidR="001B4CE1">
        <w:rPr>
          <w:sz w:val="22"/>
          <w:szCs w:val="22"/>
        </w:rPr>
        <w:t xml:space="preserve">gave </w:t>
      </w:r>
      <w:r w:rsidRPr="00A07FE7">
        <w:rPr>
          <w:sz w:val="22"/>
          <w:szCs w:val="22"/>
        </w:rPr>
        <w:t xml:space="preserve">evidence that encapsulation is not a feasible or safe means of remediation, and that it is only possible if the material is dry and completely free of viable microorganism. In verbal evidence, Dr </w:t>
      </w:r>
      <w:proofErr w:type="spellStart"/>
      <w:r w:rsidR="006B7EF7" w:rsidRPr="00A07FE7">
        <w:rPr>
          <w:sz w:val="22"/>
          <w:szCs w:val="22"/>
        </w:rPr>
        <w:t>Neumeister</w:t>
      </w:r>
      <w:proofErr w:type="spellEnd"/>
      <w:r w:rsidR="006B7EF7" w:rsidRPr="00A07FE7">
        <w:rPr>
          <w:sz w:val="22"/>
          <w:szCs w:val="22"/>
        </w:rPr>
        <w:t>-Kemp</w:t>
      </w:r>
      <w:r w:rsidRPr="00A07FE7">
        <w:rPr>
          <w:sz w:val="22"/>
          <w:szCs w:val="22"/>
        </w:rPr>
        <w:t xml:space="preserve">’s evidence was that there is no fungicide known to have a 100% </w:t>
      </w:r>
      <w:r w:rsidRPr="00A07FE7">
        <w:rPr>
          <w:sz w:val="22"/>
          <w:szCs w:val="22"/>
        </w:rPr>
        <w:lastRenderedPageBreak/>
        <w:t>kill rate for fungi and</w:t>
      </w:r>
      <w:r w:rsidR="006B7EF7">
        <w:rPr>
          <w:sz w:val="22"/>
          <w:szCs w:val="22"/>
        </w:rPr>
        <w:t xml:space="preserve"> she</w:t>
      </w:r>
      <w:r w:rsidRPr="00A07FE7">
        <w:rPr>
          <w:sz w:val="22"/>
          <w:szCs w:val="22"/>
        </w:rPr>
        <w:t xml:space="preserve"> does not </w:t>
      </w:r>
      <w:r w:rsidR="006B7EF7">
        <w:rPr>
          <w:sz w:val="22"/>
          <w:szCs w:val="22"/>
        </w:rPr>
        <w:t>consider</w:t>
      </w:r>
      <w:r w:rsidRPr="00A07FE7">
        <w:rPr>
          <w:sz w:val="22"/>
          <w:szCs w:val="22"/>
        </w:rPr>
        <w:t xml:space="preserve"> that method</w:t>
      </w:r>
      <w:r w:rsidR="006B7EF7">
        <w:rPr>
          <w:sz w:val="22"/>
          <w:szCs w:val="22"/>
        </w:rPr>
        <w:t xml:space="preserve"> to be</w:t>
      </w:r>
      <w:r w:rsidRPr="00A07FE7">
        <w:rPr>
          <w:sz w:val="22"/>
          <w:szCs w:val="22"/>
        </w:rPr>
        <w:t xml:space="preserve"> viable.</w:t>
      </w:r>
      <w:r w:rsidR="006B7EF7">
        <w:rPr>
          <w:sz w:val="22"/>
          <w:szCs w:val="22"/>
        </w:rPr>
        <w:t xml:space="preserve"> </w:t>
      </w:r>
      <w:r w:rsidR="001B4CE1" w:rsidRPr="00A07FE7">
        <w:rPr>
          <w:sz w:val="22"/>
          <w:szCs w:val="22"/>
        </w:rPr>
        <w:t xml:space="preserve">Dr </w:t>
      </w:r>
      <w:proofErr w:type="spellStart"/>
      <w:r w:rsidR="001B4CE1" w:rsidRPr="00A07FE7">
        <w:rPr>
          <w:sz w:val="22"/>
          <w:szCs w:val="22"/>
        </w:rPr>
        <w:t>Neumeister</w:t>
      </w:r>
      <w:proofErr w:type="spellEnd"/>
      <w:r w:rsidR="001B4CE1" w:rsidRPr="00A07FE7">
        <w:rPr>
          <w:sz w:val="22"/>
          <w:szCs w:val="22"/>
        </w:rPr>
        <w:t>-Kemp</w:t>
      </w:r>
      <w:r w:rsidR="001B4CE1" w:rsidRPr="006B7EF7">
        <w:rPr>
          <w:sz w:val="22"/>
          <w:szCs w:val="22"/>
        </w:rPr>
        <w:t xml:space="preserve"> </w:t>
      </w:r>
      <w:r w:rsidR="001213C7">
        <w:rPr>
          <w:sz w:val="22"/>
          <w:szCs w:val="22"/>
        </w:rPr>
        <w:t>stated</w:t>
      </w:r>
      <w:r w:rsidR="001213C7" w:rsidRPr="006B7EF7">
        <w:rPr>
          <w:sz w:val="22"/>
          <w:szCs w:val="22"/>
        </w:rPr>
        <w:t xml:space="preserve"> </w:t>
      </w:r>
      <w:r w:rsidRPr="006B7EF7">
        <w:rPr>
          <w:sz w:val="22"/>
          <w:szCs w:val="22"/>
        </w:rPr>
        <w:t>her only visit was in 2017 and that she has not carried out any tests at the Place</w:t>
      </w:r>
      <w:r w:rsidR="00800D6F">
        <w:rPr>
          <w:sz w:val="22"/>
          <w:szCs w:val="22"/>
        </w:rPr>
        <w:t xml:space="preserve"> either then or since.</w:t>
      </w:r>
    </w:p>
    <w:p w14:paraId="535D45B8" w14:textId="69D08B10" w:rsidR="002914E7" w:rsidRDefault="002914E7" w:rsidP="00553ECE">
      <w:pPr>
        <w:pStyle w:val="BP2"/>
        <w:numPr>
          <w:ilvl w:val="0"/>
          <w:numId w:val="1"/>
        </w:numPr>
        <w:tabs>
          <w:tab w:val="clear" w:pos="432"/>
        </w:tabs>
        <w:rPr>
          <w:sz w:val="22"/>
          <w:szCs w:val="22"/>
        </w:rPr>
      </w:pPr>
      <w:proofErr w:type="spellStart"/>
      <w:r w:rsidRPr="002914E7">
        <w:rPr>
          <w:sz w:val="22"/>
          <w:szCs w:val="22"/>
        </w:rPr>
        <w:t>Mr</w:t>
      </w:r>
      <w:proofErr w:type="spellEnd"/>
      <w:r w:rsidRPr="002914E7">
        <w:rPr>
          <w:sz w:val="22"/>
          <w:szCs w:val="22"/>
        </w:rPr>
        <w:t xml:space="preserve"> Cole</w:t>
      </w:r>
      <w:r w:rsidR="001B4CE1">
        <w:rPr>
          <w:sz w:val="22"/>
          <w:szCs w:val="22"/>
        </w:rPr>
        <w:t xml:space="preserve"> gave </w:t>
      </w:r>
      <w:r w:rsidRPr="002914E7">
        <w:rPr>
          <w:sz w:val="22"/>
          <w:szCs w:val="22"/>
        </w:rPr>
        <w:t>evidence that his testing of the Place showed it to be ‘bio-hazardous with the presence of extensive microbial growth</w:t>
      </w:r>
      <w:r w:rsidR="001369B1">
        <w:rPr>
          <w:sz w:val="22"/>
          <w:szCs w:val="22"/>
        </w:rPr>
        <w:t>’</w:t>
      </w:r>
      <w:r w:rsidRPr="002914E7">
        <w:rPr>
          <w:sz w:val="22"/>
          <w:szCs w:val="22"/>
        </w:rPr>
        <w:t xml:space="preserve">, </w:t>
      </w:r>
      <w:r w:rsidR="00B133B8">
        <w:rPr>
          <w:sz w:val="22"/>
          <w:szCs w:val="22"/>
        </w:rPr>
        <w:t xml:space="preserve">and that this </w:t>
      </w:r>
      <w:r w:rsidR="00B61218">
        <w:rPr>
          <w:sz w:val="22"/>
          <w:szCs w:val="22"/>
        </w:rPr>
        <w:t xml:space="preserve">entailed </w:t>
      </w:r>
      <w:r w:rsidRPr="002914E7">
        <w:rPr>
          <w:sz w:val="22"/>
          <w:szCs w:val="22"/>
        </w:rPr>
        <w:t>potential exposure to spores and m</w:t>
      </w:r>
      <w:r w:rsidR="00B61218">
        <w:rPr>
          <w:sz w:val="22"/>
          <w:szCs w:val="22"/>
        </w:rPr>
        <w:t>yco</w:t>
      </w:r>
      <w:r w:rsidRPr="002914E7">
        <w:rPr>
          <w:sz w:val="22"/>
          <w:szCs w:val="22"/>
        </w:rPr>
        <w:t xml:space="preserve">toxins and the presence of </w:t>
      </w:r>
      <w:proofErr w:type="spellStart"/>
      <w:r w:rsidRPr="002914E7">
        <w:rPr>
          <w:sz w:val="22"/>
          <w:szCs w:val="22"/>
        </w:rPr>
        <w:t>faecal</w:t>
      </w:r>
      <w:proofErr w:type="spellEnd"/>
      <w:r w:rsidRPr="002914E7">
        <w:rPr>
          <w:sz w:val="22"/>
          <w:szCs w:val="22"/>
        </w:rPr>
        <w:t xml:space="preserve"> coliforms. </w:t>
      </w:r>
      <w:proofErr w:type="spellStart"/>
      <w:r w:rsidRPr="002914E7">
        <w:rPr>
          <w:sz w:val="22"/>
          <w:szCs w:val="22"/>
        </w:rPr>
        <w:t>Mr</w:t>
      </w:r>
      <w:proofErr w:type="spellEnd"/>
      <w:r w:rsidRPr="002914E7">
        <w:rPr>
          <w:sz w:val="22"/>
          <w:szCs w:val="22"/>
        </w:rPr>
        <w:t xml:space="preserve"> Cole’s evidence was that, given the extensive microbial growth throughout the Place, the Place should be disinfected and demolished, as it is unlikely to be safe to either remediate the Place to pre-existing condition or rebuild it safely to allow for re-inhabitation</w:t>
      </w:r>
      <w:r>
        <w:rPr>
          <w:sz w:val="22"/>
          <w:szCs w:val="22"/>
        </w:rPr>
        <w:t>.</w:t>
      </w:r>
      <w:r w:rsidR="00F61CFE" w:rsidRPr="00F61CFE">
        <w:t xml:space="preserve"> </w:t>
      </w:r>
      <w:r w:rsidR="00F61CFE" w:rsidRPr="00F61CFE">
        <w:rPr>
          <w:sz w:val="22"/>
          <w:szCs w:val="22"/>
        </w:rPr>
        <w:t>During cross</w:t>
      </w:r>
      <w:r w:rsidR="00F61CFE">
        <w:rPr>
          <w:sz w:val="22"/>
          <w:szCs w:val="22"/>
        </w:rPr>
        <w:t>-</w:t>
      </w:r>
      <w:r w:rsidR="00F61CFE" w:rsidRPr="00F61CFE">
        <w:rPr>
          <w:sz w:val="22"/>
          <w:szCs w:val="22"/>
        </w:rPr>
        <w:t>examination</w:t>
      </w:r>
      <w:r w:rsidR="00224F74">
        <w:rPr>
          <w:sz w:val="22"/>
          <w:szCs w:val="22"/>
        </w:rPr>
        <w:t>,</w:t>
      </w:r>
      <w:r w:rsidR="00F61CFE" w:rsidRPr="00F61CFE">
        <w:rPr>
          <w:sz w:val="22"/>
          <w:szCs w:val="22"/>
        </w:rPr>
        <w:t xml:space="preserve"> </w:t>
      </w:r>
      <w:proofErr w:type="spellStart"/>
      <w:r w:rsidR="00F61CFE" w:rsidRPr="00F61CFE">
        <w:rPr>
          <w:sz w:val="22"/>
          <w:szCs w:val="22"/>
        </w:rPr>
        <w:t>Mr</w:t>
      </w:r>
      <w:proofErr w:type="spellEnd"/>
      <w:r w:rsidR="00F61CFE" w:rsidRPr="00F61CFE">
        <w:rPr>
          <w:sz w:val="22"/>
          <w:szCs w:val="22"/>
        </w:rPr>
        <w:t xml:space="preserve"> Cole accepted that it is not necessary to remove all </w:t>
      </w:r>
      <w:proofErr w:type="spellStart"/>
      <w:r w:rsidR="00F61CFE" w:rsidRPr="00F61CFE">
        <w:rPr>
          <w:sz w:val="22"/>
          <w:szCs w:val="22"/>
        </w:rPr>
        <w:t>mould</w:t>
      </w:r>
      <w:proofErr w:type="spellEnd"/>
      <w:r w:rsidR="00F61CFE" w:rsidRPr="00F61CFE">
        <w:rPr>
          <w:sz w:val="22"/>
          <w:szCs w:val="22"/>
        </w:rPr>
        <w:t xml:space="preserve"> in its entirety in order to provide a safe residence</w:t>
      </w:r>
      <w:r w:rsidR="00F61CFE">
        <w:rPr>
          <w:sz w:val="22"/>
          <w:szCs w:val="22"/>
        </w:rPr>
        <w:t>,</w:t>
      </w:r>
      <w:r w:rsidR="00F61CFE" w:rsidRPr="00F61CFE">
        <w:rPr>
          <w:sz w:val="22"/>
          <w:szCs w:val="22"/>
        </w:rPr>
        <w:t xml:space="preserve"> rather that it is recommended</w:t>
      </w:r>
      <w:r w:rsidR="000614B8">
        <w:rPr>
          <w:sz w:val="22"/>
          <w:szCs w:val="22"/>
        </w:rPr>
        <w:t>,</w:t>
      </w:r>
      <w:r w:rsidR="00F61CFE" w:rsidRPr="00F61CFE">
        <w:rPr>
          <w:sz w:val="22"/>
          <w:szCs w:val="22"/>
        </w:rPr>
        <w:t xml:space="preserve"> and </w:t>
      </w:r>
      <w:r w:rsidR="00CC17E3">
        <w:rPr>
          <w:sz w:val="22"/>
          <w:szCs w:val="22"/>
        </w:rPr>
        <w:t>agreed</w:t>
      </w:r>
      <w:r w:rsidR="00CC17E3" w:rsidRPr="00F61CFE">
        <w:rPr>
          <w:sz w:val="22"/>
          <w:szCs w:val="22"/>
        </w:rPr>
        <w:t xml:space="preserve"> </w:t>
      </w:r>
      <w:r w:rsidR="00F61CFE" w:rsidRPr="00F61CFE">
        <w:rPr>
          <w:sz w:val="22"/>
          <w:szCs w:val="22"/>
        </w:rPr>
        <w:t xml:space="preserve">that he was not a remediator of </w:t>
      </w:r>
      <w:proofErr w:type="spellStart"/>
      <w:r w:rsidR="00F61CFE" w:rsidRPr="00F61CFE">
        <w:rPr>
          <w:sz w:val="22"/>
          <w:szCs w:val="22"/>
        </w:rPr>
        <w:t>mould</w:t>
      </w:r>
      <w:proofErr w:type="spellEnd"/>
      <w:r w:rsidR="00F61CFE" w:rsidRPr="00F61CFE">
        <w:rPr>
          <w:sz w:val="22"/>
          <w:szCs w:val="22"/>
        </w:rPr>
        <w:t xml:space="preserve">-affected buildings and had not attempted to kill </w:t>
      </w:r>
      <w:proofErr w:type="spellStart"/>
      <w:r w:rsidR="00F61CFE" w:rsidRPr="00F61CFE">
        <w:rPr>
          <w:sz w:val="22"/>
          <w:szCs w:val="22"/>
        </w:rPr>
        <w:t>mould</w:t>
      </w:r>
      <w:proofErr w:type="spellEnd"/>
      <w:r w:rsidR="00F61CFE" w:rsidRPr="00F61CFE">
        <w:rPr>
          <w:sz w:val="22"/>
          <w:szCs w:val="22"/>
        </w:rPr>
        <w:t xml:space="preserve">, </w:t>
      </w:r>
      <w:r w:rsidR="001B4CE1">
        <w:rPr>
          <w:sz w:val="22"/>
          <w:szCs w:val="22"/>
        </w:rPr>
        <w:t xml:space="preserve">or </w:t>
      </w:r>
      <w:r w:rsidR="00F61CFE" w:rsidRPr="00F61CFE">
        <w:rPr>
          <w:sz w:val="22"/>
          <w:szCs w:val="22"/>
        </w:rPr>
        <w:t>use heat or fungicide himself.</w:t>
      </w:r>
    </w:p>
    <w:p w14:paraId="1778018A" w14:textId="613B94A5" w:rsidR="00B877B3" w:rsidRPr="006B7EF7" w:rsidRDefault="006B3140" w:rsidP="00553ECE">
      <w:pPr>
        <w:pStyle w:val="BP2"/>
        <w:numPr>
          <w:ilvl w:val="0"/>
          <w:numId w:val="1"/>
        </w:numPr>
        <w:tabs>
          <w:tab w:val="clear" w:pos="432"/>
        </w:tabs>
        <w:rPr>
          <w:sz w:val="22"/>
          <w:szCs w:val="22"/>
        </w:rPr>
      </w:pPr>
      <w:proofErr w:type="spellStart"/>
      <w:r w:rsidRPr="006B3140">
        <w:rPr>
          <w:sz w:val="22"/>
          <w:szCs w:val="22"/>
        </w:rPr>
        <w:t>Mr</w:t>
      </w:r>
      <w:proofErr w:type="spellEnd"/>
      <w:r w:rsidRPr="006B3140">
        <w:rPr>
          <w:sz w:val="22"/>
          <w:szCs w:val="22"/>
        </w:rPr>
        <w:t xml:space="preserve"> Murphy’s evidence was that the Place remains water damaged with </w:t>
      </w:r>
      <w:proofErr w:type="spellStart"/>
      <w:r w:rsidRPr="006B3140">
        <w:rPr>
          <w:sz w:val="22"/>
          <w:szCs w:val="22"/>
        </w:rPr>
        <w:t>mould</w:t>
      </w:r>
      <w:proofErr w:type="spellEnd"/>
      <w:r w:rsidRPr="006B3140">
        <w:rPr>
          <w:sz w:val="22"/>
          <w:szCs w:val="22"/>
        </w:rPr>
        <w:t xml:space="preserve"> contaminating built fabric throughout the Place and presents many immediate occupational health and safety hazards under Victorian Occupational Health and Safety Regulations (2017) including: partial or full collapse; exposure to microbial contamination prior to and during any works; and future occupants’ exposure to microbial contamination if the Place were not remediated adequately. </w:t>
      </w:r>
      <w:proofErr w:type="spellStart"/>
      <w:r w:rsidRPr="006B3140">
        <w:rPr>
          <w:sz w:val="22"/>
          <w:szCs w:val="22"/>
        </w:rPr>
        <w:t>Mr</w:t>
      </w:r>
      <w:proofErr w:type="spellEnd"/>
      <w:r w:rsidRPr="006B3140">
        <w:rPr>
          <w:sz w:val="22"/>
          <w:szCs w:val="22"/>
        </w:rPr>
        <w:t xml:space="preserve"> Murphy’s opinion was that remediating the brickwork in situ is unlikely </w:t>
      </w:r>
      <w:r w:rsidR="001B4CE1">
        <w:rPr>
          <w:sz w:val="22"/>
          <w:szCs w:val="22"/>
        </w:rPr>
        <w:t xml:space="preserve">to succeed </w:t>
      </w:r>
      <w:r w:rsidRPr="006B3140">
        <w:rPr>
          <w:sz w:val="22"/>
          <w:szCs w:val="22"/>
        </w:rPr>
        <w:t>and that demolition of the brickwork is recommended</w:t>
      </w:r>
      <w:r>
        <w:rPr>
          <w:sz w:val="22"/>
          <w:szCs w:val="22"/>
        </w:rPr>
        <w:t>.</w:t>
      </w:r>
      <w:r w:rsidR="001B4CE1">
        <w:rPr>
          <w:sz w:val="22"/>
          <w:szCs w:val="22"/>
        </w:rPr>
        <w:t xml:space="preserve"> </w:t>
      </w:r>
      <w:r w:rsidR="00D3379F">
        <w:rPr>
          <w:sz w:val="22"/>
          <w:szCs w:val="22"/>
        </w:rPr>
        <w:t xml:space="preserve">He expressed the view that the method of treatment proposed in </w:t>
      </w:r>
      <w:proofErr w:type="spellStart"/>
      <w:r w:rsidR="00D3379F">
        <w:rPr>
          <w:sz w:val="22"/>
          <w:szCs w:val="22"/>
        </w:rPr>
        <w:t>Mr</w:t>
      </w:r>
      <w:proofErr w:type="spellEnd"/>
      <w:r w:rsidR="00D3379F">
        <w:rPr>
          <w:sz w:val="22"/>
          <w:szCs w:val="22"/>
        </w:rPr>
        <w:t xml:space="preserve"> Vassallo’s scheme of works was unlikely to succeed because it would not achieve the specified temperature. Under cross-examination he acknowledged he had no experience of conducting such treatment. </w:t>
      </w:r>
    </w:p>
    <w:p w14:paraId="1F7856E5" w14:textId="0EAB4D12" w:rsidR="005943FE" w:rsidRPr="00EF747F" w:rsidRDefault="005943FE" w:rsidP="00553ECE">
      <w:pPr>
        <w:pStyle w:val="BP2"/>
        <w:numPr>
          <w:ilvl w:val="0"/>
          <w:numId w:val="1"/>
        </w:numPr>
        <w:tabs>
          <w:tab w:val="clear" w:pos="432"/>
        </w:tabs>
        <w:rPr>
          <w:iCs/>
          <w:sz w:val="22"/>
          <w:szCs w:val="22"/>
        </w:rPr>
      </w:pPr>
      <w:proofErr w:type="spellStart"/>
      <w:r w:rsidRPr="005943FE">
        <w:rPr>
          <w:sz w:val="22"/>
          <w:szCs w:val="22"/>
        </w:rPr>
        <w:t>Mr</w:t>
      </w:r>
      <w:proofErr w:type="spellEnd"/>
      <w:r w:rsidRPr="005943FE">
        <w:rPr>
          <w:sz w:val="22"/>
          <w:szCs w:val="22"/>
        </w:rPr>
        <w:t xml:space="preserve"> </w:t>
      </w:r>
      <w:proofErr w:type="spellStart"/>
      <w:r w:rsidRPr="005943FE">
        <w:rPr>
          <w:sz w:val="22"/>
          <w:szCs w:val="22"/>
        </w:rPr>
        <w:t>Boak</w:t>
      </w:r>
      <w:proofErr w:type="spellEnd"/>
      <w:r w:rsidRPr="005943FE">
        <w:rPr>
          <w:sz w:val="22"/>
          <w:szCs w:val="22"/>
        </w:rPr>
        <w:t xml:space="preserve"> was engaged by the Applicant to provide evidence relating to the potential remediation of the Place from a contamination perspective, and his evidence relied on reports completed</w:t>
      </w:r>
      <w:r w:rsidRPr="005943FE">
        <w:rPr>
          <w:iCs/>
          <w:sz w:val="22"/>
          <w:szCs w:val="22"/>
        </w:rPr>
        <w:t xml:space="preserve"> by the other expert witnesses engaged by the Applicant. </w:t>
      </w:r>
      <w:proofErr w:type="spellStart"/>
      <w:r w:rsidRPr="005943FE">
        <w:rPr>
          <w:iCs/>
          <w:sz w:val="22"/>
          <w:szCs w:val="22"/>
        </w:rPr>
        <w:t>Mr</w:t>
      </w:r>
      <w:proofErr w:type="spellEnd"/>
      <w:r w:rsidRPr="005943FE">
        <w:rPr>
          <w:iCs/>
          <w:sz w:val="22"/>
          <w:szCs w:val="22"/>
        </w:rPr>
        <w:t xml:space="preserve"> </w:t>
      </w:r>
      <w:proofErr w:type="spellStart"/>
      <w:r w:rsidRPr="005943FE">
        <w:rPr>
          <w:iCs/>
          <w:sz w:val="22"/>
          <w:szCs w:val="22"/>
        </w:rPr>
        <w:t>Boak’s</w:t>
      </w:r>
      <w:proofErr w:type="spellEnd"/>
      <w:r w:rsidRPr="005943FE">
        <w:rPr>
          <w:iCs/>
          <w:sz w:val="22"/>
          <w:szCs w:val="22"/>
        </w:rPr>
        <w:t xml:space="preserve"> evidence was that only a full dismantling and rebuilding of the Place was feasible, and that a ‘great portion’ of the built fabric would require reproduction in that case. Much of </w:t>
      </w:r>
      <w:proofErr w:type="spellStart"/>
      <w:r w:rsidRPr="005943FE">
        <w:rPr>
          <w:iCs/>
          <w:sz w:val="22"/>
          <w:szCs w:val="22"/>
        </w:rPr>
        <w:t>Mr</w:t>
      </w:r>
      <w:proofErr w:type="spellEnd"/>
      <w:r w:rsidRPr="005943FE">
        <w:rPr>
          <w:iCs/>
          <w:sz w:val="22"/>
          <w:szCs w:val="22"/>
        </w:rPr>
        <w:t xml:space="preserve"> </w:t>
      </w:r>
      <w:proofErr w:type="spellStart"/>
      <w:r w:rsidRPr="005943FE">
        <w:rPr>
          <w:iCs/>
          <w:sz w:val="22"/>
          <w:szCs w:val="22"/>
        </w:rPr>
        <w:t>Boak’s</w:t>
      </w:r>
      <w:proofErr w:type="spellEnd"/>
      <w:r w:rsidRPr="005943FE">
        <w:rPr>
          <w:iCs/>
          <w:sz w:val="22"/>
          <w:szCs w:val="22"/>
        </w:rPr>
        <w:t xml:space="preserve"> evidence referred to relevant industry standards of care, the</w:t>
      </w:r>
      <w:r w:rsidR="00F776E3">
        <w:rPr>
          <w:iCs/>
          <w:sz w:val="22"/>
          <w:szCs w:val="22"/>
        </w:rPr>
        <w:t xml:space="preserve"> S500 and the S520</w:t>
      </w:r>
      <w:r w:rsidRPr="005943FE">
        <w:rPr>
          <w:iCs/>
          <w:sz w:val="22"/>
          <w:szCs w:val="22"/>
        </w:rPr>
        <w:t xml:space="preserve">. </w:t>
      </w:r>
      <w:proofErr w:type="spellStart"/>
      <w:r w:rsidRPr="005943FE">
        <w:rPr>
          <w:iCs/>
          <w:sz w:val="22"/>
          <w:szCs w:val="22"/>
        </w:rPr>
        <w:t>Mr</w:t>
      </w:r>
      <w:proofErr w:type="spellEnd"/>
      <w:r w:rsidRPr="005943FE">
        <w:rPr>
          <w:iCs/>
          <w:sz w:val="22"/>
          <w:szCs w:val="22"/>
        </w:rPr>
        <w:t xml:space="preserve"> </w:t>
      </w:r>
      <w:proofErr w:type="spellStart"/>
      <w:r w:rsidRPr="005943FE">
        <w:rPr>
          <w:iCs/>
          <w:sz w:val="22"/>
          <w:szCs w:val="22"/>
        </w:rPr>
        <w:t>Boak’s</w:t>
      </w:r>
      <w:proofErr w:type="spellEnd"/>
      <w:r w:rsidRPr="005943FE">
        <w:rPr>
          <w:iCs/>
          <w:sz w:val="22"/>
          <w:szCs w:val="22"/>
        </w:rPr>
        <w:t xml:space="preserve"> evidence was that to return the Place to a normal fungal ecology, ‘complete </w:t>
      </w:r>
      <w:proofErr w:type="spellStart"/>
      <w:r w:rsidRPr="005943FE">
        <w:rPr>
          <w:iCs/>
          <w:sz w:val="22"/>
          <w:szCs w:val="22"/>
        </w:rPr>
        <w:t>dissassembly</w:t>
      </w:r>
      <w:proofErr w:type="spellEnd"/>
      <w:r w:rsidRPr="005943FE">
        <w:rPr>
          <w:iCs/>
          <w:sz w:val="22"/>
          <w:szCs w:val="22"/>
        </w:rPr>
        <w:t xml:space="preserve">’ of the Place would be required due to the contamination ‘present within cavities in the brick’. </w:t>
      </w:r>
      <w:proofErr w:type="spellStart"/>
      <w:r w:rsidRPr="005943FE">
        <w:rPr>
          <w:iCs/>
          <w:sz w:val="22"/>
          <w:szCs w:val="22"/>
        </w:rPr>
        <w:t>Mr</w:t>
      </w:r>
      <w:proofErr w:type="spellEnd"/>
      <w:r w:rsidRPr="005943FE">
        <w:rPr>
          <w:iCs/>
          <w:sz w:val="22"/>
          <w:szCs w:val="22"/>
        </w:rPr>
        <w:t xml:space="preserve"> </w:t>
      </w:r>
      <w:proofErr w:type="spellStart"/>
      <w:r w:rsidRPr="005943FE">
        <w:rPr>
          <w:iCs/>
          <w:sz w:val="22"/>
          <w:szCs w:val="22"/>
        </w:rPr>
        <w:t>Boak’s</w:t>
      </w:r>
      <w:proofErr w:type="spellEnd"/>
      <w:r w:rsidRPr="005943FE">
        <w:rPr>
          <w:iCs/>
          <w:sz w:val="22"/>
          <w:szCs w:val="22"/>
        </w:rPr>
        <w:t xml:space="preserve"> evidence was that the overall principle </w:t>
      </w:r>
      <w:r w:rsidR="00530F8F">
        <w:rPr>
          <w:iCs/>
          <w:sz w:val="22"/>
          <w:szCs w:val="22"/>
        </w:rPr>
        <w:t xml:space="preserve">of </w:t>
      </w:r>
      <w:r w:rsidRPr="005943FE">
        <w:rPr>
          <w:iCs/>
          <w:sz w:val="22"/>
          <w:szCs w:val="22"/>
        </w:rPr>
        <w:t xml:space="preserve">the S520 is that the physical removal of the contaminant should be the primary means of remediation and that this would result in a loss of ‘likely 50% or greater’ of structural materials due to losses anticipated by the method. </w:t>
      </w:r>
      <w:proofErr w:type="spellStart"/>
      <w:r w:rsidRPr="005943FE">
        <w:rPr>
          <w:iCs/>
          <w:sz w:val="22"/>
          <w:szCs w:val="22"/>
        </w:rPr>
        <w:t>Mr</w:t>
      </w:r>
      <w:proofErr w:type="spellEnd"/>
      <w:r w:rsidRPr="005943FE">
        <w:rPr>
          <w:iCs/>
          <w:sz w:val="22"/>
          <w:szCs w:val="22"/>
        </w:rPr>
        <w:t xml:space="preserve"> </w:t>
      </w:r>
      <w:proofErr w:type="spellStart"/>
      <w:r w:rsidRPr="005943FE">
        <w:rPr>
          <w:iCs/>
          <w:sz w:val="22"/>
          <w:szCs w:val="22"/>
        </w:rPr>
        <w:t>Boak’s</w:t>
      </w:r>
      <w:proofErr w:type="spellEnd"/>
      <w:r w:rsidRPr="005943FE">
        <w:rPr>
          <w:iCs/>
          <w:sz w:val="22"/>
          <w:szCs w:val="22"/>
        </w:rPr>
        <w:t xml:space="preserve"> evidence was that neither </w:t>
      </w:r>
      <w:proofErr w:type="spellStart"/>
      <w:r w:rsidRPr="005943FE">
        <w:rPr>
          <w:iCs/>
          <w:sz w:val="22"/>
          <w:szCs w:val="22"/>
        </w:rPr>
        <w:t>deodorisation</w:t>
      </w:r>
      <w:proofErr w:type="spellEnd"/>
      <w:r w:rsidRPr="005943FE">
        <w:rPr>
          <w:iCs/>
          <w:sz w:val="22"/>
          <w:szCs w:val="22"/>
        </w:rPr>
        <w:t xml:space="preserve"> nor encapsulation would be effective. </w:t>
      </w:r>
      <w:proofErr w:type="spellStart"/>
      <w:r w:rsidRPr="005943FE">
        <w:rPr>
          <w:iCs/>
          <w:sz w:val="22"/>
          <w:szCs w:val="22"/>
        </w:rPr>
        <w:t>Mr</w:t>
      </w:r>
      <w:proofErr w:type="spellEnd"/>
      <w:r w:rsidRPr="005943FE">
        <w:rPr>
          <w:iCs/>
          <w:sz w:val="22"/>
          <w:szCs w:val="22"/>
        </w:rPr>
        <w:t xml:space="preserve"> </w:t>
      </w:r>
      <w:proofErr w:type="spellStart"/>
      <w:r w:rsidRPr="005943FE">
        <w:rPr>
          <w:iCs/>
          <w:sz w:val="22"/>
          <w:szCs w:val="22"/>
        </w:rPr>
        <w:t>Boak</w:t>
      </w:r>
      <w:proofErr w:type="spellEnd"/>
      <w:r w:rsidRPr="005943FE">
        <w:rPr>
          <w:iCs/>
          <w:sz w:val="22"/>
          <w:szCs w:val="22"/>
        </w:rPr>
        <w:t xml:space="preserve"> did not appear at the </w:t>
      </w:r>
      <w:r w:rsidRPr="00EF747F">
        <w:rPr>
          <w:iCs/>
          <w:sz w:val="22"/>
          <w:szCs w:val="22"/>
        </w:rPr>
        <w:t>hearing and was not cross-examined.</w:t>
      </w:r>
    </w:p>
    <w:p w14:paraId="7C2FF45C" w14:textId="74156253" w:rsidR="00DE71D8" w:rsidRPr="00EF747F" w:rsidRDefault="00DE71D8" w:rsidP="00553ECE">
      <w:pPr>
        <w:pStyle w:val="BP2"/>
        <w:numPr>
          <w:ilvl w:val="0"/>
          <w:numId w:val="1"/>
        </w:numPr>
        <w:tabs>
          <w:tab w:val="clear" w:pos="432"/>
        </w:tabs>
        <w:rPr>
          <w:sz w:val="22"/>
          <w:szCs w:val="22"/>
        </w:rPr>
      </w:pPr>
      <w:proofErr w:type="spellStart"/>
      <w:r w:rsidRPr="00EF747F">
        <w:rPr>
          <w:iCs/>
          <w:sz w:val="22"/>
          <w:szCs w:val="22"/>
        </w:rPr>
        <w:t>Mr</w:t>
      </w:r>
      <w:proofErr w:type="spellEnd"/>
      <w:r w:rsidRPr="00EF747F">
        <w:rPr>
          <w:iCs/>
          <w:sz w:val="22"/>
          <w:szCs w:val="22"/>
        </w:rPr>
        <w:t xml:space="preserve"> </w:t>
      </w:r>
      <w:proofErr w:type="spellStart"/>
      <w:r w:rsidRPr="00EF747F">
        <w:rPr>
          <w:iCs/>
          <w:sz w:val="22"/>
          <w:szCs w:val="22"/>
        </w:rPr>
        <w:t>Glaister’s</w:t>
      </w:r>
      <w:proofErr w:type="spellEnd"/>
      <w:r w:rsidRPr="00EF747F">
        <w:rPr>
          <w:iCs/>
          <w:sz w:val="22"/>
          <w:szCs w:val="22"/>
        </w:rPr>
        <w:t xml:space="preserve"> evidence was that he did not believe there is a safe and reliable means of remediating the </w:t>
      </w:r>
      <w:proofErr w:type="spellStart"/>
      <w:r w:rsidRPr="00EF747F">
        <w:rPr>
          <w:iCs/>
          <w:sz w:val="22"/>
          <w:szCs w:val="22"/>
        </w:rPr>
        <w:t>mould</w:t>
      </w:r>
      <w:proofErr w:type="spellEnd"/>
      <w:r w:rsidRPr="00EF747F">
        <w:rPr>
          <w:iCs/>
          <w:sz w:val="22"/>
          <w:szCs w:val="22"/>
        </w:rPr>
        <w:t xml:space="preserve"> at the Place given the extent of </w:t>
      </w:r>
      <w:proofErr w:type="spellStart"/>
      <w:r w:rsidRPr="00EF747F">
        <w:rPr>
          <w:iCs/>
          <w:sz w:val="22"/>
          <w:szCs w:val="22"/>
        </w:rPr>
        <w:t>mould</w:t>
      </w:r>
      <w:proofErr w:type="spellEnd"/>
      <w:r w:rsidRPr="00EF747F">
        <w:rPr>
          <w:iCs/>
          <w:sz w:val="22"/>
          <w:szCs w:val="22"/>
        </w:rPr>
        <w:t xml:space="preserve"> contamination. </w:t>
      </w:r>
      <w:proofErr w:type="spellStart"/>
      <w:r w:rsidRPr="00EF747F">
        <w:rPr>
          <w:iCs/>
          <w:sz w:val="22"/>
          <w:szCs w:val="22"/>
        </w:rPr>
        <w:t>Mr</w:t>
      </w:r>
      <w:proofErr w:type="spellEnd"/>
      <w:r w:rsidRPr="00EF747F">
        <w:rPr>
          <w:iCs/>
          <w:sz w:val="22"/>
          <w:szCs w:val="22"/>
        </w:rPr>
        <w:t xml:space="preserve"> </w:t>
      </w:r>
      <w:proofErr w:type="spellStart"/>
      <w:r w:rsidRPr="00EF747F">
        <w:rPr>
          <w:iCs/>
          <w:sz w:val="22"/>
          <w:szCs w:val="22"/>
        </w:rPr>
        <w:t>Glaister</w:t>
      </w:r>
      <w:proofErr w:type="spellEnd"/>
      <w:r w:rsidRPr="00EF747F">
        <w:rPr>
          <w:iCs/>
          <w:sz w:val="22"/>
          <w:szCs w:val="22"/>
        </w:rPr>
        <w:t xml:space="preserve"> also gave his opinion that encapsulation ‘would not provide an adequate guarantee’ of containing the </w:t>
      </w:r>
      <w:proofErr w:type="spellStart"/>
      <w:r w:rsidRPr="00EF747F">
        <w:rPr>
          <w:iCs/>
          <w:sz w:val="22"/>
          <w:szCs w:val="22"/>
        </w:rPr>
        <w:t>mould</w:t>
      </w:r>
      <w:proofErr w:type="spellEnd"/>
      <w:r w:rsidRPr="00EF747F">
        <w:rPr>
          <w:iCs/>
          <w:sz w:val="22"/>
          <w:szCs w:val="22"/>
        </w:rPr>
        <w:t xml:space="preserve"> contamination within the Place and that he would strongly advise against encapsulation due to the risk of ongoing health hazard. </w:t>
      </w:r>
      <w:proofErr w:type="spellStart"/>
      <w:r w:rsidRPr="00EF747F">
        <w:rPr>
          <w:iCs/>
          <w:sz w:val="22"/>
          <w:szCs w:val="22"/>
        </w:rPr>
        <w:t>Mr</w:t>
      </w:r>
      <w:proofErr w:type="spellEnd"/>
      <w:r w:rsidRPr="00EF747F">
        <w:rPr>
          <w:iCs/>
          <w:sz w:val="22"/>
          <w:szCs w:val="22"/>
        </w:rPr>
        <w:t xml:space="preserve"> </w:t>
      </w:r>
      <w:proofErr w:type="spellStart"/>
      <w:r w:rsidRPr="00EF747F">
        <w:rPr>
          <w:iCs/>
          <w:sz w:val="22"/>
          <w:szCs w:val="22"/>
        </w:rPr>
        <w:t>Glaister</w:t>
      </w:r>
      <w:proofErr w:type="spellEnd"/>
      <w:r w:rsidRPr="00EF747F">
        <w:rPr>
          <w:sz w:val="22"/>
          <w:szCs w:val="22"/>
        </w:rPr>
        <w:t xml:space="preserve"> did not appear at the hearing and was not cross-examined</w:t>
      </w:r>
      <w:r w:rsidR="00EF747F">
        <w:rPr>
          <w:sz w:val="22"/>
          <w:szCs w:val="22"/>
        </w:rPr>
        <w:t>.</w:t>
      </w:r>
    </w:p>
    <w:p w14:paraId="2687650C" w14:textId="5658D649" w:rsidR="00B05D38" w:rsidRPr="000C02E1" w:rsidRDefault="006E1365" w:rsidP="00B05D38">
      <w:pPr>
        <w:spacing w:before="240" w:after="240"/>
        <w:jc w:val="both"/>
        <w:rPr>
          <w:rFonts w:ascii="Arial" w:eastAsiaTheme="minorEastAsia" w:hAnsi="Arial" w:cs="Arial"/>
          <w:i/>
          <w:color w:val="323E48"/>
          <w:sz w:val="22"/>
          <w:szCs w:val="18"/>
          <w:lang w:val="en-US" w:bidi="hi-IN"/>
        </w:rPr>
      </w:pPr>
      <w:bookmarkStart w:id="13" w:name="_Hlk26922092"/>
      <w:r>
        <w:rPr>
          <w:rFonts w:ascii="Arial" w:eastAsiaTheme="minorEastAsia" w:hAnsi="Arial" w:cs="Arial"/>
          <w:i/>
          <w:color w:val="323E48"/>
          <w:sz w:val="22"/>
          <w:szCs w:val="18"/>
          <w:lang w:val="en-US" w:bidi="hi-IN"/>
        </w:rPr>
        <w:t>Discussio</w:t>
      </w:r>
      <w:r w:rsidR="00450DA3">
        <w:rPr>
          <w:rFonts w:ascii="Arial" w:eastAsiaTheme="minorEastAsia" w:hAnsi="Arial" w:cs="Arial"/>
          <w:i/>
          <w:color w:val="323E48"/>
          <w:sz w:val="22"/>
          <w:szCs w:val="18"/>
          <w:lang w:val="en-US" w:bidi="hi-IN"/>
        </w:rPr>
        <w:t>n</w:t>
      </w:r>
      <w:r w:rsidR="00B05D38">
        <w:rPr>
          <w:rFonts w:ascii="Arial" w:eastAsiaTheme="minorEastAsia" w:hAnsi="Arial" w:cs="Arial"/>
          <w:i/>
          <w:color w:val="323E48"/>
          <w:sz w:val="22"/>
          <w:szCs w:val="18"/>
          <w:lang w:val="en-US" w:bidi="hi-IN"/>
        </w:rPr>
        <w:t xml:space="preserve"> </w:t>
      </w:r>
    </w:p>
    <w:p w14:paraId="333C3E40" w14:textId="65C8E297" w:rsidR="00B05D38" w:rsidRPr="000505CC" w:rsidRDefault="00B05D38" w:rsidP="00553ECE">
      <w:pPr>
        <w:pStyle w:val="BP2"/>
        <w:numPr>
          <w:ilvl w:val="0"/>
          <w:numId w:val="1"/>
        </w:numPr>
        <w:tabs>
          <w:tab w:val="clear" w:pos="432"/>
        </w:tabs>
        <w:rPr>
          <w:i/>
          <w:iCs/>
          <w:sz w:val="22"/>
          <w:szCs w:val="22"/>
        </w:rPr>
      </w:pPr>
      <w:r w:rsidRPr="3B83BC15">
        <w:rPr>
          <w:sz w:val="22"/>
          <w:szCs w:val="22"/>
        </w:rPr>
        <w:t xml:space="preserve">The </w:t>
      </w:r>
      <w:r w:rsidR="009A4FE2">
        <w:rPr>
          <w:sz w:val="22"/>
          <w:szCs w:val="22"/>
        </w:rPr>
        <w:t>Applicant</w:t>
      </w:r>
      <w:r>
        <w:rPr>
          <w:sz w:val="22"/>
          <w:szCs w:val="22"/>
        </w:rPr>
        <w:t xml:space="preserve"> </w:t>
      </w:r>
      <w:r w:rsidR="00374420">
        <w:rPr>
          <w:sz w:val="22"/>
          <w:szCs w:val="22"/>
        </w:rPr>
        <w:t>is seeking a permit for</w:t>
      </w:r>
      <w:r w:rsidR="00665942">
        <w:rPr>
          <w:sz w:val="22"/>
          <w:szCs w:val="22"/>
        </w:rPr>
        <w:t xml:space="preserve">, </w:t>
      </w:r>
      <w:r w:rsidR="00F921D6">
        <w:rPr>
          <w:sz w:val="22"/>
          <w:szCs w:val="22"/>
        </w:rPr>
        <w:t>according to</w:t>
      </w:r>
      <w:r w:rsidR="00665942">
        <w:rPr>
          <w:sz w:val="22"/>
          <w:szCs w:val="22"/>
        </w:rPr>
        <w:t xml:space="preserve"> </w:t>
      </w:r>
      <w:r w:rsidR="002D1885">
        <w:rPr>
          <w:sz w:val="22"/>
          <w:szCs w:val="22"/>
        </w:rPr>
        <w:t>her</w:t>
      </w:r>
      <w:r w:rsidR="00256E52">
        <w:rPr>
          <w:sz w:val="22"/>
          <w:szCs w:val="22"/>
        </w:rPr>
        <w:t xml:space="preserve"> </w:t>
      </w:r>
      <w:r w:rsidR="00665942">
        <w:rPr>
          <w:sz w:val="22"/>
          <w:szCs w:val="22"/>
        </w:rPr>
        <w:t>submissions and evidence,</w:t>
      </w:r>
      <w:r>
        <w:rPr>
          <w:sz w:val="22"/>
          <w:szCs w:val="22"/>
        </w:rPr>
        <w:t xml:space="preserve"> the </w:t>
      </w:r>
      <w:r w:rsidR="009A4FE2">
        <w:rPr>
          <w:sz w:val="22"/>
          <w:szCs w:val="22"/>
        </w:rPr>
        <w:t xml:space="preserve">total </w:t>
      </w:r>
      <w:r w:rsidR="00ED634A">
        <w:rPr>
          <w:sz w:val="22"/>
          <w:szCs w:val="22"/>
        </w:rPr>
        <w:t>demolition</w:t>
      </w:r>
      <w:r w:rsidR="00F921D6">
        <w:rPr>
          <w:sz w:val="22"/>
          <w:szCs w:val="22"/>
        </w:rPr>
        <w:t xml:space="preserve"> of the Place</w:t>
      </w:r>
      <w:r w:rsidR="00C448FA">
        <w:rPr>
          <w:sz w:val="22"/>
          <w:szCs w:val="22"/>
        </w:rPr>
        <w:t>,</w:t>
      </w:r>
      <w:r w:rsidR="00F921D6">
        <w:rPr>
          <w:sz w:val="22"/>
          <w:szCs w:val="22"/>
        </w:rPr>
        <w:t xml:space="preserve"> </w:t>
      </w:r>
      <w:r w:rsidR="00C448FA">
        <w:rPr>
          <w:sz w:val="22"/>
          <w:szCs w:val="22"/>
        </w:rPr>
        <w:t xml:space="preserve">a permit </w:t>
      </w:r>
      <w:r w:rsidR="00F921D6">
        <w:rPr>
          <w:sz w:val="22"/>
          <w:szCs w:val="22"/>
        </w:rPr>
        <w:t>which</w:t>
      </w:r>
      <w:r w:rsidR="00ED634A">
        <w:rPr>
          <w:sz w:val="22"/>
          <w:szCs w:val="22"/>
        </w:rPr>
        <w:t xml:space="preserve"> would</w:t>
      </w:r>
      <w:r w:rsidR="00374420">
        <w:rPr>
          <w:sz w:val="22"/>
          <w:szCs w:val="22"/>
        </w:rPr>
        <w:t xml:space="preserve"> </w:t>
      </w:r>
      <w:r w:rsidR="00C448FA">
        <w:rPr>
          <w:sz w:val="22"/>
          <w:szCs w:val="22"/>
        </w:rPr>
        <w:t xml:space="preserve">result in the </w:t>
      </w:r>
      <w:r w:rsidR="00374420">
        <w:rPr>
          <w:sz w:val="22"/>
          <w:szCs w:val="22"/>
        </w:rPr>
        <w:t>loss of the</w:t>
      </w:r>
      <w:r w:rsidR="00ED634A">
        <w:rPr>
          <w:sz w:val="22"/>
          <w:szCs w:val="22"/>
        </w:rPr>
        <w:t xml:space="preserve"> entirety of the</w:t>
      </w:r>
      <w:r w:rsidR="00374420">
        <w:rPr>
          <w:sz w:val="22"/>
          <w:szCs w:val="22"/>
        </w:rPr>
        <w:t xml:space="preserve"> cultural heritage significance of the Place.</w:t>
      </w:r>
      <w:r w:rsidR="00C448FA">
        <w:rPr>
          <w:sz w:val="22"/>
          <w:szCs w:val="22"/>
        </w:rPr>
        <w:t xml:space="preserve"> There is no </w:t>
      </w:r>
      <w:r w:rsidR="00C6392A">
        <w:rPr>
          <w:sz w:val="22"/>
          <w:szCs w:val="22"/>
        </w:rPr>
        <w:t>greater extent to which the cultural heritage significance of the Place can be affected.</w:t>
      </w:r>
    </w:p>
    <w:p w14:paraId="7F299300" w14:textId="2C07A354" w:rsidR="00665942" w:rsidRDefault="00530F8F" w:rsidP="00553ECE">
      <w:pPr>
        <w:pStyle w:val="BP2"/>
        <w:numPr>
          <w:ilvl w:val="0"/>
          <w:numId w:val="1"/>
        </w:numPr>
        <w:tabs>
          <w:tab w:val="clear" w:pos="432"/>
        </w:tabs>
        <w:rPr>
          <w:sz w:val="22"/>
          <w:szCs w:val="22"/>
        </w:rPr>
      </w:pPr>
      <w:r>
        <w:rPr>
          <w:sz w:val="22"/>
          <w:szCs w:val="22"/>
        </w:rPr>
        <w:t>T</w:t>
      </w:r>
      <w:r w:rsidR="00743DF1">
        <w:rPr>
          <w:sz w:val="22"/>
          <w:szCs w:val="22"/>
        </w:rPr>
        <w:t xml:space="preserve">he Committee has </w:t>
      </w:r>
      <w:r w:rsidR="00C448FA">
        <w:rPr>
          <w:sz w:val="22"/>
          <w:szCs w:val="22"/>
        </w:rPr>
        <w:t xml:space="preserve">considered </w:t>
      </w:r>
      <w:r w:rsidR="00D712A4">
        <w:rPr>
          <w:sz w:val="22"/>
          <w:szCs w:val="22"/>
        </w:rPr>
        <w:t xml:space="preserve">greatly </w:t>
      </w:r>
      <w:r w:rsidR="006136D9" w:rsidRPr="006136D9">
        <w:rPr>
          <w:sz w:val="22"/>
          <w:szCs w:val="22"/>
        </w:rPr>
        <w:t>contrasting evidence</w:t>
      </w:r>
      <w:r>
        <w:rPr>
          <w:sz w:val="22"/>
          <w:szCs w:val="22"/>
        </w:rPr>
        <w:t xml:space="preserve"> on the question of</w:t>
      </w:r>
      <w:r w:rsidRPr="006136D9">
        <w:rPr>
          <w:sz w:val="22"/>
          <w:szCs w:val="22"/>
        </w:rPr>
        <w:t xml:space="preserve"> whether</w:t>
      </w:r>
      <w:r>
        <w:rPr>
          <w:sz w:val="22"/>
          <w:szCs w:val="22"/>
        </w:rPr>
        <w:t xml:space="preserve"> or not</w:t>
      </w:r>
      <w:r w:rsidRPr="006136D9">
        <w:rPr>
          <w:sz w:val="22"/>
          <w:szCs w:val="22"/>
        </w:rPr>
        <w:t xml:space="preserve"> the </w:t>
      </w:r>
      <w:proofErr w:type="spellStart"/>
      <w:r w:rsidRPr="006136D9">
        <w:rPr>
          <w:sz w:val="22"/>
          <w:szCs w:val="22"/>
        </w:rPr>
        <w:t>mould</w:t>
      </w:r>
      <w:proofErr w:type="spellEnd"/>
      <w:r w:rsidRPr="006136D9">
        <w:rPr>
          <w:sz w:val="22"/>
          <w:szCs w:val="22"/>
        </w:rPr>
        <w:t xml:space="preserve"> can be treated to make the </w:t>
      </w:r>
      <w:r w:rsidR="000C1827">
        <w:rPr>
          <w:sz w:val="22"/>
          <w:szCs w:val="22"/>
        </w:rPr>
        <w:t>Place</w:t>
      </w:r>
      <w:r w:rsidR="000C1827" w:rsidRPr="006136D9">
        <w:rPr>
          <w:sz w:val="22"/>
          <w:szCs w:val="22"/>
        </w:rPr>
        <w:t xml:space="preserve"> </w:t>
      </w:r>
      <w:r w:rsidRPr="006136D9">
        <w:rPr>
          <w:sz w:val="22"/>
          <w:szCs w:val="22"/>
        </w:rPr>
        <w:t>habitable</w:t>
      </w:r>
      <w:r w:rsidR="006136D9" w:rsidRPr="006136D9">
        <w:rPr>
          <w:sz w:val="22"/>
          <w:szCs w:val="22"/>
        </w:rPr>
        <w:t xml:space="preserve">. The </w:t>
      </w:r>
      <w:r w:rsidR="00142431">
        <w:rPr>
          <w:sz w:val="22"/>
          <w:szCs w:val="22"/>
        </w:rPr>
        <w:t>A</w:t>
      </w:r>
      <w:r w:rsidR="006136D9" w:rsidRPr="006136D9">
        <w:rPr>
          <w:sz w:val="22"/>
          <w:szCs w:val="22"/>
        </w:rPr>
        <w:t xml:space="preserve">pplicant’s </w:t>
      </w:r>
      <w:r w:rsidR="006136D9" w:rsidRPr="006136D9">
        <w:rPr>
          <w:sz w:val="22"/>
          <w:szCs w:val="22"/>
        </w:rPr>
        <w:lastRenderedPageBreak/>
        <w:t xml:space="preserve">expert </w:t>
      </w:r>
      <w:r w:rsidR="00D712A4">
        <w:rPr>
          <w:sz w:val="22"/>
          <w:szCs w:val="22"/>
        </w:rPr>
        <w:t>evidence</w:t>
      </w:r>
      <w:r w:rsidR="006136D9" w:rsidRPr="006136D9">
        <w:rPr>
          <w:sz w:val="22"/>
          <w:szCs w:val="22"/>
        </w:rPr>
        <w:t xml:space="preserve"> </w:t>
      </w:r>
      <w:r w:rsidR="00D712A4">
        <w:rPr>
          <w:sz w:val="22"/>
          <w:szCs w:val="22"/>
        </w:rPr>
        <w:t xml:space="preserve">generally </w:t>
      </w:r>
      <w:r w:rsidR="006136D9" w:rsidRPr="006136D9">
        <w:rPr>
          <w:sz w:val="22"/>
          <w:szCs w:val="22"/>
        </w:rPr>
        <w:t>say</w:t>
      </w:r>
      <w:r w:rsidR="00D646AE">
        <w:rPr>
          <w:sz w:val="22"/>
          <w:szCs w:val="22"/>
        </w:rPr>
        <w:t>s</w:t>
      </w:r>
      <w:r w:rsidR="006136D9" w:rsidRPr="006136D9">
        <w:rPr>
          <w:sz w:val="22"/>
          <w:szCs w:val="22"/>
        </w:rPr>
        <w:t xml:space="preserve"> it can</w:t>
      </w:r>
      <w:r w:rsidR="00F273B9">
        <w:rPr>
          <w:sz w:val="22"/>
          <w:szCs w:val="22"/>
        </w:rPr>
        <w:t>not</w:t>
      </w:r>
      <w:r w:rsidR="006136D9" w:rsidRPr="006136D9">
        <w:rPr>
          <w:sz w:val="22"/>
          <w:szCs w:val="22"/>
        </w:rPr>
        <w:t xml:space="preserve">, that there is </w:t>
      </w:r>
      <w:proofErr w:type="spellStart"/>
      <w:r w:rsidR="00D646AE">
        <w:rPr>
          <w:sz w:val="22"/>
          <w:szCs w:val="22"/>
        </w:rPr>
        <w:t>mould</w:t>
      </w:r>
      <w:proofErr w:type="spellEnd"/>
      <w:r w:rsidR="00D646AE">
        <w:rPr>
          <w:sz w:val="22"/>
          <w:szCs w:val="22"/>
        </w:rPr>
        <w:t xml:space="preserve"> contamination</w:t>
      </w:r>
      <w:r w:rsidR="006136D9" w:rsidRPr="006136D9">
        <w:rPr>
          <w:sz w:val="22"/>
          <w:szCs w:val="22"/>
        </w:rPr>
        <w:t xml:space="preserve"> </w:t>
      </w:r>
      <w:r w:rsidR="000D05A9">
        <w:rPr>
          <w:sz w:val="22"/>
          <w:szCs w:val="22"/>
        </w:rPr>
        <w:t>with</w:t>
      </w:r>
      <w:r w:rsidR="006136D9" w:rsidRPr="006136D9">
        <w:rPr>
          <w:sz w:val="22"/>
          <w:szCs w:val="22"/>
        </w:rPr>
        <w:t>in the bricks and cavities, and that once activated</w:t>
      </w:r>
      <w:r>
        <w:rPr>
          <w:sz w:val="22"/>
          <w:szCs w:val="22"/>
        </w:rPr>
        <w:t>,</w:t>
      </w:r>
      <w:r w:rsidR="006136D9" w:rsidRPr="006136D9">
        <w:rPr>
          <w:sz w:val="22"/>
          <w:szCs w:val="22"/>
        </w:rPr>
        <w:t xml:space="preserve"> the sources will</w:t>
      </w:r>
      <w:r w:rsidR="00D646AE">
        <w:rPr>
          <w:sz w:val="22"/>
          <w:szCs w:val="22"/>
        </w:rPr>
        <w:t xml:space="preserve"> </w:t>
      </w:r>
      <w:r w:rsidR="006136D9" w:rsidRPr="006136D9">
        <w:rPr>
          <w:sz w:val="22"/>
          <w:szCs w:val="22"/>
        </w:rPr>
        <w:t>always remain and always present a health risk. Th</w:t>
      </w:r>
      <w:r w:rsidR="00D66476">
        <w:rPr>
          <w:sz w:val="22"/>
          <w:szCs w:val="22"/>
        </w:rPr>
        <w:t>e</w:t>
      </w:r>
      <w:r w:rsidR="00D646AE">
        <w:rPr>
          <w:sz w:val="22"/>
          <w:szCs w:val="22"/>
        </w:rPr>
        <w:t xml:space="preserve"> evidence and submission</w:t>
      </w:r>
      <w:r w:rsidR="00D26EF5">
        <w:rPr>
          <w:sz w:val="22"/>
          <w:szCs w:val="22"/>
        </w:rPr>
        <w:t>s of the Applicant are that</w:t>
      </w:r>
      <w:r w:rsidR="006136D9" w:rsidRPr="006136D9">
        <w:rPr>
          <w:sz w:val="22"/>
          <w:szCs w:val="22"/>
        </w:rPr>
        <w:t xml:space="preserve"> the </w:t>
      </w:r>
      <w:r w:rsidR="000C1827">
        <w:rPr>
          <w:sz w:val="22"/>
          <w:szCs w:val="22"/>
        </w:rPr>
        <w:t>Place</w:t>
      </w:r>
      <w:r w:rsidR="000C1827" w:rsidRPr="006136D9">
        <w:rPr>
          <w:sz w:val="22"/>
          <w:szCs w:val="22"/>
        </w:rPr>
        <w:t xml:space="preserve"> </w:t>
      </w:r>
      <w:r w:rsidR="006136D9" w:rsidRPr="006136D9">
        <w:rPr>
          <w:sz w:val="22"/>
          <w:szCs w:val="22"/>
        </w:rPr>
        <w:t xml:space="preserve">would need to </w:t>
      </w:r>
      <w:r w:rsidR="000C1827">
        <w:rPr>
          <w:sz w:val="22"/>
          <w:szCs w:val="22"/>
        </w:rPr>
        <w:t xml:space="preserve">be </w:t>
      </w:r>
      <w:r w:rsidR="006136D9" w:rsidRPr="006136D9">
        <w:rPr>
          <w:sz w:val="22"/>
          <w:szCs w:val="22"/>
        </w:rPr>
        <w:t>re</w:t>
      </w:r>
      <w:r w:rsidR="00D646AE">
        <w:rPr>
          <w:sz w:val="22"/>
          <w:szCs w:val="22"/>
        </w:rPr>
        <w:t>constructed</w:t>
      </w:r>
      <w:r w:rsidR="006136D9" w:rsidRPr="006136D9">
        <w:rPr>
          <w:sz w:val="22"/>
          <w:szCs w:val="22"/>
        </w:rPr>
        <w:t xml:space="preserve">, and that taking it down and reassembling it would </w:t>
      </w:r>
      <w:r w:rsidR="00D26EF5">
        <w:rPr>
          <w:sz w:val="22"/>
          <w:szCs w:val="22"/>
        </w:rPr>
        <w:t xml:space="preserve">result in loss </w:t>
      </w:r>
      <w:r w:rsidR="006136D9" w:rsidRPr="006136D9">
        <w:rPr>
          <w:sz w:val="22"/>
          <w:szCs w:val="22"/>
        </w:rPr>
        <w:t>of</w:t>
      </w:r>
      <w:r w:rsidR="00D26EF5">
        <w:rPr>
          <w:sz w:val="22"/>
          <w:szCs w:val="22"/>
        </w:rPr>
        <w:t xml:space="preserve"> the Place’s cultural</w:t>
      </w:r>
      <w:r w:rsidR="006136D9" w:rsidRPr="006136D9">
        <w:rPr>
          <w:sz w:val="22"/>
          <w:szCs w:val="22"/>
        </w:rPr>
        <w:t xml:space="preserve"> heritage significance.</w:t>
      </w:r>
      <w:r w:rsidR="000C1827">
        <w:rPr>
          <w:sz w:val="22"/>
          <w:szCs w:val="22"/>
        </w:rPr>
        <w:t xml:space="preserve"> </w:t>
      </w:r>
      <w:r w:rsidR="0077630B">
        <w:rPr>
          <w:sz w:val="22"/>
          <w:szCs w:val="22"/>
        </w:rPr>
        <w:t xml:space="preserve"> </w:t>
      </w:r>
    </w:p>
    <w:p w14:paraId="762F7E54" w14:textId="635F1BDC" w:rsidR="006136D9" w:rsidRDefault="00665942" w:rsidP="00553ECE">
      <w:pPr>
        <w:pStyle w:val="BP2"/>
        <w:numPr>
          <w:ilvl w:val="0"/>
          <w:numId w:val="1"/>
        </w:numPr>
        <w:tabs>
          <w:tab w:val="clear" w:pos="432"/>
        </w:tabs>
        <w:rPr>
          <w:sz w:val="22"/>
          <w:szCs w:val="22"/>
        </w:rPr>
      </w:pPr>
      <w:r>
        <w:rPr>
          <w:sz w:val="22"/>
          <w:szCs w:val="22"/>
        </w:rPr>
        <w:t xml:space="preserve">The Executive Director </w:t>
      </w:r>
      <w:r w:rsidR="006136D9" w:rsidRPr="00665942">
        <w:rPr>
          <w:sz w:val="22"/>
          <w:szCs w:val="22"/>
        </w:rPr>
        <w:t>argue</w:t>
      </w:r>
      <w:r>
        <w:rPr>
          <w:sz w:val="22"/>
          <w:szCs w:val="22"/>
        </w:rPr>
        <w:t>s</w:t>
      </w:r>
      <w:r w:rsidR="006136D9" w:rsidRPr="00665942">
        <w:rPr>
          <w:sz w:val="22"/>
          <w:szCs w:val="22"/>
        </w:rPr>
        <w:t xml:space="preserve"> that the extent of </w:t>
      </w:r>
      <w:proofErr w:type="spellStart"/>
      <w:r>
        <w:rPr>
          <w:sz w:val="22"/>
          <w:szCs w:val="22"/>
        </w:rPr>
        <w:t>mould</w:t>
      </w:r>
      <w:proofErr w:type="spellEnd"/>
      <w:r>
        <w:rPr>
          <w:sz w:val="22"/>
          <w:szCs w:val="22"/>
        </w:rPr>
        <w:t xml:space="preserve"> contamination</w:t>
      </w:r>
      <w:r w:rsidR="006136D9" w:rsidRPr="00665942">
        <w:rPr>
          <w:sz w:val="22"/>
          <w:szCs w:val="22"/>
        </w:rPr>
        <w:t xml:space="preserve"> within the bricks is exaggerated because of a faulty method of testing</w:t>
      </w:r>
      <w:r w:rsidR="00D666AE">
        <w:rPr>
          <w:sz w:val="22"/>
          <w:szCs w:val="22"/>
        </w:rPr>
        <w:t xml:space="preserve"> and</w:t>
      </w:r>
      <w:r>
        <w:rPr>
          <w:sz w:val="22"/>
          <w:szCs w:val="22"/>
        </w:rPr>
        <w:t xml:space="preserve"> that</w:t>
      </w:r>
      <w:r w:rsidR="006136D9" w:rsidRPr="00665942">
        <w:rPr>
          <w:sz w:val="22"/>
          <w:szCs w:val="22"/>
        </w:rPr>
        <w:t xml:space="preserve"> </w:t>
      </w:r>
      <w:r>
        <w:rPr>
          <w:sz w:val="22"/>
          <w:szCs w:val="22"/>
        </w:rPr>
        <w:t xml:space="preserve">any </w:t>
      </w:r>
      <w:proofErr w:type="spellStart"/>
      <w:r>
        <w:rPr>
          <w:sz w:val="22"/>
          <w:szCs w:val="22"/>
        </w:rPr>
        <w:t>mould</w:t>
      </w:r>
      <w:proofErr w:type="spellEnd"/>
      <w:r>
        <w:rPr>
          <w:sz w:val="22"/>
          <w:szCs w:val="22"/>
        </w:rPr>
        <w:t xml:space="preserve"> contamination present</w:t>
      </w:r>
      <w:r w:rsidR="006136D9" w:rsidRPr="00665942">
        <w:rPr>
          <w:sz w:val="22"/>
          <w:szCs w:val="22"/>
        </w:rPr>
        <w:t xml:space="preserve"> is by no means ineradicable</w:t>
      </w:r>
      <w:r w:rsidR="00D666AE">
        <w:rPr>
          <w:sz w:val="22"/>
          <w:szCs w:val="22"/>
        </w:rPr>
        <w:t>.</w:t>
      </w:r>
      <w:r>
        <w:rPr>
          <w:sz w:val="22"/>
          <w:szCs w:val="22"/>
        </w:rPr>
        <w:t xml:space="preserve"> </w:t>
      </w:r>
      <w:r w:rsidR="00D666AE">
        <w:rPr>
          <w:sz w:val="22"/>
          <w:szCs w:val="22"/>
        </w:rPr>
        <w:t>T</w:t>
      </w:r>
      <w:r>
        <w:rPr>
          <w:sz w:val="22"/>
          <w:szCs w:val="22"/>
        </w:rPr>
        <w:t xml:space="preserve">he Executive Director </w:t>
      </w:r>
      <w:r w:rsidR="000016B1">
        <w:rPr>
          <w:sz w:val="22"/>
          <w:szCs w:val="22"/>
        </w:rPr>
        <w:t xml:space="preserve">also </w:t>
      </w:r>
      <w:r>
        <w:rPr>
          <w:sz w:val="22"/>
          <w:szCs w:val="22"/>
        </w:rPr>
        <w:t xml:space="preserve">provided </w:t>
      </w:r>
      <w:r w:rsidR="000016B1">
        <w:rPr>
          <w:sz w:val="22"/>
          <w:szCs w:val="22"/>
        </w:rPr>
        <w:t xml:space="preserve">through </w:t>
      </w:r>
      <w:r>
        <w:rPr>
          <w:sz w:val="22"/>
          <w:szCs w:val="22"/>
        </w:rPr>
        <w:t>expert evidence</w:t>
      </w:r>
      <w:r w:rsidR="006136D9" w:rsidRPr="00665942">
        <w:rPr>
          <w:sz w:val="22"/>
          <w:szCs w:val="22"/>
        </w:rPr>
        <w:t xml:space="preserve"> a</w:t>
      </w:r>
      <w:r>
        <w:rPr>
          <w:sz w:val="22"/>
          <w:szCs w:val="22"/>
        </w:rPr>
        <w:t xml:space="preserve"> costed</w:t>
      </w:r>
      <w:r w:rsidR="006136D9" w:rsidRPr="00665942">
        <w:rPr>
          <w:sz w:val="22"/>
          <w:szCs w:val="22"/>
        </w:rPr>
        <w:t xml:space="preserve"> program of works </w:t>
      </w:r>
      <w:r w:rsidR="000016B1">
        <w:rPr>
          <w:sz w:val="22"/>
          <w:szCs w:val="22"/>
        </w:rPr>
        <w:t>he says would</w:t>
      </w:r>
      <w:r w:rsidR="006136D9" w:rsidRPr="00665942">
        <w:rPr>
          <w:sz w:val="22"/>
          <w:szCs w:val="22"/>
        </w:rPr>
        <w:t xml:space="preserve"> remediate the </w:t>
      </w:r>
      <w:r>
        <w:rPr>
          <w:sz w:val="22"/>
          <w:szCs w:val="22"/>
        </w:rPr>
        <w:t>Place</w:t>
      </w:r>
      <w:r w:rsidR="0035011E">
        <w:rPr>
          <w:sz w:val="22"/>
          <w:szCs w:val="22"/>
        </w:rPr>
        <w:t xml:space="preserve"> and bring it to a habitable condition</w:t>
      </w:r>
      <w:r w:rsidR="006136D9" w:rsidRPr="00665942">
        <w:rPr>
          <w:sz w:val="22"/>
          <w:szCs w:val="22"/>
        </w:rPr>
        <w:t xml:space="preserve">. </w:t>
      </w:r>
    </w:p>
    <w:p w14:paraId="6C4B5A14" w14:textId="448A10C1" w:rsidR="00C87349" w:rsidRPr="00665942" w:rsidRDefault="000B0C3A" w:rsidP="00553ECE">
      <w:pPr>
        <w:pStyle w:val="BP2"/>
        <w:numPr>
          <w:ilvl w:val="0"/>
          <w:numId w:val="1"/>
        </w:numPr>
        <w:tabs>
          <w:tab w:val="clear" w:pos="432"/>
        </w:tabs>
        <w:rPr>
          <w:sz w:val="22"/>
          <w:szCs w:val="22"/>
        </w:rPr>
      </w:pPr>
      <w:r>
        <w:rPr>
          <w:iCs/>
          <w:sz w:val="22"/>
          <w:szCs w:val="22"/>
        </w:rPr>
        <w:t xml:space="preserve">Evidence provided to the Committee </w:t>
      </w:r>
      <w:r w:rsidR="00CD405D">
        <w:rPr>
          <w:iCs/>
          <w:sz w:val="22"/>
          <w:szCs w:val="22"/>
        </w:rPr>
        <w:t>did not include</w:t>
      </w:r>
      <w:r w:rsidR="00596B31">
        <w:rPr>
          <w:iCs/>
          <w:sz w:val="22"/>
          <w:szCs w:val="22"/>
        </w:rPr>
        <w:t xml:space="preserve"> any</w:t>
      </w:r>
      <w:r w:rsidR="000A0B50">
        <w:rPr>
          <w:iCs/>
          <w:sz w:val="22"/>
          <w:szCs w:val="22"/>
        </w:rPr>
        <w:t xml:space="preserve"> </w:t>
      </w:r>
      <w:r w:rsidR="00596B31">
        <w:rPr>
          <w:iCs/>
          <w:sz w:val="22"/>
          <w:szCs w:val="22"/>
        </w:rPr>
        <w:t xml:space="preserve">examples of the remediation (in situ or otherwise) of the </w:t>
      </w:r>
      <w:proofErr w:type="spellStart"/>
      <w:r w:rsidR="00596B31">
        <w:rPr>
          <w:iCs/>
          <w:sz w:val="22"/>
          <w:szCs w:val="22"/>
        </w:rPr>
        <w:t>mould</w:t>
      </w:r>
      <w:proofErr w:type="spellEnd"/>
      <w:r w:rsidR="00596B31">
        <w:rPr>
          <w:iCs/>
          <w:sz w:val="22"/>
          <w:szCs w:val="22"/>
        </w:rPr>
        <w:t xml:space="preserve"> contamination of a building</w:t>
      </w:r>
      <w:r w:rsidR="00034D20">
        <w:rPr>
          <w:iCs/>
          <w:sz w:val="22"/>
          <w:szCs w:val="22"/>
        </w:rPr>
        <w:t>,</w:t>
      </w:r>
      <w:r w:rsidR="00596B31">
        <w:rPr>
          <w:iCs/>
          <w:sz w:val="22"/>
          <w:szCs w:val="22"/>
        </w:rPr>
        <w:t xml:space="preserve"> or </w:t>
      </w:r>
      <w:r w:rsidR="000A0B50">
        <w:rPr>
          <w:iCs/>
          <w:sz w:val="22"/>
          <w:szCs w:val="22"/>
        </w:rPr>
        <w:t>comparable</w:t>
      </w:r>
      <w:r w:rsidR="003D1D7E">
        <w:rPr>
          <w:iCs/>
          <w:sz w:val="22"/>
          <w:szCs w:val="22"/>
        </w:rPr>
        <w:t xml:space="preserve"> examples of </w:t>
      </w:r>
      <w:r w:rsidR="00E564D4">
        <w:rPr>
          <w:iCs/>
          <w:sz w:val="22"/>
          <w:szCs w:val="22"/>
        </w:rPr>
        <w:t xml:space="preserve">actual </w:t>
      </w:r>
      <w:proofErr w:type="spellStart"/>
      <w:r w:rsidR="003D1D7E">
        <w:rPr>
          <w:iCs/>
          <w:sz w:val="22"/>
          <w:szCs w:val="22"/>
        </w:rPr>
        <w:t>mould</w:t>
      </w:r>
      <w:proofErr w:type="spellEnd"/>
      <w:r w:rsidR="003D1D7E">
        <w:rPr>
          <w:iCs/>
          <w:sz w:val="22"/>
          <w:szCs w:val="22"/>
        </w:rPr>
        <w:t xml:space="preserve"> contamination</w:t>
      </w:r>
      <w:r w:rsidR="00596B31">
        <w:rPr>
          <w:iCs/>
          <w:sz w:val="22"/>
          <w:szCs w:val="22"/>
        </w:rPr>
        <w:t xml:space="preserve"> </w:t>
      </w:r>
      <w:r w:rsidR="00E564D4">
        <w:rPr>
          <w:iCs/>
          <w:sz w:val="22"/>
          <w:szCs w:val="22"/>
        </w:rPr>
        <w:t>of a building</w:t>
      </w:r>
      <w:r w:rsidR="000A0B50">
        <w:rPr>
          <w:iCs/>
          <w:sz w:val="22"/>
          <w:szCs w:val="22"/>
        </w:rPr>
        <w:t>.</w:t>
      </w:r>
      <w:r w:rsidR="00726E59">
        <w:rPr>
          <w:iCs/>
          <w:sz w:val="22"/>
          <w:szCs w:val="22"/>
        </w:rPr>
        <w:t xml:space="preserve"> </w:t>
      </w:r>
      <w:r w:rsidR="00B718D1">
        <w:rPr>
          <w:iCs/>
          <w:sz w:val="22"/>
          <w:szCs w:val="22"/>
        </w:rPr>
        <w:t>Nor was t</w:t>
      </w:r>
      <w:r w:rsidR="00DD514D" w:rsidRPr="001A2941">
        <w:rPr>
          <w:iCs/>
          <w:sz w:val="22"/>
          <w:szCs w:val="22"/>
        </w:rPr>
        <w:t xml:space="preserve">he Committee </w:t>
      </w:r>
      <w:r w:rsidR="00E37CDC">
        <w:rPr>
          <w:iCs/>
          <w:sz w:val="22"/>
          <w:szCs w:val="22"/>
        </w:rPr>
        <w:t>made aware of</w:t>
      </w:r>
      <w:r w:rsidR="00583BAE">
        <w:rPr>
          <w:iCs/>
          <w:sz w:val="22"/>
          <w:szCs w:val="22"/>
        </w:rPr>
        <w:t xml:space="preserve"> </w:t>
      </w:r>
      <w:r w:rsidR="00E37CDC">
        <w:rPr>
          <w:iCs/>
          <w:sz w:val="22"/>
          <w:szCs w:val="22"/>
        </w:rPr>
        <w:t>a single</w:t>
      </w:r>
      <w:r w:rsidR="004C47B8">
        <w:rPr>
          <w:iCs/>
          <w:sz w:val="22"/>
          <w:szCs w:val="22"/>
        </w:rPr>
        <w:t xml:space="preserve"> instance,</w:t>
      </w:r>
      <w:r w:rsidR="00596B31">
        <w:rPr>
          <w:iCs/>
          <w:sz w:val="22"/>
          <w:szCs w:val="22"/>
        </w:rPr>
        <w:t xml:space="preserve"> i</w:t>
      </w:r>
      <w:r w:rsidR="004C47B8">
        <w:rPr>
          <w:iCs/>
          <w:sz w:val="22"/>
          <w:szCs w:val="22"/>
        </w:rPr>
        <w:t>n Melbourne or otherwise,</w:t>
      </w:r>
      <w:r w:rsidR="00E37CDC">
        <w:rPr>
          <w:iCs/>
          <w:sz w:val="22"/>
          <w:szCs w:val="22"/>
        </w:rPr>
        <w:t xml:space="preserve"> in which</w:t>
      </w:r>
      <w:r w:rsidR="00A75468">
        <w:rPr>
          <w:iCs/>
          <w:sz w:val="22"/>
          <w:szCs w:val="22"/>
        </w:rPr>
        <w:t xml:space="preserve"> </w:t>
      </w:r>
      <w:proofErr w:type="spellStart"/>
      <w:r w:rsidR="00DD514D" w:rsidRPr="001A2941">
        <w:rPr>
          <w:iCs/>
          <w:sz w:val="22"/>
          <w:szCs w:val="22"/>
        </w:rPr>
        <w:t>mould</w:t>
      </w:r>
      <w:proofErr w:type="spellEnd"/>
      <w:r w:rsidR="00DD514D" w:rsidRPr="001A2941">
        <w:rPr>
          <w:iCs/>
          <w:sz w:val="22"/>
          <w:szCs w:val="22"/>
        </w:rPr>
        <w:t xml:space="preserve"> contamination</w:t>
      </w:r>
      <w:r w:rsidR="00305A6F">
        <w:rPr>
          <w:iCs/>
          <w:sz w:val="22"/>
          <w:szCs w:val="22"/>
        </w:rPr>
        <w:t xml:space="preserve"> (</w:t>
      </w:r>
      <w:r w:rsidR="00A75468">
        <w:rPr>
          <w:iCs/>
          <w:sz w:val="22"/>
          <w:szCs w:val="22"/>
        </w:rPr>
        <w:t>in and of itself</w:t>
      </w:r>
      <w:r w:rsidR="00305A6F">
        <w:rPr>
          <w:iCs/>
          <w:sz w:val="22"/>
          <w:szCs w:val="22"/>
        </w:rPr>
        <w:t>)</w:t>
      </w:r>
      <w:r w:rsidR="00E37CDC">
        <w:rPr>
          <w:sz w:val="22"/>
          <w:szCs w:val="22"/>
        </w:rPr>
        <w:t xml:space="preserve"> ha</w:t>
      </w:r>
      <w:r w:rsidR="00CE2B32">
        <w:rPr>
          <w:sz w:val="22"/>
          <w:szCs w:val="22"/>
        </w:rPr>
        <w:t>s</w:t>
      </w:r>
      <w:r w:rsidR="00E37CDC">
        <w:rPr>
          <w:sz w:val="22"/>
          <w:szCs w:val="22"/>
        </w:rPr>
        <w:t xml:space="preserve"> </w:t>
      </w:r>
      <w:r w:rsidR="00C277C5">
        <w:rPr>
          <w:sz w:val="22"/>
          <w:szCs w:val="22"/>
        </w:rPr>
        <w:t xml:space="preserve">been the </w:t>
      </w:r>
      <w:r w:rsidR="007E07EB">
        <w:rPr>
          <w:sz w:val="22"/>
          <w:szCs w:val="22"/>
        </w:rPr>
        <w:t>basis for</w:t>
      </w:r>
      <w:r w:rsidR="00C277C5">
        <w:rPr>
          <w:sz w:val="22"/>
          <w:szCs w:val="22"/>
        </w:rPr>
        <w:t>, or ha</w:t>
      </w:r>
      <w:r w:rsidR="00CE2B32">
        <w:rPr>
          <w:sz w:val="22"/>
          <w:szCs w:val="22"/>
        </w:rPr>
        <w:t>s</w:t>
      </w:r>
      <w:r w:rsidR="00DD514D">
        <w:rPr>
          <w:sz w:val="22"/>
          <w:szCs w:val="22"/>
        </w:rPr>
        <w:t xml:space="preserve"> resulted in</w:t>
      </w:r>
      <w:r w:rsidR="00C277C5">
        <w:rPr>
          <w:sz w:val="22"/>
          <w:szCs w:val="22"/>
        </w:rPr>
        <w:t>,</w:t>
      </w:r>
      <w:r w:rsidR="00583BAE">
        <w:rPr>
          <w:sz w:val="22"/>
          <w:szCs w:val="22"/>
        </w:rPr>
        <w:t xml:space="preserve"> </w:t>
      </w:r>
      <w:r w:rsidR="00CC508A">
        <w:rPr>
          <w:sz w:val="22"/>
          <w:szCs w:val="22"/>
        </w:rPr>
        <w:t>the complete</w:t>
      </w:r>
      <w:r w:rsidR="004C47B8">
        <w:rPr>
          <w:sz w:val="22"/>
          <w:szCs w:val="22"/>
        </w:rPr>
        <w:t xml:space="preserve"> and total</w:t>
      </w:r>
      <w:r w:rsidR="00CC508A">
        <w:rPr>
          <w:sz w:val="22"/>
          <w:szCs w:val="22"/>
        </w:rPr>
        <w:t xml:space="preserve"> demolition of a place.</w:t>
      </w:r>
    </w:p>
    <w:p w14:paraId="6C6B3CDF" w14:textId="7907E4CE" w:rsidR="006136D9" w:rsidRDefault="007F1C45" w:rsidP="00553ECE">
      <w:pPr>
        <w:pStyle w:val="BP2"/>
        <w:numPr>
          <w:ilvl w:val="0"/>
          <w:numId w:val="1"/>
        </w:numPr>
        <w:tabs>
          <w:tab w:val="clear" w:pos="432"/>
        </w:tabs>
        <w:rPr>
          <w:iCs/>
          <w:sz w:val="22"/>
          <w:szCs w:val="22"/>
        </w:rPr>
      </w:pPr>
      <w:r>
        <w:rPr>
          <w:sz w:val="22"/>
          <w:szCs w:val="22"/>
        </w:rPr>
        <w:t>The Committee</w:t>
      </w:r>
      <w:r w:rsidR="00530F8F">
        <w:rPr>
          <w:sz w:val="22"/>
          <w:szCs w:val="22"/>
        </w:rPr>
        <w:t xml:space="preserve"> </w:t>
      </w:r>
      <w:r w:rsidR="006136D9" w:rsidRPr="006136D9">
        <w:rPr>
          <w:sz w:val="22"/>
          <w:szCs w:val="22"/>
        </w:rPr>
        <w:t xml:space="preserve">has to weigh the evidence </w:t>
      </w:r>
      <w:r w:rsidR="00AE3479">
        <w:rPr>
          <w:sz w:val="22"/>
          <w:szCs w:val="22"/>
        </w:rPr>
        <w:t>as to</w:t>
      </w:r>
      <w:r w:rsidR="006136D9" w:rsidRPr="006136D9">
        <w:rPr>
          <w:sz w:val="22"/>
          <w:szCs w:val="22"/>
        </w:rPr>
        <w:t xml:space="preserve"> extent of </w:t>
      </w:r>
      <w:proofErr w:type="spellStart"/>
      <w:r w:rsidR="006136D9" w:rsidRPr="006136D9">
        <w:rPr>
          <w:sz w:val="22"/>
          <w:szCs w:val="22"/>
        </w:rPr>
        <w:t>mould</w:t>
      </w:r>
      <w:proofErr w:type="spellEnd"/>
      <w:r w:rsidR="00AE3479">
        <w:rPr>
          <w:sz w:val="22"/>
          <w:szCs w:val="22"/>
        </w:rPr>
        <w:t xml:space="preserve"> contamination</w:t>
      </w:r>
      <w:r w:rsidR="000F7916">
        <w:rPr>
          <w:sz w:val="22"/>
          <w:szCs w:val="22"/>
        </w:rPr>
        <w:t xml:space="preserve"> and</w:t>
      </w:r>
      <w:r w:rsidR="006136D9" w:rsidRPr="006136D9">
        <w:rPr>
          <w:sz w:val="22"/>
          <w:szCs w:val="22"/>
        </w:rPr>
        <w:t xml:space="preserve"> its health consequences</w:t>
      </w:r>
      <w:r w:rsidR="009C13BB">
        <w:rPr>
          <w:sz w:val="22"/>
          <w:szCs w:val="22"/>
        </w:rPr>
        <w:t>,</w:t>
      </w:r>
      <w:r w:rsidR="000F7916">
        <w:rPr>
          <w:iCs/>
          <w:sz w:val="22"/>
          <w:szCs w:val="22"/>
        </w:rPr>
        <w:t xml:space="preserve"> and</w:t>
      </w:r>
      <w:r w:rsidR="00501F39">
        <w:rPr>
          <w:iCs/>
          <w:sz w:val="22"/>
          <w:szCs w:val="22"/>
        </w:rPr>
        <w:t xml:space="preserve"> the</w:t>
      </w:r>
      <w:r w:rsidR="000F7916">
        <w:rPr>
          <w:iCs/>
          <w:sz w:val="22"/>
          <w:szCs w:val="22"/>
        </w:rPr>
        <w:t xml:space="preserve"> evidence as to</w:t>
      </w:r>
      <w:r w:rsidR="006136D9" w:rsidRPr="006136D9">
        <w:rPr>
          <w:iCs/>
          <w:sz w:val="22"/>
          <w:szCs w:val="22"/>
        </w:rPr>
        <w:t xml:space="preserve"> the likelihood that </w:t>
      </w:r>
      <w:r w:rsidR="000F7916">
        <w:rPr>
          <w:iCs/>
          <w:sz w:val="22"/>
          <w:szCs w:val="22"/>
        </w:rPr>
        <w:t>remediation works</w:t>
      </w:r>
      <w:r w:rsidR="006E71D0">
        <w:rPr>
          <w:iCs/>
          <w:sz w:val="22"/>
          <w:szCs w:val="22"/>
        </w:rPr>
        <w:t>,</w:t>
      </w:r>
      <w:r w:rsidR="00501F39">
        <w:rPr>
          <w:iCs/>
          <w:sz w:val="22"/>
          <w:szCs w:val="22"/>
        </w:rPr>
        <w:t xml:space="preserve"> </w:t>
      </w:r>
      <w:r w:rsidR="00530F8F">
        <w:rPr>
          <w:iCs/>
          <w:sz w:val="22"/>
          <w:szCs w:val="22"/>
        </w:rPr>
        <w:t xml:space="preserve">such as </w:t>
      </w:r>
      <w:r w:rsidR="00501F39">
        <w:rPr>
          <w:iCs/>
          <w:sz w:val="22"/>
          <w:szCs w:val="22"/>
        </w:rPr>
        <w:t>those</w:t>
      </w:r>
      <w:r w:rsidR="007E1F52">
        <w:rPr>
          <w:iCs/>
          <w:sz w:val="22"/>
          <w:szCs w:val="22"/>
        </w:rPr>
        <w:t xml:space="preserve"> proposed in the </w:t>
      </w:r>
      <w:r w:rsidR="00DD605E">
        <w:rPr>
          <w:iCs/>
          <w:sz w:val="22"/>
          <w:szCs w:val="22"/>
        </w:rPr>
        <w:t xml:space="preserve">witness statements by experts retained by the </w:t>
      </w:r>
      <w:r w:rsidR="007E1F52">
        <w:rPr>
          <w:iCs/>
          <w:sz w:val="22"/>
          <w:szCs w:val="22"/>
        </w:rPr>
        <w:t>Executive Director</w:t>
      </w:r>
      <w:r w:rsidR="006E71D0">
        <w:rPr>
          <w:iCs/>
          <w:sz w:val="22"/>
          <w:szCs w:val="22"/>
        </w:rPr>
        <w:t>,</w:t>
      </w:r>
      <w:r w:rsidR="007E1F52">
        <w:rPr>
          <w:iCs/>
          <w:sz w:val="22"/>
          <w:szCs w:val="22"/>
        </w:rPr>
        <w:t xml:space="preserve"> </w:t>
      </w:r>
      <w:r w:rsidR="000F7916">
        <w:rPr>
          <w:iCs/>
          <w:sz w:val="22"/>
          <w:szCs w:val="22"/>
        </w:rPr>
        <w:t>would</w:t>
      </w:r>
      <w:r w:rsidR="006136D9" w:rsidRPr="006136D9">
        <w:rPr>
          <w:iCs/>
          <w:sz w:val="22"/>
          <w:szCs w:val="22"/>
        </w:rPr>
        <w:t xml:space="preserve"> provide sufficient protection. </w:t>
      </w:r>
      <w:r w:rsidR="00C61DD6">
        <w:rPr>
          <w:iCs/>
          <w:sz w:val="22"/>
          <w:szCs w:val="22"/>
        </w:rPr>
        <w:t>The Committee</w:t>
      </w:r>
      <w:r w:rsidR="00C37188">
        <w:rPr>
          <w:iCs/>
          <w:sz w:val="22"/>
          <w:szCs w:val="22"/>
        </w:rPr>
        <w:t xml:space="preserve"> finds</w:t>
      </w:r>
      <w:r w:rsidR="006136D9" w:rsidRPr="006136D9">
        <w:rPr>
          <w:iCs/>
          <w:sz w:val="22"/>
          <w:szCs w:val="22"/>
        </w:rPr>
        <w:t xml:space="preserve"> that </w:t>
      </w:r>
      <w:r w:rsidR="00C37188">
        <w:rPr>
          <w:iCs/>
          <w:sz w:val="22"/>
          <w:szCs w:val="22"/>
        </w:rPr>
        <w:t>the expert evidence relied upon by t</w:t>
      </w:r>
      <w:r w:rsidR="00C61DD6">
        <w:rPr>
          <w:iCs/>
          <w:sz w:val="22"/>
          <w:szCs w:val="22"/>
        </w:rPr>
        <w:t>he Executive Director has</w:t>
      </w:r>
      <w:r w:rsidR="006136D9" w:rsidRPr="006136D9">
        <w:rPr>
          <w:iCs/>
          <w:sz w:val="22"/>
          <w:szCs w:val="22"/>
        </w:rPr>
        <w:t xml:space="preserve"> cast sufficient doubt on the evidence the applicant </w:t>
      </w:r>
      <w:r w:rsidR="00D1204E">
        <w:rPr>
          <w:iCs/>
          <w:sz w:val="22"/>
          <w:szCs w:val="22"/>
        </w:rPr>
        <w:t xml:space="preserve">relied upon. </w:t>
      </w:r>
      <w:r w:rsidR="008634ED">
        <w:rPr>
          <w:iCs/>
          <w:sz w:val="22"/>
          <w:szCs w:val="22"/>
        </w:rPr>
        <w:t xml:space="preserve">Specifically, the Committee was not persuaded by Dr Jones’ evidence as to </w:t>
      </w:r>
      <w:r w:rsidR="00BD039F">
        <w:rPr>
          <w:iCs/>
          <w:sz w:val="22"/>
          <w:szCs w:val="22"/>
        </w:rPr>
        <w:t xml:space="preserve">hazardous levels of </w:t>
      </w:r>
      <w:proofErr w:type="spellStart"/>
      <w:r w:rsidR="00BD039F">
        <w:rPr>
          <w:iCs/>
          <w:sz w:val="22"/>
          <w:szCs w:val="22"/>
        </w:rPr>
        <w:t>mould</w:t>
      </w:r>
      <w:proofErr w:type="spellEnd"/>
      <w:r w:rsidR="00BD039F">
        <w:rPr>
          <w:iCs/>
          <w:sz w:val="22"/>
          <w:szCs w:val="22"/>
        </w:rPr>
        <w:t xml:space="preserve"> contamination within intact bricks</w:t>
      </w:r>
      <w:r w:rsidR="005A02FD">
        <w:rPr>
          <w:iCs/>
          <w:sz w:val="22"/>
          <w:szCs w:val="22"/>
        </w:rPr>
        <w:t>. The Committee is persuaded by the evidence of Prof</w:t>
      </w:r>
      <w:r w:rsidR="001E346B">
        <w:rPr>
          <w:iCs/>
          <w:sz w:val="22"/>
          <w:szCs w:val="22"/>
        </w:rPr>
        <w:t>essor</w:t>
      </w:r>
      <w:r w:rsidR="005A02FD">
        <w:rPr>
          <w:iCs/>
          <w:sz w:val="22"/>
          <w:szCs w:val="22"/>
        </w:rPr>
        <w:t xml:space="preserve"> </w:t>
      </w:r>
      <w:proofErr w:type="spellStart"/>
      <w:r w:rsidR="005A02FD">
        <w:rPr>
          <w:iCs/>
          <w:sz w:val="22"/>
          <w:szCs w:val="22"/>
        </w:rPr>
        <w:t>Andrianopo</w:t>
      </w:r>
      <w:r w:rsidR="00530F8F">
        <w:rPr>
          <w:iCs/>
          <w:sz w:val="22"/>
          <w:szCs w:val="22"/>
        </w:rPr>
        <w:t>u</w:t>
      </w:r>
      <w:r w:rsidR="005A02FD">
        <w:rPr>
          <w:iCs/>
          <w:sz w:val="22"/>
          <w:szCs w:val="22"/>
        </w:rPr>
        <w:t>los</w:t>
      </w:r>
      <w:proofErr w:type="spellEnd"/>
      <w:r w:rsidR="005A02FD">
        <w:rPr>
          <w:iCs/>
          <w:sz w:val="22"/>
          <w:szCs w:val="22"/>
        </w:rPr>
        <w:t xml:space="preserve"> and Dr Taylor that</w:t>
      </w:r>
      <w:r w:rsidR="0004345A">
        <w:rPr>
          <w:iCs/>
          <w:sz w:val="22"/>
          <w:szCs w:val="22"/>
        </w:rPr>
        <w:t xml:space="preserve"> there is </w:t>
      </w:r>
      <w:proofErr w:type="gramStart"/>
      <w:r w:rsidR="0004345A">
        <w:rPr>
          <w:iCs/>
          <w:sz w:val="22"/>
          <w:szCs w:val="22"/>
        </w:rPr>
        <w:t>sufficient</w:t>
      </w:r>
      <w:proofErr w:type="gramEnd"/>
      <w:r w:rsidR="0004345A">
        <w:rPr>
          <w:iCs/>
          <w:sz w:val="22"/>
          <w:szCs w:val="22"/>
        </w:rPr>
        <w:t xml:space="preserve"> doubt about the method used by Dr Jones and that</w:t>
      </w:r>
      <w:r w:rsidR="005A02FD">
        <w:rPr>
          <w:iCs/>
          <w:sz w:val="22"/>
          <w:szCs w:val="22"/>
        </w:rPr>
        <w:t xml:space="preserve"> </w:t>
      </w:r>
      <w:r w:rsidR="006F6C5F">
        <w:rPr>
          <w:iCs/>
          <w:sz w:val="22"/>
          <w:szCs w:val="22"/>
        </w:rPr>
        <w:t>i</w:t>
      </w:r>
      <w:r w:rsidR="00293FE8">
        <w:rPr>
          <w:iCs/>
          <w:sz w:val="22"/>
          <w:szCs w:val="22"/>
        </w:rPr>
        <w:t>t is</w:t>
      </w:r>
      <w:r w:rsidR="006F6C5F">
        <w:rPr>
          <w:iCs/>
          <w:sz w:val="22"/>
          <w:szCs w:val="22"/>
        </w:rPr>
        <w:t xml:space="preserve"> more likely that</w:t>
      </w:r>
      <w:r w:rsidR="00293FE8">
        <w:rPr>
          <w:iCs/>
          <w:sz w:val="22"/>
          <w:szCs w:val="22"/>
        </w:rPr>
        <w:t xml:space="preserve"> a negligible fungal load was present (and is present) </w:t>
      </w:r>
      <w:r w:rsidR="00530F8F">
        <w:rPr>
          <w:iCs/>
          <w:sz w:val="22"/>
          <w:szCs w:val="22"/>
        </w:rPr>
        <w:t xml:space="preserve">within </w:t>
      </w:r>
      <w:r w:rsidR="00293FE8">
        <w:rPr>
          <w:iCs/>
          <w:sz w:val="22"/>
          <w:szCs w:val="22"/>
        </w:rPr>
        <w:t>intact bricks at the Place</w:t>
      </w:r>
      <w:r w:rsidR="006136D9" w:rsidRPr="006136D9">
        <w:rPr>
          <w:iCs/>
          <w:sz w:val="22"/>
          <w:szCs w:val="22"/>
        </w:rPr>
        <w:t>.</w:t>
      </w:r>
    </w:p>
    <w:p w14:paraId="0F776299" w14:textId="38BFA0DC" w:rsidR="005F3689" w:rsidRDefault="00C25892" w:rsidP="00553ECE">
      <w:pPr>
        <w:pStyle w:val="BP2"/>
        <w:numPr>
          <w:ilvl w:val="0"/>
          <w:numId w:val="1"/>
        </w:numPr>
        <w:tabs>
          <w:tab w:val="clear" w:pos="432"/>
        </w:tabs>
        <w:rPr>
          <w:sz w:val="22"/>
          <w:szCs w:val="22"/>
        </w:rPr>
      </w:pPr>
      <w:r>
        <w:rPr>
          <w:iCs/>
          <w:sz w:val="22"/>
          <w:szCs w:val="22"/>
        </w:rPr>
        <w:t>On the evidence, t</w:t>
      </w:r>
      <w:r w:rsidR="00596321">
        <w:rPr>
          <w:iCs/>
          <w:sz w:val="22"/>
          <w:szCs w:val="22"/>
        </w:rPr>
        <w:t xml:space="preserve">he Committee is not </w:t>
      </w:r>
      <w:r>
        <w:rPr>
          <w:iCs/>
          <w:sz w:val="22"/>
          <w:szCs w:val="22"/>
        </w:rPr>
        <w:t xml:space="preserve">convinced that </w:t>
      </w:r>
      <w:proofErr w:type="spellStart"/>
      <w:r>
        <w:rPr>
          <w:iCs/>
          <w:sz w:val="22"/>
          <w:szCs w:val="22"/>
        </w:rPr>
        <w:t>mould</w:t>
      </w:r>
      <w:proofErr w:type="spellEnd"/>
      <w:r w:rsidR="00FF5985">
        <w:rPr>
          <w:iCs/>
          <w:sz w:val="22"/>
          <w:szCs w:val="22"/>
        </w:rPr>
        <w:t xml:space="preserve">, if </w:t>
      </w:r>
      <w:r w:rsidR="005F3689">
        <w:rPr>
          <w:iCs/>
          <w:sz w:val="22"/>
          <w:szCs w:val="22"/>
        </w:rPr>
        <w:t xml:space="preserve">indeed </w:t>
      </w:r>
      <w:r w:rsidR="00FF5985">
        <w:rPr>
          <w:iCs/>
          <w:sz w:val="22"/>
          <w:szCs w:val="22"/>
        </w:rPr>
        <w:t xml:space="preserve">it has </w:t>
      </w:r>
      <w:r>
        <w:rPr>
          <w:iCs/>
          <w:sz w:val="22"/>
          <w:szCs w:val="22"/>
        </w:rPr>
        <w:t xml:space="preserve">contaminated the </w:t>
      </w:r>
      <w:r w:rsidR="00207D64">
        <w:rPr>
          <w:iCs/>
          <w:sz w:val="22"/>
          <w:szCs w:val="22"/>
        </w:rPr>
        <w:t xml:space="preserve">inside </w:t>
      </w:r>
      <w:r>
        <w:rPr>
          <w:iCs/>
          <w:sz w:val="22"/>
          <w:szCs w:val="22"/>
        </w:rPr>
        <w:t xml:space="preserve">of individual </w:t>
      </w:r>
      <w:r w:rsidR="00207D64">
        <w:rPr>
          <w:iCs/>
          <w:sz w:val="22"/>
          <w:szCs w:val="22"/>
        </w:rPr>
        <w:t xml:space="preserve">intact </w:t>
      </w:r>
      <w:r>
        <w:rPr>
          <w:iCs/>
          <w:sz w:val="22"/>
          <w:szCs w:val="22"/>
        </w:rPr>
        <w:t>brick</w:t>
      </w:r>
      <w:r w:rsidR="00FF5985">
        <w:rPr>
          <w:iCs/>
          <w:sz w:val="22"/>
          <w:szCs w:val="22"/>
        </w:rPr>
        <w:t xml:space="preserve">s, </w:t>
      </w:r>
      <w:r w:rsidR="009D16AC">
        <w:rPr>
          <w:iCs/>
          <w:sz w:val="22"/>
          <w:szCs w:val="22"/>
        </w:rPr>
        <w:t xml:space="preserve">would </w:t>
      </w:r>
      <w:r w:rsidR="00FF5985">
        <w:rPr>
          <w:iCs/>
          <w:sz w:val="22"/>
          <w:szCs w:val="22"/>
        </w:rPr>
        <w:t xml:space="preserve">present a long-term </w:t>
      </w:r>
      <w:r w:rsidR="005F3689">
        <w:rPr>
          <w:iCs/>
          <w:sz w:val="22"/>
          <w:szCs w:val="22"/>
        </w:rPr>
        <w:t>health hazard to</w:t>
      </w:r>
      <w:r w:rsidR="009D16AC">
        <w:rPr>
          <w:iCs/>
          <w:sz w:val="22"/>
          <w:szCs w:val="22"/>
        </w:rPr>
        <w:t xml:space="preserve"> any</w:t>
      </w:r>
      <w:r w:rsidR="005F3689">
        <w:rPr>
          <w:iCs/>
          <w:sz w:val="22"/>
          <w:szCs w:val="22"/>
        </w:rPr>
        <w:t xml:space="preserve"> occupants of the Place</w:t>
      </w:r>
      <w:r w:rsidR="009D16AC">
        <w:rPr>
          <w:iCs/>
          <w:sz w:val="22"/>
          <w:szCs w:val="22"/>
        </w:rPr>
        <w:t xml:space="preserve">, </w:t>
      </w:r>
      <w:r w:rsidR="00CA4461">
        <w:rPr>
          <w:iCs/>
          <w:sz w:val="22"/>
          <w:szCs w:val="22"/>
        </w:rPr>
        <w:t>if</w:t>
      </w:r>
      <w:r w:rsidR="005F3689">
        <w:rPr>
          <w:iCs/>
          <w:sz w:val="22"/>
          <w:szCs w:val="22"/>
        </w:rPr>
        <w:t xml:space="preserve"> remediation </w:t>
      </w:r>
      <w:r w:rsidR="009D16AC">
        <w:rPr>
          <w:iCs/>
          <w:sz w:val="22"/>
          <w:szCs w:val="22"/>
        </w:rPr>
        <w:t xml:space="preserve">works </w:t>
      </w:r>
      <w:r w:rsidR="00996133">
        <w:rPr>
          <w:iCs/>
          <w:sz w:val="22"/>
          <w:szCs w:val="22"/>
        </w:rPr>
        <w:t xml:space="preserve">such as those suggest by experts retained by the Executive Director </w:t>
      </w:r>
      <w:r w:rsidR="009D16AC">
        <w:rPr>
          <w:iCs/>
          <w:sz w:val="22"/>
          <w:szCs w:val="22"/>
        </w:rPr>
        <w:t>were undertaken</w:t>
      </w:r>
      <w:r w:rsidR="005F3689">
        <w:rPr>
          <w:iCs/>
          <w:sz w:val="22"/>
          <w:szCs w:val="22"/>
        </w:rPr>
        <w:t>.</w:t>
      </w:r>
      <w:r w:rsidR="00C87349">
        <w:rPr>
          <w:sz w:val="22"/>
          <w:szCs w:val="22"/>
        </w:rPr>
        <w:t xml:space="preserve"> </w:t>
      </w:r>
    </w:p>
    <w:p w14:paraId="320DE411" w14:textId="74683FF9" w:rsidR="00ED634A" w:rsidRDefault="00ED634A" w:rsidP="00553ECE">
      <w:pPr>
        <w:pStyle w:val="BP2"/>
        <w:numPr>
          <w:ilvl w:val="0"/>
          <w:numId w:val="1"/>
        </w:numPr>
        <w:tabs>
          <w:tab w:val="clear" w:pos="432"/>
        </w:tabs>
        <w:rPr>
          <w:sz w:val="22"/>
          <w:szCs w:val="22"/>
        </w:rPr>
      </w:pPr>
      <w:r w:rsidRPr="00B8614D">
        <w:rPr>
          <w:iCs/>
          <w:sz w:val="22"/>
          <w:szCs w:val="22"/>
        </w:rPr>
        <w:t xml:space="preserve">The Committee </w:t>
      </w:r>
      <w:r w:rsidR="00B955EA">
        <w:rPr>
          <w:iCs/>
          <w:sz w:val="22"/>
          <w:szCs w:val="22"/>
        </w:rPr>
        <w:t xml:space="preserve">notes that it </w:t>
      </w:r>
      <w:r w:rsidRPr="00B8614D">
        <w:rPr>
          <w:iCs/>
          <w:sz w:val="22"/>
          <w:szCs w:val="22"/>
        </w:rPr>
        <w:t xml:space="preserve">has </w:t>
      </w:r>
      <w:r>
        <w:rPr>
          <w:iCs/>
          <w:sz w:val="22"/>
          <w:szCs w:val="22"/>
        </w:rPr>
        <w:t xml:space="preserve">generally </w:t>
      </w:r>
      <w:r w:rsidRPr="00B8614D">
        <w:rPr>
          <w:iCs/>
          <w:sz w:val="22"/>
          <w:szCs w:val="22"/>
        </w:rPr>
        <w:t>placed more weight on the evidence of</w:t>
      </w:r>
      <w:r>
        <w:rPr>
          <w:iCs/>
          <w:sz w:val="22"/>
          <w:szCs w:val="22"/>
        </w:rPr>
        <w:t xml:space="preserve"> the experts who appeared at the hearing as</w:t>
      </w:r>
      <w:r w:rsidRPr="00B8614D">
        <w:rPr>
          <w:iCs/>
          <w:sz w:val="22"/>
          <w:szCs w:val="22"/>
        </w:rPr>
        <w:t xml:space="preserve"> compared </w:t>
      </w:r>
      <w:r>
        <w:rPr>
          <w:iCs/>
          <w:sz w:val="22"/>
          <w:szCs w:val="22"/>
        </w:rPr>
        <w:t>with</w:t>
      </w:r>
      <w:r w:rsidRPr="00B8614D">
        <w:rPr>
          <w:iCs/>
          <w:sz w:val="22"/>
          <w:szCs w:val="22"/>
        </w:rPr>
        <w:t xml:space="preserve"> </w:t>
      </w:r>
      <w:r>
        <w:rPr>
          <w:iCs/>
          <w:sz w:val="22"/>
          <w:szCs w:val="22"/>
        </w:rPr>
        <w:t xml:space="preserve">the evidence of </w:t>
      </w:r>
      <w:proofErr w:type="spellStart"/>
      <w:r w:rsidRPr="00B8614D">
        <w:rPr>
          <w:iCs/>
          <w:sz w:val="22"/>
          <w:szCs w:val="22"/>
        </w:rPr>
        <w:t>Mr</w:t>
      </w:r>
      <w:proofErr w:type="spellEnd"/>
      <w:r w:rsidRPr="00B8614D">
        <w:rPr>
          <w:iCs/>
          <w:sz w:val="22"/>
          <w:szCs w:val="22"/>
        </w:rPr>
        <w:t xml:space="preserve"> </w:t>
      </w:r>
      <w:proofErr w:type="spellStart"/>
      <w:r w:rsidRPr="00B8614D">
        <w:rPr>
          <w:iCs/>
          <w:sz w:val="22"/>
          <w:szCs w:val="22"/>
        </w:rPr>
        <w:t>Boak</w:t>
      </w:r>
      <w:proofErr w:type="spellEnd"/>
      <w:r>
        <w:rPr>
          <w:iCs/>
          <w:sz w:val="22"/>
          <w:szCs w:val="22"/>
        </w:rPr>
        <w:t xml:space="preserve"> and </w:t>
      </w:r>
      <w:proofErr w:type="spellStart"/>
      <w:r>
        <w:rPr>
          <w:iCs/>
          <w:sz w:val="22"/>
          <w:szCs w:val="22"/>
        </w:rPr>
        <w:t>Mr</w:t>
      </w:r>
      <w:proofErr w:type="spellEnd"/>
      <w:r>
        <w:rPr>
          <w:iCs/>
          <w:sz w:val="22"/>
          <w:szCs w:val="22"/>
        </w:rPr>
        <w:t xml:space="preserve"> </w:t>
      </w:r>
      <w:proofErr w:type="spellStart"/>
      <w:r>
        <w:rPr>
          <w:iCs/>
          <w:sz w:val="22"/>
          <w:szCs w:val="22"/>
        </w:rPr>
        <w:t>Glaister</w:t>
      </w:r>
      <w:proofErr w:type="spellEnd"/>
      <w:r w:rsidRPr="00B8614D">
        <w:rPr>
          <w:iCs/>
          <w:sz w:val="22"/>
          <w:szCs w:val="22"/>
        </w:rPr>
        <w:t xml:space="preserve">, noting that </w:t>
      </w:r>
      <w:r>
        <w:rPr>
          <w:iCs/>
          <w:sz w:val="22"/>
          <w:szCs w:val="22"/>
        </w:rPr>
        <w:t>neither</w:t>
      </w:r>
      <w:r w:rsidRPr="00B8614D">
        <w:rPr>
          <w:iCs/>
          <w:sz w:val="22"/>
          <w:szCs w:val="22"/>
        </w:rPr>
        <w:t xml:space="preserve"> </w:t>
      </w:r>
      <w:r>
        <w:rPr>
          <w:iCs/>
          <w:sz w:val="22"/>
          <w:szCs w:val="22"/>
        </w:rPr>
        <w:t>gave</w:t>
      </w:r>
      <w:r w:rsidRPr="00B8614D">
        <w:rPr>
          <w:iCs/>
          <w:sz w:val="22"/>
          <w:szCs w:val="22"/>
        </w:rPr>
        <w:t xml:space="preserve"> evidence </w:t>
      </w:r>
      <w:r>
        <w:rPr>
          <w:iCs/>
          <w:sz w:val="22"/>
          <w:szCs w:val="22"/>
        </w:rPr>
        <w:t>or were</w:t>
      </w:r>
      <w:r w:rsidRPr="00B8614D">
        <w:rPr>
          <w:iCs/>
          <w:sz w:val="22"/>
          <w:szCs w:val="22"/>
        </w:rPr>
        <w:t xml:space="preserve"> </w:t>
      </w:r>
      <w:r w:rsidRPr="006136D9">
        <w:rPr>
          <w:sz w:val="22"/>
          <w:szCs w:val="22"/>
        </w:rPr>
        <w:t>available to be cross examined at the hearing.</w:t>
      </w:r>
      <w:r w:rsidR="00711737">
        <w:rPr>
          <w:sz w:val="22"/>
          <w:szCs w:val="22"/>
        </w:rPr>
        <w:t xml:space="preserve"> </w:t>
      </w:r>
    </w:p>
    <w:p w14:paraId="08BC65F6" w14:textId="25A1828F" w:rsidR="00AD0466" w:rsidRPr="00142431" w:rsidRDefault="00AD0466" w:rsidP="00553ECE">
      <w:pPr>
        <w:pStyle w:val="ListParagraph"/>
        <w:numPr>
          <w:ilvl w:val="0"/>
          <w:numId w:val="1"/>
        </w:numPr>
        <w:rPr>
          <w:rFonts w:ascii="Arial" w:eastAsiaTheme="minorEastAsia" w:hAnsi="Arial" w:cs="Arial"/>
          <w:iCs/>
          <w:color w:val="323E48"/>
          <w:sz w:val="22"/>
          <w:szCs w:val="22"/>
          <w:lang w:val="en-US" w:bidi="hi-IN"/>
        </w:rPr>
      </w:pPr>
      <w:r w:rsidRPr="00142431">
        <w:rPr>
          <w:rFonts w:ascii="Arial" w:eastAsiaTheme="minorEastAsia" w:hAnsi="Arial" w:cs="Arial"/>
          <w:iCs/>
          <w:color w:val="323E48"/>
          <w:sz w:val="22"/>
          <w:szCs w:val="22"/>
          <w:lang w:val="en-US" w:bidi="hi-IN"/>
        </w:rPr>
        <w:t xml:space="preserve">The Committee finds that the </w:t>
      </w:r>
      <w:r w:rsidR="00CA5CD5" w:rsidRPr="00142431">
        <w:rPr>
          <w:rFonts w:ascii="Arial" w:eastAsiaTheme="minorEastAsia" w:hAnsi="Arial" w:cs="Arial"/>
          <w:iCs/>
          <w:color w:val="323E48"/>
          <w:sz w:val="22"/>
          <w:szCs w:val="22"/>
          <w:lang w:val="en-US" w:bidi="hi-IN"/>
        </w:rPr>
        <w:t>proposed demolition</w:t>
      </w:r>
      <w:r w:rsidRPr="00142431">
        <w:rPr>
          <w:rFonts w:ascii="Arial" w:eastAsiaTheme="minorEastAsia" w:hAnsi="Arial" w:cs="Arial"/>
          <w:iCs/>
          <w:color w:val="323E48"/>
          <w:sz w:val="22"/>
          <w:szCs w:val="22"/>
          <w:lang w:val="en-US" w:bidi="hi-IN"/>
        </w:rPr>
        <w:t xml:space="preserve"> would adversely affect the cultural heritage significance of the Place by permanently removing it</w:t>
      </w:r>
      <w:r w:rsidR="00CA5CD5" w:rsidRPr="00142431">
        <w:rPr>
          <w:rFonts w:ascii="Arial" w:eastAsiaTheme="minorEastAsia" w:hAnsi="Arial" w:cs="Arial"/>
          <w:iCs/>
          <w:color w:val="323E48"/>
          <w:sz w:val="22"/>
          <w:szCs w:val="22"/>
          <w:lang w:val="en-US" w:bidi="hi-IN"/>
        </w:rPr>
        <w:t>s cultural heritage significance</w:t>
      </w:r>
      <w:r w:rsidRPr="00142431">
        <w:rPr>
          <w:rFonts w:ascii="Arial" w:eastAsiaTheme="minorEastAsia" w:hAnsi="Arial" w:cs="Arial"/>
          <w:iCs/>
          <w:color w:val="323E48"/>
          <w:sz w:val="22"/>
          <w:szCs w:val="22"/>
          <w:lang w:val="en-US" w:bidi="hi-IN"/>
        </w:rPr>
        <w:t>, and that</w:t>
      </w:r>
      <w:r w:rsidR="00DC66C4" w:rsidRPr="00142431">
        <w:rPr>
          <w:rFonts w:ascii="Arial" w:eastAsiaTheme="minorEastAsia" w:hAnsi="Arial" w:cs="Arial"/>
          <w:iCs/>
          <w:color w:val="323E48"/>
          <w:sz w:val="22"/>
          <w:szCs w:val="22"/>
          <w:lang w:val="en-US" w:bidi="hi-IN"/>
        </w:rPr>
        <w:t xml:space="preserve">, on the balance of evidence, </w:t>
      </w:r>
      <w:r w:rsidR="000A50B0">
        <w:rPr>
          <w:rFonts w:ascii="Arial" w:eastAsiaTheme="minorEastAsia" w:hAnsi="Arial" w:cs="Arial"/>
          <w:iCs/>
          <w:color w:val="323E48"/>
          <w:sz w:val="22"/>
          <w:szCs w:val="22"/>
          <w:lang w:val="en-US" w:bidi="hi-IN"/>
        </w:rPr>
        <w:t xml:space="preserve">the Executive Director’s </w:t>
      </w:r>
      <w:r w:rsidR="00EE508E">
        <w:rPr>
          <w:rFonts w:ascii="Arial" w:eastAsiaTheme="minorEastAsia" w:hAnsi="Arial" w:cs="Arial"/>
          <w:iCs/>
          <w:color w:val="323E48"/>
          <w:sz w:val="22"/>
          <w:szCs w:val="22"/>
          <w:lang w:val="en-US" w:bidi="hi-IN"/>
        </w:rPr>
        <w:t>submissions as to the ability of damage to be remediated should be preferred to</w:t>
      </w:r>
      <w:r w:rsidR="000A50B0">
        <w:rPr>
          <w:rFonts w:ascii="Arial" w:eastAsiaTheme="minorEastAsia" w:hAnsi="Arial" w:cs="Arial"/>
          <w:iCs/>
          <w:color w:val="323E48"/>
          <w:sz w:val="22"/>
          <w:szCs w:val="22"/>
          <w:lang w:val="en-US" w:bidi="hi-IN"/>
        </w:rPr>
        <w:t xml:space="preserve"> </w:t>
      </w:r>
      <w:r w:rsidRPr="00142431">
        <w:rPr>
          <w:rFonts w:ascii="Arial" w:eastAsiaTheme="minorEastAsia" w:hAnsi="Arial" w:cs="Arial"/>
          <w:iCs/>
          <w:color w:val="323E48"/>
          <w:sz w:val="22"/>
          <w:szCs w:val="22"/>
          <w:lang w:val="en-US" w:bidi="hi-IN"/>
        </w:rPr>
        <w:t>the A</w:t>
      </w:r>
      <w:r w:rsidR="00DC66C4" w:rsidRPr="00142431">
        <w:rPr>
          <w:rFonts w:ascii="Arial" w:eastAsiaTheme="minorEastAsia" w:hAnsi="Arial" w:cs="Arial"/>
          <w:iCs/>
          <w:color w:val="323E48"/>
          <w:sz w:val="22"/>
          <w:szCs w:val="22"/>
          <w:lang w:val="en-US" w:bidi="hi-IN"/>
        </w:rPr>
        <w:t>pplicant</w:t>
      </w:r>
      <w:r w:rsidRPr="00142431">
        <w:rPr>
          <w:rFonts w:ascii="Arial" w:eastAsiaTheme="minorEastAsia" w:hAnsi="Arial" w:cs="Arial"/>
          <w:iCs/>
          <w:color w:val="323E48"/>
          <w:sz w:val="22"/>
          <w:szCs w:val="22"/>
          <w:lang w:val="en-US" w:bidi="hi-IN"/>
        </w:rPr>
        <w:t>’s submissions</w:t>
      </w:r>
      <w:r w:rsidR="00EE508E">
        <w:rPr>
          <w:rFonts w:ascii="Arial" w:eastAsiaTheme="minorEastAsia" w:hAnsi="Arial" w:cs="Arial"/>
          <w:iCs/>
          <w:color w:val="323E48"/>
          <w:sz w:val="22"/>
          <w:szCs w:val="22"/>
          <w:lang w:val="en-US" w:bidi="hi-IN"/>
        </w:rPr>
        <w:t xml:space="preserve"> that all</w:t>
      </w:r>
      <w:r w:rsidR="00F15CC1">
        <w:rPr>
          <w:rFonts w:ascii="Arial" w:eastAsiaTheme="minorEastAsia" w:hAnsi="Arial" w:cs="Arial"/>
          <w:iCs/>
          <w:color w:val="323E48"/>
          <w:sz w:val="22"/>
          <w:szCs w:val="22"/>
          <w:lang w:val="en-US" w:bidi="hi-IN"/>
        </w:rPr>
        <w:t xml:space="preserve"> such cultural heritage significance</w:t>
      </w:r>
      <w:r w:rsidR="00EE508E">
        <w:rPr>
          <w:rFonts w:ascii="Arial" w:eastAsiaTheme="minorEastAsia" w:hAnsi="Arial" w:cs="Arial"/>
          <w:iCs/>
          <w:color w:val="323E48"/>
          <w:sz w:val="22"/>
          <w:szCs w:val="22"/>
          <w:lang w:val="en-US" w:bidi="hi-IN"/>
        </w:rPr>
        <w:t xml:space="preserve"> is</w:t>
      </w:r>
      <w:r w:rsidR="0027564D">
        <w:rPr>
          <w:rFonts w:ascii="Arial" w:eastAsiaTheme="minorEastAsia" w:hAnsi="Arial" w:cs="Arial"/>
          <w:iCs/>
          <w:color w:val="323E48"/>
          <w:sz w:val="22"/>
          <w:szCs w:val="22"/>
          <w:lang w:val="en-US" w:bidi="hi-IN"/>
        </w:rPr>
        <w:t xml:space="preserve"> already</w:t>
      </w:r>
      <w:r w:rsidR="00EE508E">
        <w:rPr>
          <w:rFonts w:ascii="Arial" w:eastAsiaTheme="minorEastAsia" w:hAnsi="Arial" w:cs="Arial"/>
          <w:iCs/>
          <w:color w:val="323E48"/>
          <w:sz w:val="22"/>
          <w:szCs w:val="22"/>
          <w:lang w:val="en-US" w:bidi="hi-IN"/>
        </w:rPr>
        <w:t xml:space="preserve"> lost</w:t>
      </w:r>
      <w:r w:rsidR="00513F90">
        <w:rPr>
          <w:rFonts w:ascii="Arial" w:eastAsiaTheme="minorEastAsia" w:hAnsi="Arial" w:cs="Arial"/>
          <w:iCs/>
          <w:color w:val="323E48"/>
          <w:sz w:val="22"/>
          <w:szCs w:val="22"/>
          <w:lang w:val="en-US" w:bidi="hi-IN"/>
        </w:rPr>
        <w:t xml:space="preserve"> at the Place</w:t>
      </w:r>
      <w:r w:rsidR="00EE508E">
        <w:rPr>
          <w:rFonts w:ascii="Arial" w:eastAsiaTheme="minorEastAsia" w:hAnsi="Arial" w:cs="Arial"/>
          <w:iCs/>
          <w:color w:val="323E48"/>
          <w:sz w:val="22"/>
          <w:szCs w:val="22"/>
          <w:lang w:val="en-US" w:bidi="hi-IN"/>
        </w:rPr>
        <w:t>.</w:t>
      </w:r>
      <w:r w:rsidRPr="00142431">
        <w:rPr>
          <w:rFonts w:ascii="Arial" w:eastAsiaTheme="minorEastAsia" w:hAnsi="Arial" w:cs="Arial"/>
          <w:iCs/>
          <w:color w:val="323E48"/>
          <w:sz w:val="22"/>
          <w:szCs w:val="22"/>
          <w:lang w:val="en-US" w:bidi="hi-IN"/>
        </w:rPr>
        <w:t xml:space="preserve"> </w:t>
      </w:r>
      <w:r w:rsidR="00EE508E">
        <w:rPr>
          <w:rFonts w:ascii="Arial" w:eastAsiaTheme="minorEastAsia" w:hAnsi="Arial" w:cs="Arial"/>
          <w:iCs/>
          <w:color w:val="323E48"/>
          <w:sz w:val="22"/>
          <w:szCs w:val="22"/>
          <w:lang w:val="en-US" w:bidi="hi-IN"/>
        </w:rPr>
        <w:t>The Applicant’s submission that</w:t>
      </w:r>
      <w:r w:rsidRPr="00142431">
        <w:rPr>
          <w:rFonts w:ascii="Arial" w:eastAsiaTheme="minorEastAsia" w:hAnsi="Arial" w:cs="Arial"/>
          <w:iCs/>
          <w:color w:val="323E48"/>
          <w:sz w:val="22"/>
          <w:szCs w:val="22"/>
          <w:lang w:val="en-US" w:bidi="hi-IN"/>
        </w:rPr>
        <w:t xml:space="preserve"> the cultural heritage significance of the Place is</w:t>
      </w:r>
      <w:r w:rsidR="00E458D6">
        <w:rPr>
          <w:rFonts w:ascii="Arial" w:eastAsiaTheme="minorEastAsia" w:hAnsi="Arial" w:cs="Arial"/>
          <w:iCs/>
          <w:color w:val="323E48"/>
          <w:sz w:val="22"/>
          <w:szCs w:val="22"/>
          <w:lang w:val="en-US" w:bidi="hi-IN"/>
        </w:rPr>
        <w:t xml:space="preserve"> already</w:t>
      </w:r>
      <w:r w:rsidRPr="00142431">
        <w:rPr>
          <w:rFonts w:ascii="Arial" w:eastAsiaTheme="minorEastAsia" w:hAnsi="Arial" w:cs="Arial"/>
          <w:iCs/>
          <w:color w:val="323E48"/>
          <w:sz w:val="22"/>
          <w:szCs w:val="22"/>
          <w:lang w:val="en-US" w:bidi="hi-IN"/>
        </w:rPr>
        <w:t xml:space="preserve"> </w:t>
      </w:r>
      <w:r w:rsidR="00FC648A" w:rsidRPr="00142431">
        <w:rPr>
          <w:rFonts w:ascii="Arial" w:eastAsiaTheme="minorEastAsia" w:hAnsi="Arial" w:cs="Arial"/>
          <w:iCs/>
          <w:color w:val="323E48"/>
          <w:sz w:val="22"/>
          <w:szCs w:val="22"/>
          <w:lang w:val="en-US" w:bidi="hi-IN"/>
        </w:rPr>
        <w:t xml:space="preserve">irretrievably </w:t>
      </w:r>
      <w:r w:rsidRPr="00142431">
        <w:rPr>
          <w:rFonts w:ascii="Arial" w:eastAsiaTheme="minorEastAsia" w:hAnsi="Arial" w:cs="Arial"/>
          <w:iCs/>
          <w:color w:val="323E48"/>
          <w:sz w:val="22"/>
          <w:szCs w:val="22"/>
          <w:lang w:val="en-US" w:bidi="hi-IN"/>
        </w:rPr>
        <w:t xml:space="preserve">lost </w:t>
      </w:r>
      <w:r w:rsidR="00EE508E">
        <w:rPr>
          <w:rFonts w:ascii="Arial" w:eastAsiaTheme="minorEastAsia" w:hAnsi="Arial" w:cs="Arial"/>
          <w:iCs/>
          <w:color w:val="323E48"/>
          <w:sz w:val="22"/>
          <w:szCs w:val="22"/>
          <w:lang w:val="en-US" w:bidi="hi-IN"/>
        </w:rPr>
        <w:t>is</w:t>
      </w:r>
      <w:r w:rsidRPr="00142431">
        <w:rPr>
          <w:rFonts w:ascii="Arial" w:eastAsiaTheme="minorEastAsia" w:hAnsi="Arial" w:cs="Arial"/>
          <w:iCs/>
          <w:color w:val="323E48"/>
          <w:sz w:val="22"/>
          <w:szCs w:val="22"/>
          <w:lang w:val="en-US" w:bidi="hi-IN"/>
        </w:rPr>
        <w:t xml:space="preserve"> not sustained</w:t>
      </w:r>
      <w:r w:rsidR="00DC66C4" w:rsidRPr="00142431">
        <w:rPr>
          <w:rFonts w:ascii="Arial" w:eastAsiaTheme="minorEastAsia" w:hAnsi="Arial" w:cs="Arial"/>
          <w:iCs/>
          <w:color w:val="323E48"/>
          <w:sz w:val="22"/>
          <w:szCs w:val="22"/>
          <w:lang w:val="en-US" w:bidi="hi-IN"/>
        </w:rPr>
        <w:t>.</w:t>
      </w:r>
    </w:p>
    <w:bookmarkEnd w:id="13"/>
    <w:p w14:paraId="292CDC44" w14:textId="77777777" w:rsidR="00B05D38" w:rsidRDefault="00B05D38" w:rsidP="00B05D38">
      <w:pPr>
        <w:pStyle w:val="BP2"/>
        <w:tabs>
          <w:tab w:val="clear" w:pos="432"/>
        </w:tabs>
        <w:ind w:left="928" w:right="1134"/>
        <w:rPr>
          <w:i/>
          <w:sz w:val="22"/>
          <w:szCs w:val="22"/>
          <w:u w:val="single"/>
        </w:rPr>
      </w:pPr>
    </w:p>
    <w:p w14:paraId="10F33AFB" w14:textId="4F94167B" w:rsidR="00936160" w:rsidRPr="000A5545" w:rsidRDefault="00C429BF" w:rsidP="00936160">
      <w:pPr>
        <w:pStyle w:val="H4"/>
        <w:keepNext/>
        <w:spacing w:after="120"/>
        <w:rPr>
          <w:sz w:val="22"/>
          <w:szCs w:val="22"/>
        </w:rPr>
      </w:pPr>
      <w:bookmarkStart w:id="14" w:name="_Hlk26955925"/>
      <w:r>
        <w:rPr>
          <w:sz w:val="22"/>
          <w:szCs w:val="22"/>
        </w:rPr>
        <w:t xml:space="preserve">the </w:t>
      </w:r>
      <w:r w:rsidR="00936160" w:rsidRPr="00936160">
        <w:rPr>
          <w:sz w:val="22"/>
          <w:szCs w:val="22"/>
        </w:rPr>
        <w:t>extent to which the Permit Application, if refused, would affect the reasonable or economic use of the Place</w:t>
      </w:r>
      <w:bookmarkEnd w:id="14"/>
      <w:r w:rsidR="00936160" w:rsidRPr="000A5545">
        <w:rPr>
          <w:sz w:val="22"/>
          <w:szCs w:val="22"/>
        </w:rPr>
        <w:t xml:space="preserve"> </w:t>
      </w:r>
    </w:p>
    <w:p w14:paraId="5E2A64C1" w14:textId="58E48279" w:rsidR="00936160" w:rsidRPr="0048720E" w:rsidRDefault="00936160" w:rsidP="00553ECE">
      <w:pPr>
        <w:pStyle w:val="BP2"/>
        <w:numPr>
          <w:ilvl w:val="0"/>
          <w:numId w:val="1"/>
        </w:numPr>
        <w:tabs>
          <w:tab w:val="clear" w:pos="432"/>
        </w:tabs>
        <w:rPr>
          <w:b/>
          <w:bCs/>
          <w:sz w:val="22"/>
          <w:szCs w:val="22"/>
        </w:rPr>
      </w:pPr>
      <w:r>
        <w:rPr>
          <w:bCs/>
          <w:sz w:val="22"/>
          <w:szCs w:val="22"/>
        </w:rPr>
        <w:t xml:space="preserve">Section 101(2)(b) of the Act states that in determining whether to approve an application for a permit, the Executive Director, and under review, the Heritage Council, must consider the </w:t>
      </w:r>
      <w:bookmarkStart w:id="15" w:name="_Hlk26921963"/>
      <w:r>
        <w:rPr>
          <w:bCs/>
          <w:sz w:val="22"/>
          <w:szCs w:val="22"/>
        </w:rPr>
        <w:t>extent to which the Permit Application, if refused, would affect the reasonable or economic use of the Place</w:t>
      </w:r>
      <w:bookmarkEnd w:id="15"/>
      <w:r>
        <w:rPr>
          <w:bCs/>
          <w:sz w:val="22"/>
          <w:szCs w:val="22"/>
        </w:rPr>
        <w:t xml:space="preserve">. </w:t>
      </w:r>
    </w:p>
    <w:p w14:paraId="4678CD83" w14:textId="46BFE8E2" w:rsidR="00FE0047" w:rsidRPr="000861F2" w:rsidRDefault="0048720E" w:rsidP="00553ECE">
      <w:pPr>
        <w:pStyle w:val="BP2"/>
        <w:numPr>
          <w:ilvl w:val="0"/>
          <w:numId w:val="1"/>
        </w:numPr>
        <w:tabs>
          <w:tab w:val="clear" w:pos="432"/>
        </w:tabs>
        <w:rPr>
          <w:b/>
          <w:bCs/>
          <w:sz w:val="22"/>
          <w:szCs w:val="22"/>
        </w:rPr>
      </w:pPr>
      <w:r>
        <w:rPr>
          <w:bCs/>
          <w:sz w:val="22"/>
          <w:szCs w:val="22"/>
        </w:rPr>
        <w:lastRenderedPageBreak/>
        <w:t xml:space="preserve">In submissions to this hearing several </w:t>
      </w:r>
      <w:r w:rsidR="00C015DF">
        <w:rPr>
          <w:bCs/>
          <w:sz w:val="22"/>
          <w:szCs w:val="22"/>
        </w:rPr>
        <w:t>issues</w:t>
      </w:r>
      <w:r w:rsidR="00175AA4">
        <w:rPr>
          <w:bCs/>
          <w:sz w:val="22"/>
          <w:szCs w:val="22"/>
        </w:rPr>
        <w:t xml:space="preserve"> were in dispute</w:t>
      </w:r>
      <w:r w:rsidR="00C015DF">
        <w:rPr>
          <w:bCs/>
          <w:sz w:val="22"/>
          <w:szCs w:val="22"/>
        </w:rPr>
        <w:t xml:space="preserve"> relating to reasonable and econ</w:t>
      </w:r>
      <w:r w:rsidR="00622A97">
        <w:rPr>
          <w:bCs/>
          <w:sz w:val="22"/>
          <w:szCs w:val="22"/>
        </w:rPr>
        <w:t>omic use</w:t>
      </w:r>
      <w:r w:rsidR="00B64E44">
        <w:rPr>
          <w:bCs/>
          <w:sz w:val="22"/>
          <w:szCs w:val="22"/>
        </w:rPr>
        <w:t xml:space="preserve"> of the Place</w:t>
      </w:r>
      <w:r w:rsidR="007D6ACF">
        <w:rPr>
          <w:bCs/>
          <w:sz w:val="22"/>
          <w:szCs w:val="22"/>
        </w:rPr>
        <w:t>,</w:t>
      </w:r>
      <w:r w:rsidR="00CC279D">
        <w:rPr>
          <w:bCs/>
          <w:sz w:val="22"/>
          <w:szCs w:val="22"/>
        </w:rPr>
        <w:t xml:space="preserve"> the future and long-term reasonable use of the Place</w:t>
      </w:r>
      <w:r w:rsidR="007D6ACF">
        <w:rPr>
          <w:bCs/>
          <w:sz w:val="22"/>
          <w:szCs w:val="22"/>
        </w:rPr>
        <w:t xml:space="preserve"> and the extent to which </w:t>
      </w:r>
      <w:r w:rsidR="00B64E44">
        <w:rPr>
          <w:bCs/>
          <w:sz w:val="22"/>
          <w:szCs w:val="22"/>
        </w:rPr>
        <w:t>refusal would affect such uses</w:t>
      </w:r>
      <w:r w:rsidR="00CC279D">
        <w:rPr>
          <w:bCs/>
          <w:sz w:val="22"/>
          <w:szCs w:val="22"/>
        </w:rPr>
        <w:t>.</w:t>
      </w:r>
    </w:p>
    <w:p w14:paraId="37A15F5D" w14:textId="09224561" w:rsidR="00622A97" w:rsidRPr="00622A97" w:rsidRDefault="00C410A0" w:rsidP="00553ECE">
      <w:pPr>
        <w:pStyle w:val="BP2"/>
        <w:numPr>
          <w:ilvl w:val="0"/>
          <w:numId w:val="1"/>
        </w:numPr>
        <w:tabs>
          <w:tab w:val="clear" w:pos="432"/>
        </w:tabs>
        <w:rPr>
          <w:b/>
          <w:bCs/>
          <w:sz w:val="22"/>
          <w:szCs w:val="22"/>
        </w:rPr>
      </w:pPr>
      <w:r>
        <w:rPr>
          <w:bCs/>
          <w:sz w:val="22"/>
          <w:szCs w:val="22"/>
        </w:rPr>
        <w:t>A</w:t>
      </w:r>
      <w:r w:rsidR="00D963B0">
        <w:rPr>
          <w:bCs/>
          <w:sz w:val="22"/>
          <w:szCs w:val="22"/>
        </w:rPr>
        <w:t xml:space="preserve"> brief account of submissions made</w:t>
      </w:r>
      <w:r w:rsidR="000861F2">
        <w:rPr>
          <w:bCs/>
          <w:sz w:val="22"/>
          <w:szCs w:val="22"/>
        </w:rPr>
        <w:t xml:space="preserve"> and evidence led </w:t>
      </w:r>
      <w:r w:rsidR="00AB1B2F">
        <w:rPr>
          <w:bCs/>
          <w:sz w:val="22"/>
          <w:szCs w:val="22"/>
        </w:rPr>
        <w:t>that relate to the broad</w:t>
      </w:r>
      <w:r w:rsidR="00D963B0">
        <w:rPr>
          <w:bCs/>
          <w:sz w:val="22"/>
          <w:szCs w:val="22"/>
        </w:rPr>
        <w:t xml:space="preserve"> question of</w:t>
      </w:r>
      <w:r w:rsidR="008B7305">
        <w:rPr>
          <w:bCs/>
          <w:sz w:val="22"/>
          <w:szCs w:val="22"/>
        </w:rPr>
        <w:t xml:space="preserve"> the </w:t>
      </w:r>
      <w:r w:rsidR="008B7305" w:rsidRPr="008B7305">
        <w:rPr>
          <w:bCs/>
          <w:sz w:val="22"/>
          <w:szCs w:val="22"/>
        </w:rPr>
        <w:t>extent to which</w:t>
      </w:r>
      <w:r w:rsidR="00CE0D8E">
        <w:rPr>
          <w:bCs/>
          <w:sz w:val="22"/>
          <w:szCs w:val="22"/>
        </w:rPr>
        <w:t xml:space="preserve"> a</w:t>
      </w:r>
      <w:r w:rsidR="008B7305" w:rsidRPr="008B7305">
        <w:rPr>
          <w:bCs/>
          <w:sz w:val="22"/>
          <w:szCs w:val="22"/>
        </w:rPr>
        <w:t xml:space="preserve"> </w:t>
      </w:r>
      <w:r w:rsidR="008B7305">
        <w:rPr>
          <w:bCs/>
          <w:sz w:val="22"/>
          <w:szCs w:val="22"/>
        </w:rPr>
        <w:t>refusal</w:t>
      </w:r>
      <w:r w:rsidR="008B7305" w:rsidRPr="008B7305">
        <w:rPr>
          <w:bCs/>
          <w:sz w:val="22"/>
          <w:szCs w:val="22"/>
        </w:rPr>
        <w:t xml:space="preserve"> would affect the reasonable or economic use of the </w:t>
      </w:r>
      <w:r w:rsidR="003E3743">
        <w:rPr>
          <w:bCs/>
          <w:sz w:val="22"/>
          <w:szCs w:val="22"/>
        </w:rPr>
        <w:t>P</w:t>
      </w:r>
      <w:r w:rsidR="008B7305" w:rsidRPr="008B7305">
        <w:rPr>
          <w:bCs/>
          <w:sz w:val="22"/>
          <w:szCs w:val="22"/>
        </w:rPr>
        <w:t>lace</w:t>
      </w:r>
      <w:r>
        <w:rPr>
          <w:bCs/>
          <w:sz w:val="22"/>
          <w:szCs w:val="22"/>
        </w:rPr>
        <w:t xml:space="preserve"> is </w:t>
      </w:r>
      <w:r w:rsidR="001F58BA">
        <w:rPr>
          <w:bCs/>
          <w:sz w:val="22"/>
          <w:szCs w:val="22"/>
        </w:rPr>
        <w:t xml:space="preserve">given </w:t>
      </w:r>
      <w:r>
        <w:rPr>
          <w:bCs/>
          <w:sz w:val="22"/>
          <w:szCs w:val="22"/>
        </w:rPr>
        <w:t xml:space="preserve">below. </w:t>
      </w:r>
    </w:p>
    <w:p w14:paraId="08BD5D82" w14:textId="78BD6E71" w:rsidR="00936160" w:rsidRDefault="00936160" w:rsidP="00936160">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Submissions and evidence </w:t>
      </w:r>
    </w:p>
    <w:p w14:paraId="74D25A5A" w14:textId="71E3AC4B" w:rsidR="003B227D" w:rsidRDefault="003B227D" w:rsidP="00553ECE">
      <w:pPr>
        <w:pStyle w:val="BP2"/>
        <w:numPr>
          <w:ilvl w:val="0"/>
          <w:numId w:val="1"/>
        </w:numPr>
        <w:tabs>
          <w:tab w:val="clear" w:pos="432"/>
        </w:tabs>
        <w:rPr>
          <w:bCs/>
          <w:sz w:val="22"/>
          <w:szCs w:val="22"/>
        </w:rPr>
      </w:pPr>
      <w:r w:rsidRPr="003B227D">
        <w:rPr>
          <w:bCs/>
          <w:sz w:val="22"/>
          <w:szCs w:val="22"/>
        </w:rPr>
        <w:t xml:space="preserve">The </w:t>
      </w:r>
      <w:r w:rsidR="00094043">
        <w:rPr>
          <w:bCs/>
          <w:sz w:val="22"/>
          <w:szCs w:val="22"/>
        </w:rPr>
        <w:t>Executive Director</w:t>
      </w:r>
      <w:r w:rsidR="00A868A9">
        <w:rPr>
          <w:bCs/>
          <w:sz w:val="22"/>
          <w:szCs w:val="22"/>
        </w:rPr>
        <w:t xml:space="preserve"> </w:t>
      </w:r>
      <w:r w:rsidR="001E74CF">
        <w:rPr>
          <w:bCs/>
          <w:sz w:val="22"/>
          <w:szCs w:val="22"/>
        </w:rPr>
        <w:t>submitted</w:t>
      </w:r>
      <w:r w:rsidR="00A868A9">
        <w:rPr>
          <w:bCs/>
          <w:sz w:val="22"/>
          <w:szCs w:val="22"/>
        </w:rPr>
        <w:t xml:space="preserve"> that</w:t>
      </w:r>
      <w:r w:rsidR="00A120AB">
        <w:rPr>
          <w:bCs/>
          <w:sz w:val="22"/>
          <w:szCs w:val="22"/>
        </w:rPr>
        <w:t xml:space="preserve"> </w:t>
      </w:r>
      <w:r w:rsidR="006C65C9">
        <w:rPr>
          <w:bCs/>
          <w:sz w:val="22"/>
          <w:szCs w:val="22"/>
        </w:rPr>
        <w:t>the use of the Place as a residence is a reasonable use</w:t>
      </w:r>
      <w:r w:rsidR="00036256">
        <w:rPr>
          <w:bCs/>
          <w:sz w:val="22"/>
          <w:szCs w:val="22"/>
        </w:rPr>
        <w:t xml:space="preserve"> and </w:t>
      </w:r>
      <w:r w:rsidR="001E74CF">
        <w:rPr>
          <w:bCs/>
          <w:sz w:val="22"/>
          <w:szCs w:val="22"/>
        </w:rPr>
        <w:t xml:space="preserve">agreed with the Applicant </w:t>
      </w:r>
      <w:r w:rsidR="00036256">
        <w:rPr>
          <w:bCs/>
          <w:sz w:val="22"/>
          <w:szCs w:val="22"/>
        </w:rPr>
        <w:t>that</w:t>
      </w:r>
      <w:r w:rsidR="001E74CF">
        <w:rPr>
          <w:bCs/>
          <w:sz w:val="22"/>
          <w:szCs w:val="22"/>
        </w:rPr>
        <w:t xml:space="preserve"> the Place is presently uninhabitable. The Executive Director</w:t>
      </w:r>
      <w:r w:rsidR="00F52FEF">
        <w:rPr>
          <w:bCs/>
          <w:sz w:val="22"/>
          <w:szCs w:val="22"/>
        </w:rPr>
        <w:t xml:space="preserve"> </w:t>
      </w:r>
      <w:r w:rsidR="00702592">
        <w:rPr>
          <w:bCs/>
          <w:sz w:val="22"/>
          <w:szCs w:val="22"/>
        </w:rPr>
        <w:t xml:space="preserve">relied on the evidence of experts he retained in submitting that </w:t>
      </w:r>
      <w:r w:rsidR="001D73FE">
        <w:rPr>
          <w:bCs/>
          <w:sz w:val="22"/>
          <w:szCs w:val="22"/>
        </w:rPr>
        <w:t xml:space="preserve">demolition is not necessary to maintain or revive the </w:t>
      </w:r>
      <w:r w:rsidR="00D77A2C">
        <w:rPr>
          <w:bCs/>
          <w:sz w:val="22"/>
          <w:szCs w:val="22"/>
        </w:rPr>
        <w:t>reasonable use of the Place.</w:t>
      </w:r>
      <w:r w:rsidR="00742C62">
        <w:rPr>
          <w:bCs/>
          <w:sz w:val="22"/>
          <w:szCs w:val="22"/>
        </w:rPr>
        <w:t xml:space="preserve"> The Executive Director relied on the evidence of Dr Taylor and Prof</w:t>
      </w:r>
      <w:r w:rsidR="001E346B">
        <w:rPr>
          <w:bCs/>
          <w:sz w:val="22"/>
          <w:szCs w:val="22"/>
        </w:rPr>
        <w:t>essor</w:t>
      </w:r>
      <w:r w:rsidR="00742C62">
        <w:rPr>
          <w:bCs/>
          <w:sz w:val="22"/>
          <w:szCs w:val="22"/>
        </w:rPr>
        <w:t xml:space="preserve"> </w:t>
      </w:r>
      <w:proofErr w:type="spellStart"/>
      <w:r w:rsidR="00742C62">
        <w:rPr>
          <w:bCs/>
          <w:sz w:val="22"/>
          <w:szCs w:val="22"/>
        </w:rPr>
        <w:t>Andrianopo</w:t>
      </w:r>
      <w:r w:rsidR="00D55920">
        <w:rPr>
          <w:bCs/>
          <w:sz w:val="22"/>
          <w:szCs w:val="22"/>
        </w:rPr>
        <w:t>u</w:t>
      </w:r>
      <w:r w:rsidR="00742C62">
        <w:rPr>
          <w:bCs/>
          <w:sz w:val="22"/>
          <w:szCs w:val="22"/>
        </w:rPr>
        <w:t>los</w:t>
      </w:r>
      <w:proofErr w:type="spellEnd"/>
      <w:r w:rsidR="00742C62">
        <w:rPr>
          <w:bCs/>
          <w:sz w:val="22"/>
          <w:szCs w:val="22"/>
        </w:rPr>
        <w:t xml:space="preserve"> in particular in </w:t>
      </w:r>
      <w:r w:rsidR="00AB2A0A">
        <w:rPr>
          <w:bCs/>
          <w:sz w:val="22"/>
          <w:szCs w:val="22"/>
        </w:rPr>
        <w:t>submitting that it is very unlikely that the in</w:t>
      </w:r>
      <w:r w:rsidR="00207D64">
        <w:rPr>
          <w:bCs/>
          <w:sz w:val="22"/>
          <w:szCs w:val="22"/>
        </w:rPr>
        <w:t>side</w:t>
      </w:r>
      <w:r w:rsidR="00BB066F">
        <w:rPr>
          <w:bCs/>
          <w:sz w:val="22"/>
          <w:szCs w:val="22"/>
        </w:rPr>
        <w:t xml:space="preserve"> of intact bricks is contaminated to any great extent by </w:t>
      </w:r>
      <w:proofErr w:type="spellStart"/>
      <w:r w:rsidR="00BB066F">
        <w:rPr>
          <w:bCs/>
          <w:sz w:val="22"/>
          <w:szCs w:val="22"/>
        </w:rPr>
        <w:t>mould</w:t>
      </w:r>
      <w:proofErr w:type="spellEnd"/>
      <w:r w:rsidR="00D55920">
        <w:rPr>
          <w:bCs/>
          <w:sz w:val="22"/>
          <w:szCs w:val="22"/>
        </w:rPr>
        <w:t>,</w:t>
      </w:r>
      <w:r w:rsidR="00BB066F">
        <w:rPr>
          <w:bCs/>
          <w:sz w:val="22"/>
          <w:szCs w:val="22"/>
        </w:rPr>
        <w:t xml:space="preserve"> and relied on the evidence of </w:t>
      </w:r>
      <w:proofErr w:type="spellStart"/>
      <w:r w:rsidR="0081414D">
        <w:rPr>
          <w:bCs/>
          <w:sz w:val="22"/>
          <w:szCs w:val="22"/>
        </w:rPr>
        <w:t>Mr</w:t>
      </w:r>
      <w:proofErr w:type="spellEnd"/>
      <w:r w:rsidR="0081414D">
        <w:rPr>
          <w:bCs/>
          <w:sz w:val="22"/>
          <w:szCs w:val="22"/>
        </w:rPr>
        <w:t xml:space="preserve"> Smith, </w:t>
      </w:r>
      <w:proofErr w:type="spellStart"/>
      <w:r w:rsidR="0081414D">
        <w:rPr>
          <w:bCs/>
          <w:sz w:val="22"/>
          <w:szCs w:val="22"/>
        </w:rPr>
        <w:t>Mr</w:t>
      </w:r>
      <w:proofErr w:type="spellEnd"/>
      <w:r w:rsidR="0081414D">
        <w:rPr>
          <w:bCs/>
          <w:sz w:val="22"/>
          <w:szCs w:val="22"/>
        </w:rPr>
        <w:t xml:space="preserve"> Lancashire and </w:t>
      </w:r>
      <w:proofErr w:type="spellStart"/>
      <w:r w:rsidR="0081414D">
        <w:rPr>
          <w:bCs/>
          <w:sz w:val="22"/>
          <w:szCs w:val="22"/>
        </w:rPr>
        <w:t>Mr</w:t>
      </w:r>
      <w:proofErr w:type="spellEnd"/>
      <w:r w:rsidR="0081414D">
        <w:rPr>
          <w:bCs/>
          <w:sz w:val="22"/>
          <w:szCs w:val="22"/>
        </w:rPr>
        <w:t xml:space="preserve"> Vassal</w:t>
      </w:r>
      <w:r w:rsidR="00CC76F9">
        <w:rPr>
          <w:bCs/>
          <w:sz w:val="22"/>
          <w:szCs w:val="22"/>
        </w:rPr>
        <w:t>l</w:t>
      </w:r>
      <w:r w:rsidR="0081414D">
        <w:rPr>
          <w:bCs/>
          <w:sz w:val="22"/>
          <w:szCs w:val="22"/>
        </w:rPr>
        <w:t xml:space="preserve">o in submitting that </w:t>
      </w:r>
      <w:r w:rsidR="009E0307">
        <w:rPr>
          <w:bCs/>
          <w:sz w:val="22"/>
          <w:szCs w:val="22"/>
        </w:rPr>
        <w:t>the Place can be restored largely to its former condition.</w:t>
      </w:r>
      <w:r w:rsidR="0081414D">
        <w:rPr>
          <w:bCs/>
          <w:sz w:val="22"/>
          <w:szCs w:val="22"/>
        </w:rPr>
        <w:t xml:space="preserve"> </w:t>
      </w:r>
    </w:p>
    <w:p w14:paraId="66611DAE" w14:textId="66FD1CB8" w:rsidR="007A6F12" w:rsidRDefault="001C6291" w:rsidP="00553ECE">
      <w:pPr>
        <w:pStyle w:val="BP2"/>
        <w:numPr>
          <w:ilvl w:val="0"/>
          <w:numId w:val="1"/>
        </w:numPr>
        <w:tabs>
          <w:tab w:val="clear" w:pos="432"/>
        </w:tabs>
        <w:rPr>
          <w:bCs/>
          <w:sz w:val="22"/>
          <w:szCs w:val="22"/>
        </w:rPr>
      </w:pPr>
      <w:r w:rsidRPr="001C6291">
        <w:rPr>
          <w:bCs/>
          <w:sz w:val="22"/>
          <w:szCs w:val="22"/>
        </w:rPr>
        <w:t xml:space="preserve">Dr Taylor undertook sampling of </w:t>
      </w:r>
      <w:proofErr w:type="spellStart"/>
      <w:r w:rsidRPr="001C6291">
        <w:rPr>
          <w:bCs/>
          <w:sz w:val="22"/>
          <w:szCs w:val="22"/>
        </w:rPr>
        <w:t>mould</w:t>
      </w:r>
      <w:proofErr w:type="spellEnd"/>
      <w:r w:rsidRPr="001C6291">
        <w:rPr>
          <w:bCs/>
          <w:sz w:val="22"/>
          <w:szCs w:val="22"/>
        </w:rPr>
        <w:t xml:space="preserve"> and fungi at the Place on 16 August 2019 and gave evidence </w:t>
      </w:r>
      <w:r w:rsidR="006E4186">
        <w:rPr>
          <w:bCs/>
          <w:sz w:val="22"/>
          <w:szCs w:val="22"/>
        </w:rPr>
        <w:t>that there is no</w:t>
      </w:r>
      <w:r w:rsidRPr="001C6291">
        <w:rPr>
          <w:bCs/>
          <w:sz w:val="22"/>
          <w:szCs w:val="22"/>
        </w:rPr>
        <w:t xml:space="preserve"> scientifically sound basis </w:t>
      </w:r>
      <w:r w:rsidR="006E4186">
        <w:rPr>
          <w:bCs/>
          <w:sz w:val="22"/>
          <w:szCs w:val="22"/>
        </w:rPr>
        <w:t xml:space="preserve">to conclude </w:t>
      </w:r>
      <w:r w:rsidRPr="001C6291">
        <w:rPr>
          <w:bCs/>
          <w:sz w:val="22"/>
          <w:szCs w:val="22"/>
        </w:rPr>
        <w:t xml:space="preserve">that </w:t>
      </w:r>
      <w:proofErr w:type="spellStart"/>
      <w:r w:rsidR="009C6786">
        <w:rPr>
          <w:bCs/>
          <w:sz w:val="22"/>
          <w:szCs w:val="22"/>
        </w:rPr>
        <w:t>mould</w:t>
      </w:r>
      <w:proofErr w:type="spellEnd"/>
      <w:r w:rsidR="009C6786">
        <w:rPr>
          <w:bCs/>
          <w:sz w:val="22"/>
          <w:szCs w:val="22"/>
        </w:rPr>
        <w:t xml:space="preserve"> contamination at </w:t>
      </w:r>
      <w:r w:rsidRPr="001C6291">
        <w:rPr>
          <w:bCs/>
          <w:sz w:val="22"/>
          <w:szCs w:val="22"/>
        </w:rPr>
        <w:t xml:space="preserve">the Place </w:t>
      </w:r>
      <w:r w:rsidR="0093471E">
        <w:rPr>
          <w:bCs/>
          <w:sz w:val="22"/>
          <w:szCs w:val="22"/>
        </w:rPr>
        <w:t>could not</w:t>
      </w:r>
      <w:r w:rsidR="0093471E" w:rsidRPr="001C6291">
        <w:rPr>
          <w:bCs/>
          <w:sz w:val="22"/>
          <w:szCs w:val="22"/>
        </w:rPr>
        <w:t xml:space="preserve"> </w:t>
      </w:r>
      <w:r w:rsidRPr="001C6291">
        <w:rPr>
          <w:bCs/>
          <w:sz w:val="22"/>
          <w:szCs w:val="22"/>
        </w:rPr>
        <w:t xml:space="preserve">be remediated. Dr Taylor undertook a review of reports and statements of expert evidence provided on behalf of the Applicant. It was the opinion of Dr Taylor that there were insufficient </w:t>
      </w:r>
      <w:r w:rsidR="006E4186">
        <w:rPr>
          <w:bCs/>
          <w:sz w:val="22"/>
          <w:szCs w:val="22"/>
        </w:rPr>
        <w:t>‘</w:t>
      </w:r>
      <w:r w:rsidRPr="001C6291">
        <w:rPr>
          <w:bCs/>
          <w:sz w:val="22"/>
          <w:szCs w:val="22"/>
        </w:rPr>
        <w:t>fungal growth indicators, airborne spores, airborne hyphal fragments</w:t>
      </w:r>
      <w:r w:rsidR="006E4186">
        <w:rPr>
          <w:bCs/>
          <w:sz w:val="22"/>
          <w:szCs w:val="22"/>
        </w:rPr>
        <w:t>’</w:t>
      </w:r>
      <w:r w:rsidRPr="001C6291">
        <w:rPr>
          <w:bCs/>
          <w:sz w:val="22"/>
          <w:szCs w:val="22"/>
        </w:rPr>
        <w:t xml:space="preserve"> </w:t>
      </w:r>
      <w:r w:rsidR="00B26484">
        <w:rPr>
          <w:bCs/>
          <w:sz w:val="22"/>
          <w:szCs w:val="22"/>
        </w:rPr>
        <w:t xml:space="preserve">to </w:t>
      </w:r>
      <w:r w:rsidR="00982F71">
        <w:rPr>
          <w:bCs/>
          <w:sz w:val="22"/>
          <w:szCs w:val="22"/>
        </w:rPr>
        <w:t>satisfy him</w:t>
      </w:r>
      <w:r w:rsidR="00A87E77">
        <w:rPr>
          <w:bCs/>
          <w:sz w:val="22"/>
          <w:szCs w:val="22"/>
        </w:rPr>
        <w:t xml:space="preserve"> </w:t>
      </w:r>
      <w:r w:rsidR="00EC36C4">
        <w:rPr>
          <w:bCs/>
          <w:sz w:val="22"/>
          <w:szCs w:val="22"/>
        </w:rPr>
        <w:t>there would be ongoing</w:t>
      </w:r>
      <w:r w:rsidR="00A87E77">
        <w:rPr>
          <w:bCs/>
          <w:sz w:val="22"/>
          <w:szCs w:val="22"/>
        </w:rPr>
        <w:t xml:space="preserve"> health risk</w:t>
      </w:r>
      <w:r w:rsidR="00EC36C4">
        <w:rPr>
          <w:bCs/>
          <w:sz w:val="22"/>
          <w:szCs w:val="22"/>
        </w:rPr>
        <w:t>s</w:t>
      </w:r>
      <w:r w:rsidR="00A87E77">
        <w:rPr>
          <w:bCs/>
          <w:sz w:val="22"/>
          <w:szCs w:val="22"/>
        </w:rPr>
        <w:t xml:space="preserve"> </w:t>
      </w:r>
      <w:r w:rsidRPr="001C6291">
        <w:rPr>
          <w:bCs/>
          <w:sz w:val="22"/>
          <w:szCs w:val="22"/>
        </w:rPr>
        <w:t xml:space="preserve">and </w:t>
      </w:r>
      <w:r w:rsidR="00CB2BE7">
        <w:rPr>
          <w:bCs/>
          <w:sz w:val="22"/>
          <w:szCs w:val="22"/>
        </w:rPr>
        <w:t xml:space="preserve">that </w:t>
      </w:r>
      <w:r w:rsidR="006E4186">
        <w:rPr>
          <w:bCs/>
          <w:sz w:val="22"/>
          <w:szCs w:val="22"/>
        </w:rPr>
        <w:t xml:space="preserve">insufficient </w:t>
      </w:r>
      <w:r w:rsidRPr="001C6291">
        <w:rPr>
          <w:bCs/>
          <w:sz w:val="22"/>
          <w:szCs w:val="22"/>
        </w:rPr>
        <w:t xml:space="preserve">supporting scientific evidence </w:t>
      </w:r>
      <w:r w:rsidR="00CB2BE7">
        <w:rPr>
          <w:bCs/>
          <w:sz w:val="22"/>
          <w:szCs w:val="22"/>
        </w:rPr>
        <w:t xml:space="preserve">had been </w:t>
      </w:r>
      <w:r w:rsidR="006E4186">
        <w:rPr>
          <w:bCs/>
          <w:sz w:val="22"/>
          <w:szCs w:val="22"/>
        </w:rPr>
        <w:t>provided to the Committee</w:t>
      </w:r>
      <w:r w:rsidRPr="001C6291">
        <w:rPr>
          <w:bCs/>
          <w:sz w:val="22"/>
          <w:szCs w:val="22"/>
        </w:rPr>
        <w:t xml:space="preserve"> to </w:t>
      </w:r>
      <w:r w:rsidR="00091BCB">
        <w:rPr>
          <w:bCs/>
          <w:sz w:val="22"/>
          <w:szCs w:val="22"/>
        </w:rPr>
        <w:t>conclude</w:t>
      </w:r>
      <w:r w:rsidRPr="001C6291">
        <w:rPr>
          <w:bCs/>
          <w:sz w:val="22"/>
          <w:szCs w:val="22"/>
        </w:rPr>
        <w:t xml:space="preserve"> that the Place, </w:t>
      </w:r>
      <w:r w:rsidR="00523BA6">
        <w:rPr>
          <w:bCs/>
          <w:sz w:val="22"/>
          <w:szCs w:val="22"/>
        </w:rPr>
        <w:t>if</w:t>
      </w:r>
      <w:r w:rsidR="002E48F8">
        <w:rPr>
          <w:bCs/>
          <w:sz w:val="22"/>
          <w:szCs w:val="22"/>
        </w:rPr>
        <w:t xml:space="preserve"> remediated</w:t>
      </w:r>
      <w:r w:rsidR="00A151F5">
        <w:rPr>
          <w:bCs/>
          <w:sz w:val="22"/>
          <w:szCs w:val="22"/>
        </w:rPr>
        <w:t xml:space="preserve"> correctly</w:t>
      </w:r>
      <w:r w:rsidRPr="001C6291">
        <w:rPr>
          <w:bCs/>
          <w:sz w:val="22"/>
          <w:szCs w:val="22"/>
        </w:rPr>
        <w:t xml:space="preserve">, </w:t>
      </w:r>
      <w:r w:rsidR="002E48F8">
        <w:rPr>
          <w:bCs/>
          <w:sz w:val="22"/>
          <w:szCs w:val="22"/>
        </w:rPr>
        <w:t xml:space="preserve">would </w:t>
      </w:r>
      <w:r w:rsidRPr="001C6291">
        <w:rPr>
          <w:bCs/>
          <w:sz w:val="22"/>
          <w:szCs w:val="22"/>
        </w:rPr>
        <w:t>present a</w:t>
      </w:r>
      <w:r w:rsidR="00AC35E2">
        <w:rPr>
          <w:bCs/>
          <w:sz w:val="22"/>
          <w:szCs w:val="22"/>
        </w:rPr>
        <w:t xml:space="preserve"> </w:t>
      </w:r>
      <w:r w:rsidRPr="001C6291">
        <w:rPr>
          <w:bCs/>
          <w:sz w:val="22"/>
          <w:szCs w:val="22"/>
        </w:rPr>
        <w:t>risk to human health</w:t>
      </w:r>
      <w:r w:rsidR="00BA07AD">
        <w:rPr>
          <w:bCs/>
          <w:sz w:val="22"/>
          <w:szCs w:val="22"/>
        </w:rPr>
        <w:t>.</w:t>
      </w:r>
      <w:r w:rsidR="00B94063">
        <w:rPr>
          <w:bCs/>
          <w:sz w:val="22"/>
          <w:szCs w:val="22"/>
        </w:rPr>
        <w:t xml:space="preserve"> </w:t>
      </w:r>
      <w:r w:rsidR="00411193">
        <w:rPr>
          <w:bCs/>
          <w:sz w:val="22"/>
          <w:szCs w:val="22"/>
        </w:rPr>
        <w:t xml:space="preserve">Dr Taylor’s evidence was that </w:t>
      </w:r>
      <w:r w:rsidR="007B2E97">
        <w:rPr>
          <w:bCs/>
          <w:sz w:val="22"/>
          <w:szCs w:val="22"/>
        </w:rPr>
        <w:t>he did not think it</w:t>
      </w:r>
      <w:r w:rsidR="00C428C7">
        <w:rPr>
          <w:bCs/>
          <w:sz w:val="22"/>
          <w:szCs w:val="22"/>
        </w:rPr>
        <w:t xml:space="preserve"> possible for </w:t>
      </w:r>
      <w:proofErr w:type="spellStart"/>
      <w:r w:rsidR="00C428C7">
        <w:rPr>
          <w:bCs/>
          <w:sz w:val="22"/>
          <w:szCs w:val="22"/>
        </w:rPr>
        <w:t>mould</w:t>
      </w:r>
      <w:proofErr w:type="spellEnd"/>
      <w:r w:rsidR="00C428C7">
        <w:rPr>
          <w:bCs/>
          <w:sz w:val="22"/>
          <w:szCs w:val="22"/>
        </w:rPr>
        <w:t xml:space="preserve"> to </w:t>
      </w:r>
      <w:proofErr w:type="spellStart"/>
      <w:r w:rsidR="00BC1184">
        <w:rPr>
          <w:bCs/>
          <w:sz w:val="22"/>
          <w:szCs w:val="22"/>
        </w:rPr>
        <w:t>colonise</w:t>
      </w:r>
      <w:proofErr w:type="spellEnd"/>
      <w:r w:rsidR="00BC1184">
        <w:rPr>
          <w:bCs/>
          <w:sz w:val="22"/>
          <w:szCs w:val="22"/>
        </w:rPr>
        <w:t xml:space="preserve"> the </w:t>
      </w:r>
      <w:r w:rsidR="00207D64">
        <w:rPr>
          <w:bCs/>
          <w:sz w:val="22"/>
          <w:szCs w:val="22"/>
        </w:rPr>
        <w:t xml:space="preserve">inside </w:t>
      </w:r>
      <w:r w:rsidR="00BC1184">
        <w:rPr>
          <w:bCs/>
          <w:sz w:val="22"/>
          <w:szCs w:val="22"/>
        </w:rPr>
        <w:t>of intact bricks but that</w:t>
      </w:r>
      <w:r w:rsidR="00C769EB">
        <w:rPr>
          <w:bCs/>
          <w:sz w:val="22"/>
          <w:szCs w:val="22"/>
        </w:rPr>
        <w:t>,</w:t>
      </w:r>
      <w:r w:rsidR="00BC1184">
        <w:rPr>
          <w:bCs/>
          <w:sz w:val="22"/>
          <w:szCs w:val="22"/>
        </w:rPr>
        <w:t xml:space="preserve"> if it </w:t>
      </w:r>
      <w:r w:rsidR="00E972AF">
        <w:rPr>
          <w:bCs/>
          <w:sz w:val="22"/>
          <w:szCs w:val="22"/>
        </w:rPr>
        <w:t>has</w:t>
      </w:r>
      <w:r w:rsidR="00B30C8C">
        <w:rPr>
          <w:bCs/>
          <w:sz w:val="22"/>
          <w:szCs w:val="22"/>
        </w:rPr>
        <w:t>,</w:t>
      </w:r>
      <w:r w:rsidR="00BC1184">
        <w:rPr>
          <w:bCs/>
          <w:sz w:val="22"/>
          <w:szCs w:val="22"/>
        </w:rPr>
        <w:t xml:space="preserve"> </w:t>
      </w:r>
      <w:r w:rsidR="007B2E97">
        <w:rPr>
          <w:bCs/>
          <w:sz w:val="22"/>
          <w:szCs w:val="22"/>
        </w:rPr>
        <w:t>no pathways</w:t>
      </w:r>
      <w:r w:rsidR="00741621">
        <w:rPr>
          <w:bCs/>
          <w:sz w:val="22"/>
          <w:szCs w:val="22"/>
        </w:rPr>
        <w:t xml:space="preserve"> would</w:t>
      </w:r>
      <w:r w:rsidR="007B2E97">
        <w:rPr>
          <w:bCs/>
          <w:sz w:val="22"/>
          <w:szCs w:val="22"/>
        </w:rPr>
        <w:t xml:space="preserve"> exist </w:t>
      </w:r>
      <w:r w:rsidR="00636C3D">
        <w:rPr>
          <w:bCs/>
          <w:sz w:val="22"/>
          <w:szCs w:val="22"/>
        </w:rPr>
        <w:t xml:space="preserve">from inside the brick </w:t>
      </w:r>
      <w:r w:rsidR="009052B7">
        <w:rPr>
          <w:bCs/>
          <w:sz w:val="22"/>
          <w:szCs w:val="22"/>
        </w:rPr>
        <w:t xml:space="preserve">out </w:t>
      </w:r>
      <w:r w:rsidR="00636C3D">
        <w:rPr>
          <w:bCs/>
          <w:sz w:val="22"/>
          <w:szCs w:val="22"/>
        </w:rPr>
        <w:t>to the air.</w:t>
      </w:r>
      <w:r w:rsidR="00BC1184">
        <w:rPr>
          <w:bCs/>
          <w:sz w:val="22"/>
          <w:szCs w:val="22"/>
        </w:rPr>
        <w:t xml:space="preserve"> </w:t>
      </w:r>
      <w:r w:rsidR="00B94063" w:rsidRPr="00B94063">
        <w:rPr>
          <w:bCs/>
          <w:sz w:val="22"/>
          <w:szCs w:val="22"/>
        </w:rPr>
        <w:t>Dr Taylor</w:t>
      </w:r>
      <w:r w:rsidR="00B94063">
        <w:rPr>
          <w:bCs/>
          <w:sz w:val="22"/>
          <w:szCs w:val="22"/>
        </w:rPr>
        <w:t xml:space="preserve">’s evidence was </w:t>
      </w:r>
      <w:r w:rsidR="00B94063" w:rsidRPr="00B94063">
        <w:rPr>
          <w:bCs/>
          <w:sz w:val="22"/>
          <w:szCs w:val="22"/>
        </w:rPr>
        <w:t>that</w:t>
      </w:r>
      <w:r w:rsidR="00BE0B81">
        <w:rPr>
          <w:bCs/>
          <w:sz w:val="22"/>
          <w:szCs w:val="22"/>
        </w:rPr>
        <w:t xml:space="preserve"> the</w:t>
      </w:r>
      <w:r w:rsidR="00BE0B81" w:rsidRPr="00BE0B81">
        <w:rPr>
          <w:bCs/>
          <w:sz w:val="22"/>
          <w:szCs w:val="22"/>
        </w:rPr>
        <w:t xml:space="preserve"> complete removal of all </w:t>
      </w:r>
      <w:proofErr w:type="spellStart"/>
      <w:r w:rsidR="00BE0B81" w:rsidRPr="00BE0B81">
        <w:rPr>
          <w:bCs/>
          <w:sz w:val="22"/>
          <w:szCs w:val="22"/>
        </w:rPr>
        <w:t>mould</w:t>
      </w:r>
      <w:proofErr w:type="spellEnd"/>
      <w:r w:rsidR="00BE0B81" w:rsidRPr="00BE0B81">
        <w:rPr>
          <w:bCs/>
          <w:sz w:val="22"/>
          <w:szCs w:val="22"/>
        </w:rPr>
        <w:t xml:space="preserve"> is never achievable as spores </w:t>
      </w:r>
      <w:r w:rsidR="00636C3D">
        <w:rPr>
          <w:bCs/>
          <w:sz w:val="22"/>
          <w:szCs w:val="22"/>
        </w:rPr>
        <w:t>may</w:t>
      </w:r>
      <w:r w:rsidR="00BE0B81" w:rsidRPr="00BE0B81">
        <w:rPr>
          <w:bCs/>
          <w:sz w:val="22"/>
          <w:szCs w:val="22"/>
        </w:rPr>
        <w:t xml:space="preserve"> always</w:t>
      </w:r>
      <w:r w:rsidR="00636C3D">
        <w:rPr>
          <w:bCs/>
          <w:sz w:val="22"/>
          <w:szCs w:val="22"/>
        </w:rPr>
        <w:t xml:space="preserve"> be</w:t>
      </w:r>
      <w:r w:rsidR="00BE0B81" w:rsidRPr="00BE0B81">
        <w:rPr>
          <w:bCs/>
          <w:sz w:val="22"/>
          <w:szCs w:val="22"/>
        </w:rPr>
        <w:t xml:space="preserve"> present in air and on surfaces</w:t>
      </w:r>
      <w:r w:rsidR="00BE0B81">
        <w:rPr>
          <w:bCs/>
          <w:sz w:val="22"/>
          <w:szCs w:val="22"/>
        </w:rPr>
        <w:t>, that</w:t>
      </w:r>
      <w:r w:rsidR="008973DD">
        <w:rPr>
          <w:bCs/>
          <w:sz w:val="22"/>
          <w:szCs w:val="22"/>
        </w:rPr>
        <w:t xml:space="preserve"> </w:t>
      </w:r>
      <w:r w:rsidR="006D5C58">
        <w:rPr>
          <w:bCs/>
          <w:sz w:val="22"/>
          <w:szCs w:val="22"/>
        </w:rPr>
        <w:t>the</w:t>
      </w:r>
      <w:r w:rsidR="00B94063" w:rsidRPr="00B94063">
        <w:rPr>
          <w:bCs/>
          <w:sz w:val="22"/>
          <w:szCs w:val="22"/>
        </w:rPr>
        <w:t xml:space="preserve"> successful remediation of the Place can be achieved by way of </w:t>
      </w:r>
      <w:r w:rsidR="006D5C58">
        <w:rPr>
          <w:bCs/>
          <w:sz w:val="22"/>
          <w:szCs w:val="22"/>
        </w:rPr>
        <w:t>a</w:t>
      </w:r>
      <w:r w:rsidR="00B94063" w:rsidRPr="00B94063">
        <w:rPr>
          <w:bCs/>
          <w:sz w:val="22"/>
          <w:szCs w:val="22"/>
        </w:rPr>
        <w:t xml:space="preserve"> scope of works developed in conjunction with </w:t>
      </w:r>
      <w:proofErr w:type="spellStart"/>
      <w:r w:rsidR="00B94063" w:rsidRPr="00B94063">
        <w:rPr>
          <w:bCs/>
          <w:sz w:val="22"/>
          <w:szCs w:val="22"/>
        </w:rPr>
        <w:t>Mr</w:t>
      </w:r>
      <w:proofErr w:type="spellEnd"/>
      <w:r w:rsidR="00B94063" w:rsidRPr="00B94063">
        <w:rPr>
          <w:bCs/>
          <w:sz w:val="22"/>
          <w:szCs w:val="22"/>
        </w:rPr>
        <w:t xml:space="preserve"> Crew of Greencap and that such an approach would </w:t>
      </w:r>
      <w:r w:rsidR="00047B80">
        <w:rPr>
          <w:bCs/>
          <w:sz w:val="22"/>
          <w:szCs w:val="22"/>
        </w:rPr>
        <w:t xml:space="preserve">return the building to a normal </w:t>
      </w:r>
      <w:proofErr w:type="spellStart"/>
      <w:r w:rsidR="00047B80">
        <w:rPr>
          <w:bCs/>
          <w:sz w:val="22"/>
          <w:szCs w:val="22"/>
        </w:rPr>
        <w:t>mould</w:t>
      </w:r>
      <w:proofErr w:type="spellEnd"/>
      <w:r w:rsidR="00047B80">
        <w:rPr>
          <w:bCs/>
          <w:sz w:val="22"/>
          <w:szCs w:val="22"/>
        </w:rPr>
        <w:t xml:space="preserve"> ecology and </w:t>
      </w:r>
      <w:r w:rsidR="00B94063" w:rsidRPr="00B94063">
        <w:rPr>
          <w:bCs/>
          <w:sz w:val="22"/>
          <w:szCs w:val="22"/>
        </w:rPr>
        <w:t>ensure the health of future residents of the Place</w:t>
      </w:r>
      <w:r w:rsidR="00953D1F">
        <w:rPr>
          <w:bCs/>
          <w:sz w:val="22"/>
          <w:szCs w:val="22"/>
        </w:rPr>
        <w:t>.</w:t>
      </w:r>
    </w:p>
    <w:p w14:paraId="1F785C29" w14:textId="7DB25FD8" w:rsidR="007A6F12" w:rsidRDefault="009E5A14" w:rsidP="00553ECE">
      <w:pPr>
        <w:pStyle w:val="BP2"/>
        <w:numPr>
          <w:ilvl w:val="0"/>
          <w:numId w:val="1"/>
        </w:numPr>
        <w:tabs>
          <w:tab w:val="clear" w:pos="432"/>
        </w:tabs>
        <w:rPr>
          <w:bCs/>
          <w:sz w:val="22"/>
          <w:szCs w:val="22"/>
        </w:rPr>
      </w:pPr>
      <w:r w:rsidRPr="009E5A14">
        <w:rPr>
          <w:bCs/>
          <w:sz w:val="22"/>
          <w:szCs w:val="22"/>
        </w:rPr>
        <w:t xml:space="preserve">It was the </w:t>
      </w:r>
      <w:r>
        <w:rPr>
          <w:bCs/>
          <w:sz w:val="22"/>
          <w:szCs w:val="22"/>
        </w:rPr>
        <w:t xml:space="preserve">evidence </w:t>
      </w:r>
      <w:r w:rsidRPr="009E5A14">
        <w:rPr>
          <w:bCs/>
          <w:sz w:val="22"/>
          <w:szCs w:val="22"/>
        </w:rPr>
        <w:t xml:space="preserve">of </w:t>
      </w:r>
      <w:proofErr w:type="spellStart"/>
      <w:r w:rsidRPr="009E5A14">
        <w:rPr>
          <w:bCs/>
          <w:sz w:val="22"/>
          <w:szCs w:val="22"/>
        </w:rPr>
        <w:t>Mr</w:t>
      </w:r>
      <w:proofErr w:type="spellEnd"/>
      <w:r w:rsidRPr="009E5A14">
        <w:rPr>
          <w:bCs/>
          <w:sz w:val="22"/>
          <w:szCs w:val="22"/>
        </w:rPr>
        <w:t xml:space="preserve"> Crew that, following a detailed </w:t>
      </w:r>
      <w:proofErr w:type="spellStart"/>
      <w:r w:rsidRPr="009E5A14">
        <w:rPr>
          <w:bCs/>
          <w:sz w:val="22"/>
          <w:szCs w:val="22"/>
        </w:rPr>
        <w:t>mould</w:t>
      </w:r>
      <w:proofErr w:type="spellEnd"/>
      <w:r w:rsidR="00D55920">
        <w:rPr>
          <w:bCs/>
          <w:sz w:val="22"/>
          <w:szCs w:val="22"/>
        </w:rPr>
        <w:t>-</w:t>
      </w:r>
      <w:r w:rsidRPr="009E5A14">
        <w:rPr>
          <w:bCs/>
          <w:sz w:val="22"/>
          <w:szCs w:val="22"/>
        </w:rPr>
        <w:t xml:space="preserve">remediation process, the Place could be successfully remediated. </w:t>
      </w:r>
      <w:proofErr w:type="spellStart"/>
      <w:r w:rsidRPr="009E5A14">
        <w:rPr>
          <w:bCs/>
          <w:sz w:val="22"/>
          <w:szCs w:val="22"/>
        </w:rPr>
        <w:t>Mr</w:t>
      </w:r>
      <w:proofErr w:type="spellEnd"/>
      <w:r w:rsidRPr="009E5A14">
        <w:rPr>
          <w:bCs/>
          <w:sz w:val="22"/>
          <w:szCs w:val="22"/>
        </w:rPr>
        <w:t xml:space="preserve"> Crew proposed a 10-stage remediation process including upgrading the weather tightness of the building, debris and hazardous material removal, containment and high-efficiency particulate air (‘HEPA’) filtration, extensive </w:t>
      </w:r>
      <w:proofErr w:type="spellStart"/>
      <w:r w:rsidRPr="009E5A14">
        <w:rPr>
          <w:bCs/>
          <w:sz w:val="22"/>
          <w:szCs w:val="22"/>
        </w:rPr>
        <w:t>mould</w:t>
      </w:r>
      <w:proofErr w:type="spellEnd"/>
      <w:r w:rsidRPr="009E5A14">
        <w:rPr>
          <w:bCs/>
          <w:sz w:val="22"/>
          <w:szCs w:val="22"/>
        </w:rPr>
        <w:t xml:space="preserve"> remediation works, drying and heat treatment works, and reinstatement works. All stages of the </w:t>
      </w:r>
      <w:proofErr w:type="spellStart"/>
      <w:r w:rsidRPr="009E5A14">
        <w:rPr>
          <w:bCs/>
          <w:sz w:val="22"/>
          <w:szCs w:val="22"/>
        </w:rPr>
        <w:t>mould</w:t>
      </w:r>
      <w:proofErr w:type="spellEnd"/>
      <w:r w:rsidRPr="009E5A14">
        <w:rPr>
          <w:bCs/>
          <w:sz w:val="22"/>
          <w:szCs w:val="22"/>
        </w:rPr>
        <w:t xml:space="preserve"> remediation process proposed by </w:t>
      </w:r>
      <w:proofErr w:type="spellStart"/>
      <w:r w:rsidRPr="009E5A14">
        <w:rPr>
          <w:bCs/>
          <w:sz w:val="22"/>
          <w:szCs w:val="22"/>
        </w:rPr>
        <w:t>Mr</w:t>
      </w:r>
      <w:proofErr w:type="spellEnd"/>
      <w:r w:rsidRPr="009E5A14">
        <w:rPr>
          <w:bCs/>
          <w:sz w:val="22"/>
          <w:szCs w:val="22"/>
        </w:rPr>
        <w:t xml:space="preserve"> Crew would require detailed assessment, evaluation and verification to determine what structural materials can and cannot be remediated and ensure that the Place was returned to normal </w:t>
      </w:r>
      <w:r w:rsidR="006434FF">
        <w:rPr>
          <w:bCs/>
          <w:sz w:val="22"/>
          <w:szCs w:val="22"/>
        </w:rPr>
        <w:t>fungal</w:t>
      </w:r>
      <w:r w:rsidRPr="009E5A14">
        <w:rPr>
          <w:bCs/>
          <w:sz w:val="22"/>
          <w:szCs w:val="22"/>
        </w:rPr>
        <w:t xml:space="preserve"> ecology</w:t>
      </w:r>
      <w:r w:rsidR="00C16DF7">
        <w:rPr>
          <w:bCs/>
          <w:sz w:val="22"/>
          <w:szCs w:val="22"/>
        </w:rPr>
        <w:t xml:space="preserve">. </w:t>
      </w:r>
      <w:proofErr w:type="spellStart"/>
      <w:r w:rsidR="007A6F12" w:rsidRPr="007A6F12">
        <w:rPr>
          <w:bCs/>
          <w:sz w:val="22"/>
          <w:szCs w:val="22"/>
        </w:rPr>
        <w:t>Mr</w:t>
      </w:r>
      <w:proofErr w:type="spellEnd"/>
      <w:r w:rsidR="007A6F12" w:rsidRPr="007A6F12">
        <w:rPr>
          <w:bCs/>
          <w:sz w:val="22"/>
          <w:szCs w:val="22"/>
        </w:rPr>
        <w:t xml:space="preserve"> Crew stated that the use of fungicides should be used </w:t>
      </w:r>
      <w:r w:rsidR="00E6724C">
        <w:rPr>
          <w:bCs/>
          <w:sz w:val="22"/>
          <w:szCs w:val="22"/>
        </w:rPr>
        <w:t xml:space="preserve">only </w:t>
      </w:r>
      <w:r w:rsidR="007A6F12" w:rsidRPr="007A6F12">
        <w:rPr>
          <w:bCs/>
          <w:sz w:val="22"/>
          <w:szCs w:val="22"/>
        </w:rPr>
        <w:t xml:space="preserve">if all other methods of </w:t>
      </w:r>
      <w:proofErr w:type="spellStart"/>
      <w:r w:rsidR="007A6F12" w:rsidRPr="007A6F12">
        <w:rPr>
          <w:bCs/>
          <w:sz w:val="22"/>
          <w:szCs w:val="22"/>
        </w:rPr>
        <w:t>sterilisation</w:t>
      </w:r>
      <w:proofErr w:type="spellEnd"/>
      <w:r w:rsidR="007A6F12" w:rsidRPr="007A6F12">
        <w:rPr>
          <w:bCs/>
          <w:sz w:val="22"/>
          <w:szCs w:val="22"/>
        </w:rPr>
        <w:t xml:space="preserve"> were unsuccessful and agreed that the use of the Place as a private residence should be taken into consideration when developing </w:t>
      </w:r>
      <w:r w:rsidR="00E6724C">
        <w:rPr>
          <w:bCs/>
          <w:sz w:val="22"/>
          <w:szCs w:val="22"/>
        </w:rPr>
        <w:t xml:space="preserve">the </w:t>
      </w:r>
      <w:r w:rsidR="007A6F12" w:rsidRPr="007A6F12">
        <w:rPr>
          <w:bCs/>
          <w:sz w:val="22"/>
          <w:szCs w:val="22"/>
        </w:rPr>
        <w:t xml:space="preserve">method for the remediation of the Place. </w:t>
      </w:r>
      <w:proofErr w:type="spellStart"/>
      <w:r w:rsidR="007A6F12" w:rsidRPr="007A6F12">
        <w:rPr>
          <w:bCs/>
          <w:sz w:val="22"/>
          <w:szCs w:val="22"/>
        </w:rPr>
        <w:t>Mr</w:t>
      </w:r>
      <w:proofErr w:type="spellEnd"/>
      <w:r w:rsidR="007A6F12" w:rsidRPr="007A6F12">
        <w:rPr>
          <w:bCs/>
          <w:sz w:val="22"/>
          <w:szCs w:val="22"/>
        </w:rPr>
        <w:t xml:space="preserve"> Crew concluded that he was confident that the Place could be successfully remediated from a </w:t>
      </w:r>
      <w:proofErr w:type="spellStart"/>
      <w:r w:rsidR="007A6F12" w:rsidRPr="007A6F12">
        <w:rPr>
          <w:bCs/>
          <w:sz w:val="22"/>
          <w:szCs w:val="22"/>
        </w:rPr>
        <w:t>mould</w:t>
      </w:r>
      <w:proofErr w:type="spellEnd"/>
      <w:r w:rsidR="00E6724C">
        <w:rPr>
          <w:bCs/>
          <w:sz w:val="22"/>
          <w:szCs w:val="22"/>
        </w:rPr>
        <w:t>-</w:t>
      </w:r>
      <w:r w:rsidR="007A6F12" w:rsidRPr="007A6F12">
        <w:rPr>
          <w:bCs/>
          <w:sz w:val="22"/>
          <w:szCs w:val="22"/>
        </w:rPr>
        <w:t xml:space="preserve">remediation perspective, </w:t>
      </w:r>
      <w:r w:rsidR="00E6724C">
        <w:rPr>
          <w:bCs/>
          <w:sz w:val="22"/>
          <w:szCs w:val="22"/>
        </w:rPr>
        <w:t xml:space="preserve">so that it </w:t>
      </w:r>
      <w:r w:rsidR="007A6F12" w:rsidRPr="007A6F12">
        <w:rPr>
          <w:bCs/>
          <w:sz w:val="22"/>
          <w:szCs w:val="22"/>
        </w:rPr>
        <w:t>no longer pos</w:t>
      </w:r>
      <w:r w:rsidR="00E6724C">
        <w:rPr>
          <w:bCs/>
          <w:sz w:val="22"/>
          <w:szCs w:val="22"/>
        </w:rPr>
        <w:t>ed</w:t>
      </w:r>
      <w:r w:rsidR="007A6F12" w:rsidRPr="007A6F12">
        <w:rPr>
          <w:bCs/>
          <w:sz w:val="22"/>
          <w:szCs w:val="22"/>
        </w:rPr>
        <w:t xml:space="preserve"> a risk to human health</w:t>
      </w:r>
      <w:r w:rsidR="00833F0D">
        <w:rPr>
          <w:bCs/>
          <w:sz w:val="22"/>
          <w:szCs w:val="22"/>
        </w:rPr>
        <w:t>.</w:t>
      </w:r>
    </w:p>
    <w:p w14:paraId="2DB14256" w14:textId="28019441" w:rsidR="00A91693" w:rsidRDefault="00A91693" w:rsidP="00553ECE">
      <w:pPr>
        <w:pStyle w:val="BP2"/>
        <w:numPr>
          <w:ilvl w:val="0"/>
          <w:numId w:val="1"/>
        </w:numPr>
        <w:tabs>
          <w:tab w:val="clear" w:pos="432"/>
        </w:tabs>
        <w:rPr>
          <w:bCs/>
          <w:sz w:val="22"/>
          <w:szCs w:val="22"/>
        </w:rPr>
      </w:pPr>
      <w:r w:rsidRPr="00A91693">
        <w:rPr>
          <w:bCs/>
          <w:sz w:val="22"/>
          <w:szCs w:val="22"/>
        </w:rPr>
        <w:t xml:space="preserve">Professor </w:t>
      </w:r>
      <w:proofErr w:type="spellStart"/>
      <w:r w:rsidRPr="00A91693">
        <w:rPr>
          <w:bCs/>
          <w:sz w:val="22"/>
          <w:szCs w:val="22"/>
        </w:rPr>
        <w:t>Andrianopo</w:t>
      </w:r>
      <w:r w:rsidR="00E6724C">
        <w:rPr>
          <w:bCs/>
          <w:sz w:val="22"/>
          <w:szCs w:val="22"/>
        </w:rPr>
        <w:t>u</w:t>
      </w:r>
      <w:r w:rsidRPr="00A91693">
        <w:rPr>
          <w:bCs/>
          <w:sz w:val="22"/>
          <w:szCs w:val="22"/>
        </w:rPr>
        <w:t>los</w:t>
      </w:r>
      <w:proofErr w:type="spellEnd"/>
      <w:r w:rsidRPr="00A91693">
        <w:rPr>
          <w:bCs/>
          <w:sz w:val="22"/>
          <w:szCs w:val="22"/>
        </w:rPr>
        <w:t xml:space="preserve"> </w:t>
      </w:r>
      <w:r w:rsidR="009A7826">
        <w:rPr>
          <w:bCs/>
          <w:sz w:val="22"/>
          <w:szCs w:val="22"/>
        </w:rPr>
        <w:t>gave evidence</w:t>
      </w:r>
      <w:r w:rsidRPr="00A91693">
        <w:rPr>
          <w:bCs/>
          <w:sz w:val="22"/>
          <w:szCs w:val="22"/>
        </w:rPr>
        <w:t xml:space="preserve"> that none of the fungi detected at the Place were primary pathogens that can infect and cause disease in healthy humans, </w:t>
      </w:r>
      <w:r w:rsidR="00E6724C">
        <w:rPr>
          <w:bCs/>
          <w:sz w:val="22"/>
          <w:szCs w:val="22"/>
        </w:rPr>
        <w:t xml:space="preserve">while </w:t>
      </w:r>
      <w:r w:rsidRPr="00A91693">
        <w:rPr>
          <w:bCs/>
          <w:sz w:val="22"/>
          <w:szCs w:val="22"/>
        </w:rPr>
        <w:t xml:space="preserve">acknowledging that allergic and infectious disease could be caused in susceptible individuals. It was the opinion of Professor </w:t>
      </w:r>
      <w:proofErr w:type="spellStart"/>
      <w:r w:rsidRPr="00A91693">
        <w:rPr>
          <w:bCs/>
          <w:sz w:val="22"/>
          <w:szCs w:val="22"/>
        </w:rPr>
        <w:t>Andrianopo</w:t>
      </w:r>
      <w:r w:rsidR="00E6724C">
        <w:rPr>
          <w:bCs/>
          <w:sz w:val="22"/>
          <w:szCs w:val="22"/>
        </w:rPr>
        <w:t>u</w:t>
      </w:r>
      <w:r w:rsidRPr="00A91693">
        <w:rPr>
          <w:bCs/>
          <w:sz w:val="22"/>
          <w:szCs w:val="22"/>
        </w:rPr>
        <w:t>los</w:t>
      </w:r>
      <w:proofErr w:type="spellEnd"/>
      <w:r w:rsidRPr="00A91693">
        <w:rPr>
          <w:bCs/>
          <w:sz w:val="22"/>
          <w:szCs w:val="22"/>
        </w:rPr>
        <w:t xml:space="preserve"> that the presence of </w:t>
      </w:r>
      <w:r w:rsidR="004D18CA">
        <w:rPr>
          <w:bCs/>
          <w:sz w:val="22"/>
          <w:szCs w:val="22"/>
        </w:rPr>
        <w:t>the</w:t>
      </w:r>
      <w:r w:rsidR="004D18CA" w:rsidRPr="00A91693">
        <w:rPr>
          <w:bCs/>
          <w:sz w:val="22"/>
          <w:szCs w:val="22"/>
        </w:rPr>
        <w:t xml:space="preserve"> </w:t>
      </w:r>
      <w:r w:rsidRPr="00A91693">
        <w:rPr>
          <w:bCs/>
          <w:sz w:val="22"/>
          <w:szCs w:val="22"/>
        </w:rPr>
        <w:t>fungal species</w:t>
      </w:r>
      <w:r w:rsidR="004D18CA">
        <w:rPr>
          <w:bCs/>
          <w:sz w:val="22"/>
          <w:szCs w:val="22"/>
        </w:rPr>
        <w:t xml:space="preserve"> that were found</w:t>
      </w:r>
      <w:r w:rsidRPr="00A91693">
        <w:rPr>
          <w:bCs/>
          <w:sz w:val="22"/>
          <w:szCs w:val="22"/>
        </w:rPr>
        <w:t xml:space="preserve"> at the Place is insufficient to draw solid conclusions </w:t>
      </w:r>
      <w:r w:rsidRPr="00A91693">
        <w:rPr>
          <w:bCs/>
          <w:sz w:val="22"/>
          <w:szCs w:val="22"/>
        </w:rPr>
        <w:lastRenderedPageBreak/>
        <w:t>about biological hazards to humans, concluding that the Place, in its current state, may be hazardous to some individuals, but not to others</w:t>
      </w:r>
      <w:r w:rsidR="009A7826">
        <w:rPr>
          <w:bCs/>
          <w:sz w:val="22"/>
          <w:szCs w:val="22"/>
        </w:rPr>
        <w:t>.</w:t>
      </w:r>
    </w:p>
    <w:p w14:paraId="4E9933F7" w14:textId="588808B7" w:rsidR="00833F0D" w:rsidRDefault="00833F0D" w:rsidP="00553ECE">
      <w:pPr>
        <w:pStyle w:val="BP2"/>
        <w:numPr>
          <w:ilvl w:val="0"/>
          <w:numId w:val="1"/>
        </w:numPr>
        <w:tabs>
          <w:tab w:val="clear" w:pos="432"/>
        </w:tabs>
        <w:rPr>
          <w:bCs/>
          <w:sz w:val="22"/>
          <w:szCs w:val="22"/>
        </w:rPr>
      </w:pPr>
      <w:proofErr w:type="spellStart"/>
      <w:r w:rsidRPr="00833F0D">
        <w:rPr>
          <w:bCs/>
          <w:sz w:val="22"/>
          <w:szCs w:val="22"/>
        </w:rPr>
        <w:t>Mr</w:t>
      </w:r>
      <w:proofErr w:type="spellEnd"/>
      <w:r w:rsidRPr="00833F0D">
        <w:rPr>
          <w:bCs/>
          <w:sz w:val="22"/>
          <w:szCs w:val="22"/>
        </w:rPr>
        <w:t xml:space="preserve"> Vassallo gave evidence that remediation of the Place is possible, on the basis that it is </w:t>
      </w:r>
      <w:r w:rsidR="00D63FFC">
        <w:rPr>
          <w:bCs/>
          <w:sz w:val="22"/>
          <w:szCs w:val="22"/>
        </w:rPr>
        <w:t>demonstrated</w:t>
      </w:r>
      <w:r w:rsidRPr="00833F0D">
        <w:rPr>
          <w:bCs/>
          <w:sz w:val="22"/>
          <w:szCs w:val="22"/>
        </w:rPr>
        <w:t xml:space="preserve"> that no </w:t>
      </w:r>
      <w:proofErr w:type="spellStart"/>
      <w:r w:rsidRPr="00833F0D">
        <w:rPr>
          <w:bCs/>
          <w:sz w:val="22"/>
          <w:szCs w:val="22"/>
        </w:rPr>
        <w:t>mould</w:t>
      </w:r>
      <w:proofErr w:type="spellEnd"/>
      <w:r w:rsidRPr="00833F0D">
        <w:rPr>
          <w:bCs/>
          <w:sz w:val="22"/>
          <w:szCs w:val="22"/>
        </w:rPr>
        <w:t xml:space="preserve"> exists within </w:t>
      </w:r>
      <w:r w:rsidR="00BB4439">
        <w:rPr>
          <w:bCs/>
          <w:sz w:val="22"/>
          <w:szCs w:val="22"/>
        </w:rPr>
        <w:t>intact</w:t>
      </w:r>
      <w:r w:rsidR="00BB4439" w:rsidRPr="00833F0D">
        <w:rPr>
          <w:bCs/>
          <w:sz w:val="22"/>
          <w:szCs w:val="22"/>
        </w:rPr>
        <w:t xml:space="preserve"> </w:t>
      </w:r>
      <w:r w:rsidRPr="00833F0D">
        <w:rPr>
          <w:bCs/>
          <w:sz w:val="22"/>
          <w:szCs w:val="22"/>
        </w:rPr>
        <w:t>bricks of the Place and</w:t>
      </w:r>
      <w:r w:rsidR="00BB4439">
        <w:rPr>
          <w:bCs/>
          <w:sz w:val="22"/>
          <w:szCs w:val="22"/>
        </w:rPr>
        <w:t xml:space="preserve"> stated</w:t>
      </w:r>
      <w:r w:rsidRPr="00833F0D">
        <w:rPr>
          <w:bCs/>
          <w:sz w:val="22"/>
          <w:szCs w:val="22"/>
        </w:rPr>
        <w:t xml:space="preserve"> that a deviation from </w:t>
      </w:r>
      <w:r w:rsidR="00D63FFC">
        <w:rPr>
          <w:bCs/>
          <w:sz w:val="22"/>
          <w:szCs w:val="22"/>
        </w:rPr>
        <w:t>the</w:t>
      </w:r>
      <w:r w:rsidRPr="00833F0D">
        <w:rPr>
          <w:bCs/>
          <w:sz w:val="22"/>
          <w:szCs w:val="22"/>
        </w:rPr>
        <w:t xml:space="preserve"> S520 standard is a</w:t>
      </w:r>
      <w:r w:rsidR="00C961AC">
        <w:rPr>
          <w:bCs/>
          <w:sz w:val="22"/>
          <w:szCs w:val="22"/>
        </w:rPr>
        <w:t>ppropriate in the circumstance</w:t>
      </w:r>
      <w:r w:rsidRPr="00833F0D">
        <w:rPr>
          <w:bCs/>
          <w:sz w:val="22"/>
          <w:szCs w:val="22"/>
        </w:rPr>
        <w:t xml:space="preserve">. </w:t>
      </w:r>
      <w:proofErr w:type="spellStart"/>
      <w:r w:rsidRPr="00833F0D">
        <w:rPr>
          <w:bCs/>
          <w:sz w:val="22"/>
          <w:szCs w:val="22"/>
        </w:rPr>
        <w:t>Mr</w:t>
      </w:r>
      <w:proofErr w:type="spellEnd"/>
      <w:r w:rsidRPr="00833F0D">
        <w:rPr>
          <w:bCs/>
          <w:sz w:val="22"/>
          <w:szCs w:val="22"/>
        </w:rPr>
        <w:t xml:space="preserve"> Vassallo described a deviation from </w:t>
      </w:r>
      <w:r w:rsidR="00D63FFC">
        <w:rPr>
          <w:bCs/>
          <w:sz w:val="22"/>
          <w:szCs w:val="22"/>
        </w:rPr>
        <w:t>the</w:t>
      </w:r>
      <w:r w:rsidRPr="00833F0D">
        <w:rPr>
          <w:bCs/>
          <w:sz w:val="22"/>
          <w:szCs w:val="22"/>
        </w:rPr>
        <w:t xml:space="preserve"> S520 would be required to kill any potential contamination within the bricks prior to encapsulation. </w:t>
      </w:r>
      <w:proofErr w:type="spellStart"/>
      <w:r w:rsidRPr="00833F0D">
        <w:rPr>
          <w:bCs/>
          <w:sz w:val="22"/>
          <w:szCs w:val="22"/>
        </w:rPr>
        <w:t>Mr</w:t>
      </w:r>
      <w:proofErr w:type="spellEnd"/>
      <w:r w:rsidRPr="00833F0D">
        <w:rPr>
          <w:bCs/>
          <w:sz w:val="22"/>
          <w:szCs w:val="22"/>
        </w:rPr>
        <w:t xml:space="preserve"> Vassallo detailed that the surface of the bricks would need to be decontaminated as per </w:t>
      </w:r>
      <w:r w:rsidR="00D63FFC">
        <w:rPr>
          <w:bCs/>
          <w:sz w:val="22"/>
          <w:szCs w:val="22"/>
        </w:rPr>
        <w:t>the</w:t>
      </w:r>
      <w:r w:rsidRPr="00833F0D">
        <w:rPr>
          <w:bCs/>
          <w:sz w:val="22"/>
          <w:szCs w:val="22"/>
        </w:rPr>
        <w:t xml:space="preserve"> S520</w:t>
      </w:r>
      <w:r w:rsidR="00E6724C">
        <w:rPr>
          <w:bCs/>
          <w:sz w:val="22"/>
          <w:szCs w:val="22"/>
        </w:rPr>
        <w:t>,</w:t>
      </w:r>
      <w:r w:rsidR="00D63FFC">
        <w:rPr>
          <w:bCs/>
          <w:sz w:val="22"/>
          <w:szCs w:val="22"/>
        </w:rPr>
        <w:t xml:space="preserve"> but </w:t>
      </w:r>
      <w:r w:rsidRPr="00833F0D">
        <w:rPr>
          <w:bCs/>
          <w:sz w:val="22"/>
          <w:szCs w:val="22"/>
        </w:rPr>
        <w:t xml:space="preserve">advised that there would be no practical way to remove contamination, if it existed, from </w:t>
      </w:r>
      <w:r w:rsidR="00207D64">
        <w:rPr>
          <w:bCs/>
          <w:sz w:val="22"/>
          <w:szCs w:val="22"/>
        </w:rPr>
        <w:t>within</w:t>
      </w:r>
      <w:r w:rsidR="00207D64" w:rsidRPr="00833F0D">
        <w:rPr>
          <w:bCs/>
          <w:sz w:val="22"/>
          <w:szCs w:val="22"/>
        </w:rPr>
        <w:t xml:space="preserve"> </w:t>
      </w:r>
      <w:r w:rsidR="009D7310">
        <w:rPr>
          <w:bCs/>
          <w:sz w:val="22"/>
          <w:szCs w:val="22"/>
        </w:rPr>
        <w:t>intact</w:t>
      </w:r>
      <w:r w:rsidR="009D7310" w:rsidRPr="00833F0D">
        <w:rPr>
          <w:bCs/>
          <w:sz w:val="22"/>
          <w:szCs w:val="22"/>
        </w:rPr>
        <w:t xml:space="preserve"> </w:t>
      </w:r>
      <w:r w:rsidRPr="00833F0D">
        <w:rPr>
          <w:bCs/>
          <w:sz w:val="22"/>
          <w:szCs w:val="22"/>
        </w:rPr>
        <w:t xml:space="preserve">bricks. A sealant would be required to be placed over the heat-treated bricks to ensure encapsulation of any remaining fungal material within the bricks. Ultimately, </w:t>
      </w:r>
      <w:proofErr w:type="spellStart"/>
      <w:r w:rsidRPr="00833F0D">
        <w:rPr>
          <w:bCs/>
          <w:sz w:val="22"/>
          <w:szCs w:val="22"/>
        </w:rPr>
        <w:t>Mr</w:t>
      </w:r>
      <w:proofErr w:type="spellEnd"/>
      <w:r w:rsidRPr="00833F0D">
        <w:rPr>
          <w:bCs/>
          <w:sz w:val="22"/>
          <w:szCs w:val="22"/>
        </w:rPr>
        <w:t xml:space="preserve"> Vassallo concurred with the 10-stage remediation process proposed by </w:t>
      </w:r>
      <w:r w:rsidR="00FB17AA">
        <w:rPr>
          <w:bCs/>
          <w:sz w:val="22"/>
          <w:szCs w:val="22"/>
        </w:rPr>
        <w:t>Dr</w:t>
      </w:r>
      <w:r w:rsidR="00FB17AA" w:rsidRPr="00833F0D">
        <w:rPr>
          <w:bCs/>
          <w:sz w:val="22"/>
          <w:szCs w:val="22"/>
        </w:rPr>
        <w:t xml:space="preserve"> </w:t>
      </w:r>
      <w:r w:rsidRPr="00833F0D">
        <w:rPr>
          <w:bCs/>
          <w:sz w:val="22"/>
          <w:szCs w:val="22"/>
        </w:rPr>
        <w:t xml:space="preserve">Taylor and </w:t>
      </w:r>
      <w:proofErr w:type="spellStart"/>
      <w:r w:rsidRPr="00833F0D">
        <w:rPr>
          <w:bCs/>
          <w:sz w:val="22"/>
          <w:szCs w:val="22"/>
        </w:rPr>
        <w:t>Mr</w:t>
      </w:r>
      <w:proofErr w:type="spellEnd"/>
      <w:r w:rsidRPr="00833F0D">
        <w:rPr>
          <w:bCs/>
          <w:sz w:val="22"/>
          <w:szCs w:val="22"/>
        </w:rPr>
        <w:t xml:space="preserve"> Crew of Greencap, estimating the total cost of </w:t>
      </w:r>
      <w:proofErr w:type="spellStart"/>
      <w:r w:rsidRPr="00833F0D">
        <w:rPr>
          <w:bCs/>
          <w:sz w:val="22"/>
          <w:szCs w:val="22"/>
        </w:rPr>
        <w:t>mould</w:t>
      </w:r>
      <w:proofErr w:type="spellEnd"/>
      <w:r w:rsidRPr="00833F0D">
        <w:rPr>
          <w:bCs/>
          <w:sz w:val="22"/>
          <w:szCs w:val="22"/>
        </w:rPr>
        <w:t xml:space="preserve"> remediation</w:t>
      </w:r>
      <w:r w:rsidR="00E6724C">
        <w:rPr>
          <w:bCs/>
          <w:sz w:val="22"/>
          <w:szCs w:val="22"/>
        </w:rPr>
        <w:t>-</w:t>
      </w:r>
      <w:r w:rsidRPr="00833F0D">
        <w:rPr>
          <w:bCs/>
          <w:sz w:val="22"/>
          <w:szCs w:val="22"/>
        </w:rPr>
        <w:t>wor</w:t>
      </w:r>
      <w:r w:rsidR="00E6724C">
        <w:rPr>
          <w:bCs/>
          <w:sz w:val="22"/>
          <w:szCs w:val="22"/>
        </w:rPr>
        <w:t>k</w:t>
      </w:r>
      <w:r w:rsidRPr="00833F0D">
        <w:rPr>
          <w:bCs/>
          <w:sz w:val="22"/>
          <w:szCs w:val="22"/>
        </w:rPr>
        <w:t xml:space="preserve">s </w:t>
      </w:r>
      <w:r w:rsidR="00E6724C">
        <w:rPr>
          <w:bCs/>
          <w:sz w:val="22"/>
          <w:szCs w:val="22"/>
        </w:rPr>
        <w:t xml:space="preserve">at </w:t>
      </w:r>
      <w:r w:rsidRPr="00833F0D">
        <w:rPr>
          <w:bCs/>
          <w:sz w:val="22"/>
          <w:szCs w:val="22"/>
        </w:rPr>
        <w:t>approximately AUD$256,559.47 inclusive of GST</w:t>
      </w:r>
      <w:r w:rsidR="00BB23DB">
        <w:rPr>
          <w:bCs/>
          <w:sz w:val="22"/>
          <w:szCs w:val="22"/>
        </w:rPr>
        <w:t>.</w:t>
      </w:r>
    </w:p>
    <w:p w14:paraId="2734BF92" w14:textId="5F341462" w:rsidR="00F066B3" w:rsidRDefault="00D654D0" w:rsidP="00553ECE">
      <w:pPr>
        <w:pStyle w:val="BP2"/>
        <w:numPr>
          <w:ilvl w:val="0"/>
          <w:numId w:val="1"/>
        </w:numPr>
        <w:tabs>
          <w:tab w:val="clear" w:pos="432"/>
        </w:tabs>
        <w:rPr>
          <w:bCs/>
          <w:sz w:val="22"/>
          <w:szCs w:val="22"/>
        </w:rPr>
      </w:pPr>
      <w:proofErr w:type="spellStart"/>
      <w:r w:rsidRPr="00D654D0">
        <w:rPr>
          <w:bCs/>
          <w:sz w:val="22"/>
          <w:szCs w:val="22"/>
        </w:rPr>
        <w:t>Mr</w:t>
      </w:r>
      <w:proofErr w:type="spellEnd"/>
      <w:r w:rsidRPr="00D654D0">
        <w:rPr>
          <w:bCs/>
          <w:sz w:val="22"/>
          <w:szCs w:val="22"/>
        </w:rPr>
        <w:t xml:space="preserve"> Smith </w:t>
      </w:r>
      <w:r w:rsidR="00E679B1">
        <w:rPr>
          <w:bCs/>
          <w:sz w:val="22"/>
          <w:szCs w:val="22"/>
        </w:rPr>
        <w:t>gave</w:t>
      </w:r>
      <w:r w:rsidRPr="00D654D0">
        <w:rPr>
          <w:bCs/>
          <w:sz w:val="22"/>
          <w:szCs w:val="22"/>
        </w:rPr>
        <w:t xml:space="preserve"> evidence in relation to the estimated cost of remediating the Place to a habitable state</w:t>
      </w:r>
      <w:r w:rsidR="00095241">
        <w:rPr>
          <w:bCs/>
          <w:sz w:val="22"/>
          <w:szCs w:val="22"/>
        </w:rPr>
        <w:t xml:space="preserve"> and provided </w:t>
      </w:r>
      <w:r w:rsidRPr="00D654D0">
        <w:rPr>
          <w:bCs/>
          <w:sz w:val="22"/>
          <w:szCs w:val="22"/>
        </w:rPr>
        <w:t>scopes of works for remediation of the Place immediately following the fire event of 30 October 2015 and in its current state. The scope of works included build</w:t>
      </w:r>
      <w:r w:rsidR="005A02EC">
        <w:rPr>
          <w:bCs/>
          <w:sz w:val="22"/>
          <w:szCs w:val="22"/>
        </w:rPr>
        <w:t>ing</w:t>
      </w:r>
      <w:r w:rsidRPr="00D654D0">
        <w:rPr>
          <w:bCs/>
          <w:sz w:val="22"/>
          <w:szCs w:val="22"/>
        </w:rPr>
        <w:t xml:space="preserve"> rectification works and the </w:t>
      </w:r>
      <w:proofErr w:type="spellStart"/>
      <w:r w:rsidRPr="00D654D0">
        <w:rPr>
          <w:bCs/>
          <w:sz w:val="22"/>
          <w:szCs w:val="22"/>
        </w:rPr>
        <w:t>mould</w:t>
      </w:r>
      <w:proofErr w:type="spellEnd"/>
      <w:r w:rsidR="00E6724C">
        <w:rPr>
          <w:bCs/>
          <w:sz w:val="22"/>
          <w:szCs w:val="22"/>
        </w:rPr>
        <w:t>-</w:t>
      </w:r>
      <w:r w:rsidRPr="00D654D0">
        <w:rPr>
          <w:bCs/>
          <w:sz w:val="22"/>
          <w:szCs w:val="22"/>
        </w:rPr>
        <w:t xml:space="preserve">remediation works proposed by </w:t>
      </w:r>
      <w:proofErr w:type="spellStart"/>
      <w:r w:rsidRPr="00D654D0">
        <w:rPr>
          <w:bCs/>
          <w:sz w:val="22"/>
          <w:szCs w:val="22"/>
        </w:rPr>
        <w:t>Amtec</w:t>
      </w:r>
      <w:proofErr w:type="spellEnd"/>
      <w:r w:rsidRPr="00D654D0">
        <w:rPr>
          <w:bCs/>
          <w:sz w:val="22"/>
          <w:szCs w:val="22"/>
        </w:rPr>
        <w:t xml:space="preserve"> in their documents dated 23 September 2019. </w:t>
      </w:r>
      <w:proofErr w:type="spellStart"/>
      <w:r w:rsidRPr="00D654D0">
        <w:rPr>
          <w:bCs/>
          <w:sz w:val="22"/>
          <w:szCs w:val="22"/>
        </w:rPr>
        <w:t>Mr</w:t>
      </w:r>
      <w:proofErr w:type="spellEnd"/>
      <w:r w:rsidRPr="00D654D0">
        <w:rPr>
          <w:bCs/>
          <w:sz w:val="22"/>
          <w:szCs w:val="22"/>
        </w:rPr>
        <w:t xml:space="preserve"> Smith’s total estimate of remediation works for the Place, in its current state, was AUD$723,125 including GST. </w:t>
      </w:r>
      <w:r w:rsidR="00095241">
        <w:rPr>
          <w:bCs/>
          <w:sz w:val="22"/>
          <w:szCs w:val="22"/>
        </w:rPr>
        <w:t>During</w:t>
      </w:r>
      <w:r w:rsidRPr="00095241">
        <w:rPr>
          <w:bCs/>
          <w:sz w:val="22"/>
          <w:szCs w:val="22"/>
        </w:rPr>
        <w:t xml:space="preserve"> cross-examination by </w:t>
      </w:r>
      <w:proofErr w:type="spellStart"/>
      <w:r w:rsidRPr="00095241">
        <w:rPr>
          <w:bCs/>
          <w:sz w:val="22"/>
          <w:szCs w:val="22"/>
        </w:rPr>
        <w:t>Mr</w:t>
      </w:r>
      <w:proofErr w:type="spellEnd"/>
      <w:r w:rsidRPr="00095241">
        <w:rPr>
          <w:bCs/>
          <w:sz w:val="22"/>
          <w:szCs w:val="22"/>
        </w:rPr>
        <w:t xml:space="preserve"> Canavan, </w:t>
      </w:r>
      <w:proofErr w:type="spellStart"/>
      <w:r w:rsidRPr="00095241">
        <w:rPr>
          <w:bCs/>
          <w:sz w:val="22"/>
          <w:szCs w:val="22"/>
        </w:rPr>
        <w:t>Mr</w:t>
      </w:r>
      <w:proofErr w:type="spellEnd"/>
      <w:r w:rsidRPr="00095241">
        <w:rPr>
          <w:bCs/>
          <w:sz w:val="22"/>
          <w:szCs w:val="22"/>
        </w:rPr>
        <w:t xml:space="preserve"> Smith</w:t>
      </w:r>
      <w:r w:rsidR="00722AC7">
        <w:rPr>
          <w:bCs/>
          <w:sz w:val="22"/>
          <w:szCs w:val="22"/>
        </w:rPr>
        <w:t>’s evidence was</w:t>
      </w:r>
      <w:r w:rsidRPr="00095241">
        <w:rPr>
          <w:bCs/>
          <w:sz w:val="22"/>
          <w:szCs w:val="22"/>
        </w:rPr>
        <w:t xml:space="preserve"> that while his estimates for remediation of the Place included </w:t>
      </w:r>
      <w:proofErr w:type="spellStart"/>
      <w:r w:rsidRPr="00095241">
        <w:rPr>
          <w:bCs/>
          <w:sz w:val="22"/>
          <w:szCs w:val="22"/>
        </w:rPr>
        <w:t>mould</w:t>
      </w:r>
      <w:proofErr w:type="spellEnd"/>
      <w:r w:rsidRPr="00095241">
        <w:rPr>
          <w:bCs/>
          <w:sz w:val="22"/>
          <w:szCs w:val="22"/>
        </w:rPr>
        <w:t xml:space="preserve"> remediation for the external surface of the walls, including the bricks and mortar, </w:t>
      </w:r>
      <w:r w:rsidR="00722AC7">
        <w:rPr>
          <w:bCs/>
          <w:sz w:val="22"/>
          <w:szCs w:val="22"/>
        </w:rPr>
        <w:t>he had not</w:t>
      </w:r>
      <w:r w:rsidRPr="00095241">
        <w:rPr>
          <w:bCs/>
          <w:sz w:val="22"/>
          <w:szCs w:val="22"/>
        </w:rPr>
        <w:t xml:space="preserve"> provided </w:t>
      </w:r>
      <w:r w:rsidR="00722AC7">
        <w:rPr>
          <w:bCs/>
          <w:sz w:val="22"/>
          <w:szCs w:val="22"/>
        </w:rPr>
        <w:t xml:space="preserve">costing </w:t>
      </w:r>
      <w:r w:rsidRPr="00095241">
        <w:rPr>
          <w:bCs/>
          <w:sz w:val="22"/>
          <w:szCs w:val="22"/>
        </w:rPr>
        <w:t>for</w:t>
      </w:r>
      <w:r w:rsidR="00722AC7">
        <w:rPr>
          <w:bCs/>
          <w:sz w:val="22"/>
          <w:szCs w:val="22"/>
        </w:rPr>
        <w:t xml:space="preserve"> the</w:t>
      </w:r>
      <w:r w:rsidRPr="00095241">
        <w:rPr>
          <w:bCs/>
          <w:sz w:val="22"/>
          <w:szCs w:val="22"/>
        </w:rPr>
        <w:t xml:space="preserve"> remediation of the </w:t>
      </w:r>
      <w:r w:rsidR="00A06458">
        <w:rPr>
          <w:bCs/>
          <w:sz w:val="22"/>
          <w:szCs w:val="22"/>
        </w:rPr>
        <w:t xml:space="preserve">inside </w:t>
      </w:r>
      <w:r w:rsidRPr="00095241">
        <w:rPr>
          <w:bCs/>
          <w:sz w:val="22"/>
          <w:szCs w:val="22"/>
        </w:rPr>
        <w:t xml:space="preserve">of </w:t>
      </w:r>
      <w:r w:rsidR="00C67882">
        <w:rPr>
          <w:bCs/>
          <w:sz w:val="22"/>
          <w:szCs w:val="22"/>
        </w:rPr>
        <w:t>intact</w:t>
      </w:r>
      <w:r w:rsidR="00C67882" w:rsidRPr="00095241">
        <w:rPr>
          <w:bCs/>
          <w:sz w:val="22"/>
          <w:szCs w:val="22"/>
        </w:rPr>
        <w:t xml:space="preserve"> </w:t>
      </w:r>
      <w:r w:rsidRPr="00095241">
        <w:rPr>
          <w:bCs/>
          <w:sz w:val="22"/>
          <w:szCs w:val="22"/>
        </w:rPr>
        <w:t>bricks</w:t>
      </w:r>
      <w:r w:rsidR="00722AC7">
        <w:rPr>
          <w:bCs/>
          <w:sz w:val="22"/>
          <w:szCs w:val="22"/>
        </w:rPr>
        <w:t xml:space="preserve"> as he had relied</w:t>
      </w:r>
      <w:r w:rsidRPr="00095241">
        <w:rPr>
          <w:bCs/>
          <w:sz w:val="22"/>
          <w:szCs w:val="22"/>
        </w:rPr>
        <w:t xml:space="preserve"> on the evidence of </w:t>
      </w:r>
      <w:r w:rsidR="00DB2553">
        <w:rPr>
          <w:bCs/>
          <w:sz w:val="22"/>
          <w:szCs w:val="22"/>
        </w:rPr>
        <w:t>Dr</w:t>
      </w:r>
      <w:r w:rsidR="00DB2553" w:rsidRPr="00095241">
        <w:rPr>
          <w:bCs/>
          <w:sz w:val="22"/>
          <w:szCs w:val="22"/>
        </w:rPr>
        <w:t xml:space="preserve"> </w:t>
      </w:r>
      <w:r w:rsidRPr="00095241">
        <w:rPr>
          <w:bCs/>
          <w:sz w:val="22"/>
          <w:szCs w:val="22"/>
        </w:rPr>
        <w:t xml:space="preserve">Taylor and </w:t>
      </w:r>
      <w:proofErr w:type="spellStart"/>
      <w:r w:rsidRPr="00095241">
        <w:rPr>
          <w:bCs/>
          <w:sz w:val="22"/>
          <w:szCs w:val="22"/>
        </w:rPr>
        <w:t>Mr</w:t>
      </w:r>
      <w:proofErr w:type="spellEnd"/>
      <w:r w:rsidRPr="00095241">
        <w:rPr>
          <w:bCs/>
          <w:sz w:val="22"/>
          <w:szCs w:val="22"/>
        </w:rPr>
        <w:t xml:space="preserve"> Crew that </w:t>
      </w:r>
      <w:proofErr w:type="spellStart"/>
      <w:r w:rsidRPr="00095241">
        <w:rPr>
          <w:bCs/>
          <w:sz w:val="22"/>
          <w:szCs w:val="22"/>
        </w:rPr>
        <w:t>mould</w:t>
      </w:r>
      <w:proofErr w:type="spellEnd"/>
      <w:r w:rsidRPr="00095241">
        <w:rPr>
          <w:bCs/>
          <w:sz w:val="22"/>
          <w:szCs w:val="22"/>
        </w:rPr>
        <w:t xml:space="preserve"> cannot be sustained within</w:t>
      </w:r>
      <w:r w:rsidR="00C67882">
        <w:rPr>
          <w:bCs/>
          <w:sz w:val="22"/>
          <w:szCs w:val="22"/>
        </w:rPr>
        <w:t xml:space="preserve"> intact</w:t>
      </w:r>
      <w:r w:rsidRPr="00095241">
        <w:rPr>
          <w:bCs/>
          <w:sz w:val="22"/>
          <w:szCs w:val="22"/>
        </w:rPr>
        <w:t xml:space="preserve"> bricks. </w:t>
      </w:r>
    </w:p>
    <w:p w14:paraId="788D5789" w14:textId="581A6614" w:rsidR="00D654D0" w:rsidRPr="00212319" w:rsidRDefault="00F066B3" w:rsidP="00553ECE">
      <w:pPr>
        <w:pStyle w:val="BP2"/>
        <w:numPr>
          <w:ilvl w:val="0"/>
          <w:numId w:val="1"/>
        </w:numPr>
        <w:tabs>
          <w:tab w:val="clear" w:pos="432"/>
        </w:tabs>
        <w:rPr>
          <w:bCs/>
          <w:sz w:val="22"/>
          <w:szCs w:val="22"/>
        </w:rPr>
      </w:pPr>
      <w:proofErr w:type="spellStart"/>
      <w:r w:rsidRPr="0057360E">
        <w:rPr>
          <w:bCs/>
          <w:sz w:val="22"/>
          <w:szCs w:val="22"/>
        </w:rPr>
        <w:t>Mr</w:t>
      </w:r>
      <w:proofErr w:type="spellEnd"/>
      <w:r w:rsidRPr="0057360E">
        <w:rPr>
          <w:bCs/>
          <w:sz w:val="22"/>
          <w:szCs w:val="22"/>
        </w:rPr>
        <w:t xml:space="preserve"> Lancashire’s evidence was that, despite the current condition of the Place, in his</w:t>
      </w:r>
      <w:r w:rsidRPr="00F066B3">
        <w:rPr>
          <w:bCs/>
          <w:sz w:val="22"/>
          <w:szCs w:val="22"/>
        </w:rPr>
        <w:t xml:space="preserve"> opinion the temporary propping and bracing currently in place has </w:t>
      </w:r>
      <w:proofErr w:type="spellStart"/>
      <w:r w:rsidRPr="00F066B3">
        <w:rPr>
          <w:bCs/>
          <w:sz w:val="22"/>
          <w:szCs w:val="22"/>
        </w:rPr>
        <w:t>stabilised</w:t>
      </w:r>
      <w:proofErr w:type="spellEnd"/>
      <w:r w:rsidRPr="00F066B3">
        <w:rPr>
          <w:bCs/>
          <w:sz w:val="22"/>
          <w:szCs w:val="22"/>
        </w:rPr>
        <w:t xml:space="preserve"> the Place to such an extent that rectification and repairs could be undertaken in a safe manner and are technically and practically feasible to undertake. It was also the opinion of </w:t>
      </w:r>
      <w:proofErr w:type="spellStart"/>
      <w:r w:rsidRPr="00F066B3">
        <w:rPr>
          <w:bCs/>
          <w:sz w:val="22"/>
          <w:szCs w:val="22"/>
        </w:rPr>
        <w:t>Mr</w:t>
      </w:r>
      <w:proofErr w:type="spellEnd"/>
      <w:r w:rsidRPr="00F066B3">
        <w:rPr>
          <w:bCs/>
          <w:sz w:val="22"/>
          <w:szCs w:val="22"/>
        </w:rPr>
        <w:t xml:space="preserve"> Lancashire that sufficient structural building fabric remains in good condition at the Place</w:t>
      </w:r>
      <w:r w:rsidR="00E6724C">
        <w:rPr>
          <w:bCs/>
          <w:sz w:val="22"/>
          <w:szCs w:val="22"/>
        </w:rPr>
        <w:t>, and</w:t>
      </w:r>
      <w:r w:rsidRPr="00F066B3">
        <w:rPr>
          <w:bCs/>
          <w:sz w:val="22"/>
          <w:szCs w:val="22"/>
        </w:rPr>
        <w:t xml:space="preserve"> that there is no structural or building </w:t>
      </w:r>
      <w:r w:rsidR="00281D44">
        <w:rPr>
          <w:bCs/>
          <w:sz w:val="22"/>
          <w:szCs w:val="22"/>
        </w:rPr>
        <w:t xml:space="preserve">or occupational health and safety </w:t>
      </w:r>
      <w:r w:rsidRPr="00F066B3">
        <w:rPr>
          <w:bCs/>
          <w:sz w:val="22"/>
          <w:szCs w:val="22"/>
        </w:rPr>
        <w:t>reason</w:t>
      </w:r>
      <w:r w:rsidR="00281D44">
        <w:rPr>
          <w:bCs/>
          <w:sz w:val="22"/>
          <w:szCs w:val="22"/>
        </w:rPr>
        <w:t>s</w:t>
      </w:r>
      <w:r w:rsidRPr="00F066B3">
        <w:rPr>
          <w:bCs/>
          <w:sz w:val="22"/>
          <w:szCs w:val="22"/>
        </w:rPr>
        <w:t xml:space="preserve"> t</w:t>
      </w:r>
      <w:r w:rsidR="00CE2E87">
        <w:rPr>
          <w:bCs/>
          <w:sz w:val="22"/>
          <w:szCs w:val="22"/>
        </w:rPr>
        <w:t>o</w:t>
      </w:r>
      <w:r w:rsidRPr="00F066B3">
        <w:rPr>
          <w:bCs/>
          <w:sz w:val="22"/>
          <w:szCs w:val="22"/>
        </w:rPr>
        <w:t xml:space="preserve"> order demolition of the Place. </w:t>
      </w:r>
      <w:proofErr w:type="spellStart"/>
      <w:r w:rsidRPr="00F066B3">
        <w:rPr>
          <w:bCs/>
          <w:sz w:val="22"/>
          <w:szCs w:val="22"/>
        </w:rPr>
        <w:t>Mr</w:t>
      </w:r>
      <w:proofErr w:type="spellEnd"/>
      <w:r w:rsidRPr="00F066B3">
        <w:rPr>
          <w:bCs/>
          <w:sz w:val="22"/>
          <w:szCs w:val="22"/>
        </w:rPr>
        <w:t xml:space="preserve"> Lancashire advised that the Place could be repaired in a systematic manner and be successfully restored </w:t>
      </w:r>
      <w:r w:rsidR="00CE2E87">
        <w:rPr>
          <w:bCs/>
          <w:sz w:val="22"/>
          <w:szCs w:val="22"/>
        </w:rPr>
        <w:t xml:space="preserve">for human </w:t>
      </w:r>
      <w:r w:rsidRPr="00F066B3">
        <w:rPr>
          <w:bCs/>
          <w:sz w:val="22"/>
          <w:szCs w:val="22"/>
        </w:rPr>
        <w:t xml:space="preserve">occupation. When questioned by the </w:t>
      </w:r>
      <w:r w:rsidRPr="00126C1F">
        <w:rPr>
          <w:bCs/>
          <w:sz w:val="22"/>
          <w:szCs w:val="22"/>
        </w:rPr>
        <w:t xml:space="preserve">Committee as to the long-term structural stability of the Place given the extent of current damage, </w:t>
      </w:r>
      <w:proofErr w:type="spellStart"/>
      <w:r w:rsidRPr="0054308A">
        <w:rPr>
          <w:bCs/>
          <w:sz w:val="22"/>
          <w:szCs w:val="22"/>
        </w:rPr>
        <w:t>Mr</w:t>
      </w:r>
      <w:proofErr w:type="spellEnd"/>
      <w:r w:rsidRPr="0054308A">
        <w:rPr>
          <w:bCs/>
          <w:sz w:val="22"/>
          <w:szCs w:val="22"/>
        </w:rPr>
        <w:t xml:space="preserve"> Lancashire stated that the structure of the ground floor walls </w:t>
      </w:r>
      <w:proofErr w:type="gramStart"/>
      <w:r w:rsidRPr="0054308A">
        <w:rPr>
          <w:bCs/>
          <w:sz w:val="22"/>
          <w:szCs w:val="22"/>
        </w:rPr>
        <w:t>provide</w:t>
      </w:r>
      <w:proofErr w:type="gramEnd"/>
      <w:r w:rsidRPr="0054308A">
        <w:rPr>
          <w:bCs/>
          <w:sz w:val="22"/>
          <w:szCs w:val="22"/>
        </w:rPr>
        <w:t xml:space="preserve"> most of the structural stability for the Place, </w:t>
      </w:r>
      <w:r w:rsidR="00350C8C" w:rsidRPr="0054308A">
        <w:rPr>
          <w:bCs/>
          <w:sz w:val="22"/>
          <w:szCs w:val="22"/>
        </w:rPr>
        <w:t>and that</w:t>
      </w:r>
      <w:r w:rsidRPr="0054308A">
        <w:rPr>
          <w:bCs/>
          <w:sz w:val="22"/>
          <w:szCs w:val="22"/>
        </w:rPr>
        <w:t xml:space="preserve"> the Place is still in robust conditio</w:t>
      </w:r>
      <w:r w:rsidR="00C7511A" w:rsidRPr="0054308A">
        <w:rPr>
          <w:bCs/>
          <w:sz w:val="22"/>
          <w:szCs w:val="22"/>
        </w:rPr>
        <w:t>n</w:t>
      </w:r>
      <w:r w:rsidR="00134391" w:rsidRPr="00126C1F">
        <w:rPr>
          <w:bCs/>
          <w:sz w:val="22"/>
          <w:szCs w:val="22"/>
        </w:rPr>
        <w:t>.</w:t>
      </w:r>
    </w:p>
    <w:p w14:paraId="74543520" w14:textId="27A16E9F" w:rsidR="003B227D" w:rsidRDefault="003B227D" w:rsidP="00553ECE">
      <w:pPr>
        <w:pStyle w:val="BP2"/>
        <w:numPr>
          <w:ilvl w:val="0"/>
          <w:numId w:val="1"/>
        </w:numPr>
        <w:tabs>
          <w:tab w:val="clear" w:pos="432"/>
        </w:tabs>
        <w:rPr>
          <w:bCs/>
          <w:sz w:val="22"/>
          <w:szCs w:val="22"/>
        </w:rPr>
      </w:pPr>
      <w:r w:rsidRPr="003B227D">
        <w:rPr>
          <w:bCs/>
          <w:sz w:val="22"/>
          <w:szCs w:val="22"/>
        </w:rPr>
        <w:t>The Applicant is seeking a permit for the total</w:t>
      </w:r>
      <w:r w:rsidR="00842875">
        <w:rPr>
          <w:bCs/>
          <w:sz w:val="22"/>
          <w:szCs w:val="22"/>
        </w:rPr>
        <w:t xml:space="preserve"> and complete</w:t>
      </w:r>
      <w:r w:rsidRPr="003B227D">
        <w:rPr>
          <w:bCs/>
          <w:sz w:val="22"/>
          <w:szCs w:val="22"/>
        </w:rPr>
        <w:t xml:space="preserve"> de</w:t>
      </w:r>
      <w:r w:rsidR="00842875">
        <w:rPr>
          <w:bCs/>
          <w:sz w:val="22"/>
          <w:szCs w:val="22"/>
        </w:rPr>
        <w:t>molition and removal</w:t>
      </w:r>
      <w:r w:rsidRPr="003B227D">
        <w:rPr>
          <w:bCs/>
          <w:sz w:val="22"/>
          <w:szCs w:val="22"/>
        </w:rPr>
        <w:t xml:space="preserve"> of</w:t>
      </w:r>
      <w:r w:rsidR="00DA1DFC">
        <w:rPr>
          <w:bCs/>
          <w:sz w:val="22"/>
          <w:szCs w:val="22"/>
        </w:rPr>
        <w:t xml:space="preserve"> all built fabric </w:t>
      </w:r>
      <w:r w:rsidR="00A923B2">
        <w:rPr>
          <w:bCs/>
          <w:sz w:val="22"/>
          <w:szCs w:val="22"/>
        </w:rPr>
        <w:t>which constitutes</w:t>
      </w:r>
      <w:r w:rsidR="00DA1DFC">
        <w:rPr>
          <w:bCs/>
          <w:sz w:val="22"/>
          <w:szCs w:val="22"/>
        </w:rPr>
        <w:t xml:space="preserve"> the Place. </w:t>
      </w:r>
      <w:r w:rsidR="001936E2">
        <w:rPr>
          <w:bCs/>
          <w:sz w:val="22"/>
          <w:szCs w:val="22"/>
        </w:rPr>
        <w:t xml:space="preserve">The Applicant’s argument is that </w:t>
      </w:r>
      <w:r w:rsidR="007B28D2">
        <w:rPr>
          <w:bCs/>
          <w:sz w:val="22"/>
          <w:szCs w:val="22"/>
        </w:rPr>
        <w:t>it would not be reasonable to refuse a permit for demolition</w:t>
      </w:r>
      <w:r w:rsidR="003D53DA">
        <w:rPr>
          <w:bCs/>
          <w:sz w:val="22"/>
          <w:szCs w:val="22"/>
        </w:rPr>
        <w:t xml:space="preserve"> </w:t>
      </w:r>
      <w:r w:rsidR="007B28D2">
        <w:rPr>
          <w:bCs/>
          <w:sz w:val="22"/>
          <w:szCs w:val="22"/>
        </w:rPr>
        <w:t>as</w:t>
      </w:r>
      <w:r w:rsidR="003D53DA">
        <w:rPr>
          <w:bCs/>
          <w:sz w:val="22"/>
          <w:szCs w:val="22"/>
        </w:rPr>
        <w:t xml:space="preserve"> the evidence shows the Place is and will remain </w:t>
      </w:r>
      <w:r w:rsidR="00A923B2">
        <w:rPr>
          <w:bCs/>
          <w:sz w:val="22"/>
          <w:szCs w:val="22"/>
        </w:rPr>
        <w:t xml:space="preserve">an </w:t>
      </w:r>
      <w:r w:rsidR="003D53DA">
        <w:rPr>
          <w:bCs/>
          <w:sz w:val="22"/>
          <w:szCs w:val="22"/>
        </w:rPr>
        <w:t>uninhabitable</w:t>
      </w:r>
      <w:r w:rsidR="00A923B2">
        <w:rPr>
          <w:bCs/>
          <w:sz w:val="22"/>
          <w:szCs w:val="22"/>
        </w:rPr>
        <w:t xml:space="preserve"> health hazard</w:t>
      </w:r>
      <w:r w:rsidR="00A8573D">
        <w:rPr>
          <w:bCs/>
          <w:sz w:val="22"/>
          <w:szCs w:val="22"/>
        </w:rPr>
        <w:t xml:space="preserve">. The Applicant </w:t>
      </w:r>
      <w:r w:rsidR="00A72974">
        <w:rPr>
          <w:bCs/>
          <w:sz w:val="22"/>
          <w:szCs w:val="22"/>
        </w:rPr>
        <w:t>submitted</w:t>
      </w:r>
      <w:r w:rsidR="00A8573D">
        <w:rPr>
          <w:bCs/>
          <w:sz w:val="22"/>
          <w:szCs w:val="22"/>
        </w:rPr>
        <w:t xml:space="preserve"> that </w:t>
      </w:r>
      <w:r w:rsidR="0079345C">
        <w:rPr>
          <w:bCs/>
          <w:sz w:val="22"/>
          <w:szCs w:val="22"/>
        </w:rPr>
        <w:t>a</w:t>
      </w:r>
      <w:r w:rsidR="00944855">
        <w:rPr>
          <w:bCs/>
          <w:sz w:val="22"/>
          <w:szCs w:val="22"/>
        </w:rPr>
        <w:t xml:space="preserve"> refusal </w:t>
      </w:r>
      <w:r w:rsidR="00A923B2">
        <w:rPr>
          <w:bCs/>
          <w:sz w:val="22"/>
          <w:szCs w:val="22"/>
        </w:rPr>
        <w:t xml:space="preserve">to issue a permit </w:t>
      </w:r>
      <w:r w:rsidR="0079345C">
        <w:rPr>
          <w:bCs/>
          <w:sz w:val="22"/>
          <w:szCs w:val="22"/>
        </w:rPr>
        <w:t xml:space="preserve">would </w:t>
      </w:r>
      <w:r w:rsidR="00944855">
        <w:rPr>
          <w:bCs/>
          <w:sz w:val="22"/>
          <w:szCs w:val="22"/>
        </w:rPr>
        <w:t>affect the reasonable use of the Place as a residence</w:t>
      </w:r>
      <w:r w:rsidR="00BC41CA">
        <w:rPr>
          <w:bCs/>
          <w:sz w:val="22"/>
          <w:szCs w:val="22"/>
        </w:rPr>
        <w:t xml:space="preserve"> to </w:t>
      </w:r>
      <w:r w:rsidR="0079345C">
        <w:rPr>
          <w:bCs/>
          <w:sz w:val="22"/>
          <w:szCs w:val="22"/>
        </w:rPr>
        <w:t>a fundamental extent</w:t>
      </w:r>
      <w:r w:rsidR="00BC41CA">
        <w:rPr>
          <w:bCs/>
          <w:sz w:val="22"/>
          <w:szCs w:val="22"/>
        </w:rPr>
        <w:t>.</w:t>
      </w:r>
      <w:r w:rsidR="00944855">
        <w:rPr>
          <w:bCs/>
          <w:sz w:val="22"/>
          <w:szCs w:val="22"/>
        </w:rPr>
        <w:t xml:space="preserve"> </w:t>
      </w:r>
      <w:r w:rsidR="00BC41CA">
        <w:rPr>
          <w:bCs/>
          <w:sz w:val="22"/>
          <w:szCs w:val="22"/>
        </w:rPr>
        <w:t>The Applicant’s submission is that</w:t>
      </w:r>
      <w:r w:rsidR="004447EE">
        <w:rPr>
          <w:bCs/>
          <w:sz w:val="22"/>
          <w:szCs w:val="22"/>
        </w:rPr>
        <w:t xml:space="preserve"> the Place</w:t>
      </w:r>
      <w:r w:rsidR="00DB0201">
        <w:rPr>
          <w:bCs/>
          <w:sz w:val="22"/>
          <w:szCs w:val="22"/>
        </w:rPr>
        <w:t xml:space="preserve"> is a</w:t>
      </w:r>
      <w:r w:rsidR="0028609F">
        <w:rPr>
          <w:bCs/>
          <w:sz w:val="22"/>
          <w:szCs w:val="22"/>
        </w:rPr>
        <w:t xml:space="preserve"> </w:t>
      </w:r>
      <w:r w:rsidR="00DB0201">
        <w:rPr>
          <w:bCs/>
          <w:sz w:val="22"/>
          <w:szCs w:val="22"/>
        </w:rPr>
        <w:t>h</w:t>
      </w:r>
      <w:r w:rsidR="0028609F">
        <w:rPr>
          <w:bCs/>
          <w:sz w:val="22"/>
          <w:szCs w:val="22"/>
        </w:rPr>
        <w:t>azard to human health, will remain so and</w:t>
      </w:r>
      <w:r w:rsidR="004447EE">
        <w:rPr>
          <w:bCs/>
          <w:sz w:val="22"/>
          <w:szCs w:val="22"/>
        </w:rPr>
        <w:t xml:space="preserve"> can</w:t>
      </w:r>
      <w:r w:rsidR="00BC41CA">
        <w:rPr>
          <w:bCs/>
          <w:sz w:val="22"/>
          <w:szCs w:val="22"/>
        </w:rPr>
        <w:t>not</w:t>
      </w:r>
      <w:r w:rsidR="004447EE">
        <w:rPr>
          <w:bCs/>
          <w:sz w:val="22"/>
          <w:szCs w:val="22"/>
        </w:rPr>
        <w:t xml:space="preserve"> be remediated, made safe </w:t>
      </w:r>
      <w:r w:rsidR="0028609F">
        <w:rPr>
          <w:bCs/>
          <w:sz w:val="22"/>
          <w:szCs w:val="22"/>
        </w:rPr>
        <w:t>or</w:t>
      </w:r>
      <w:r w:rsidR="004447EE">
        <w:rPr>
          <w:bCs/>
          <w:sz w:val="22"/>
          <w:szCs w:val="22"/>
        </w:rPr>
        <w:t xml:space="preserve"> </w:t>
      </w:r>
      <w:r w:rsidR="0028609F">
        <w:rPr>
          <w:bCs/>
          <w:sz w:val="22"/>
          <w:szCs w:val="22"/>
        </w:rPr>
        <w:t xml:space="preserve">safely </w:t>
      </w:r>
      <w:r w:rsidR="004447EE">
        <w:rPr>
          <w:bCs/>
          <w:sz w:val="22"/>
          <w:szCs w:val="22"/>
        </w:rPr>
        <w:t>inhabited by humans as a residence.</w:t>
      </w:r>
      <w:r w:rsidR="001A24E1">
        <w:rPr>
          <w:bCs/>
          <w:sz w:val="22"/>
          <w:szCs w:val="22"/>
        </w:rPr>
        <w:t xml:space="preserve"> The Applicant submitted</w:t>
      </w:r>
      <w:r w:rsidR="00C10D6F">
        <w:rPr>
          <w:bCs/>
          <w:sz w:val="22"/>
          <w:szCs w:val="22"/>
        </w:rPr>
        <w:t xml:space="preserve">, relying on the consensus of </w:t>
      </w:r>
      <w:r w:rsidR="007B1BD2">
        <w:rPr>
          <w:bCs/>
          <w:sz w:val="22"/>
          <w:szCs w:val="22"/>
        </w:rPr>
        <w:t xml:space="preserve">qualified </w:t>
      </w:r>
      <w:r w:rsidR="00C10D6F">
        <w:rPr>
          <w:bCs/>
          <w:sz w:val="22"/>
          <w:szCs w:val="22"/>
        </w:rPr>
        <w:t>experts it retained,</w:t>
      </w:r>
      <w:r w:rsidR="001A24E1">
        <w:rPr>
          <w:bCs/>
          <w:sz w:val="22"/>
          <w:szCs w:val="22"/>
        </w:rPr>
        <w:t xml:space="preserve"> that </w:t>
      </w:r>
      <w:r w:rsidR="00017B97">
        <w:rPr>
          <w:bCs/>
          <w:sz w:val="22"/>
          <w:szCs w:val="22"/>
        </w:rPr>
        <w:t xml:space="preserve">the Place cannot be </w:t>
      </w:r>
      <w:r w:rsidR="00C10D6F">
        <w:rPr>
          <w:bCs/>
          <w:sz w:val="22"/>
          <w:szCs w:val="22"/>
        </w:rPr>
        <w:t>reasonably and economically remediated</w:t>
      </w:r>
      <w:r w:rsidR="007B1BD2">
        <w:rPr>
          <w:bCs/>
          <w:sz w:val="22"/>
          <w:szCs w:val="22"/>
        </w:rPr>
        <w:t xml:space="preserve"> due to the high levels of contamination by </w:t>
      </w:r>
      <w:proofErr w:type="spellStart"/>
      <w:r w:rsidR="007B1BD2">
        <w:rPr>
          <w:bCs/>
          <w:sz w:val="22"/>
          <w:szCs w:val="22"/>
        </w:rPr>
        <w:t>mould</w:t>
      </w:r>
      <w:proofErr w:type="spellEnd"/>
      <w:r w:rsidR="00E444DC">
        <w:rPr>
          <w:bCs/>
          <w:sz w:val="22"/>
          <w:szCs w:val="22"/>
        </w:rPr>
        <w:t xml:space="preserve"> of virtually all fabric at the Place</w:t>
      </w:r>
      <w:r w:rsidR="007B1BD2">
        <w:rPr>
          <w:bCs/>
          <w:sz w:val="22"/>
          <w:szCs w:val="22"/>
        </w:rPr>
        <w:t>.</w:t>
      </w:r>
    </w:p>
    <w:p w14:paraId="6083C926" w14:textId="1068D904" w:rsidR="008672F4" w:rsidRDefault="008672F4" w:rsidP="00553ECE">
      <w:pPr>
        <w:pStyle w:val="BP2"/>
        <w:numPr>
          <w:ilvl w:val="0"/>
          <w:numId w:val="1"/>
        </w:numPr>
        <w:tabs>
          <w:tab w:val="clear" w:pos="432"/>
        </w:tabs>
        <w:rPr>
          <w:bCs/>
          <w:sz w:val="22"/>
          <w:szCs w:val="22"/>
        </w:rPr>
      </w:pPr>
      <w:r w:rsidRPr="008672F4">
        <w:rPr>
          <w:bCs/>
          <w:sz w:val="22"/>
          <w:szCs w:val="22"/>
        </w:rPr>
        <w:t xml:space="preserve">Dr Jones’ evidence was that </w:t>
      </w:r>
      <w:r w:rsidR="00730227">
        <w:rPr>
          <w:bCs/>
          <w:sz w:val="22"/>
          <w:szCs w:val="22"/>
        </w:rPr>
        <w:t>there was no way</w:t>
      </w:r>
      <w:r w:rsidRPr="008672F4">
        <w:rPr>
          <w:bCs/>
          <w:sz w:val="22"/>
          <w:szCs w:val="22"/>
        </w:rPr>
        <w:t xml:space="preserve"> to remediate the Place due to the unacceptable levels of viable </w:t>
      </w:r>
      <w:proofErr w:type="spellStart"/>
      <w:r w:rsidRPr="008672F4">
        <w:rPr>
          <w:bCs/>
          <w:sz w:val="22"/>
          <w:szCs w:val="22"/>
        </w:rPr>
        <w:t>mould</w:t>
      </w:r>
      <w:proofErr w:type="spellEnd"/>
      <w:r w:rsidRPr="008672F4">
        <w:rPr>
          <w:bCs/>
          <w:sz w:val="22"/>
          <w:szCs w:val="22"/>
        </w:rPr>
        <w:t>, yeasts and bacteria in each location type</w:t>
      </w:r>
      <w:r>
        <w:rPr>
          <w:bCs/>
          <w:sz w:val="22"/>
          <w:szCs w:val="22"/>
        </w:rPr>
        <w:t xml:space="preserve"> </w:t>
      </w:r>
      <w:r w:rsidRPr="008672F4">
        <w:rPr>
          <w:bCs/>
          <w:sz w:val="22"/>
          <w:szCs w:val="22"/>
        </w:rPr>
        <w:t xml:space="preserve">he tested, including </w:t>
      </w:r>
      <w:r w:rsidR="0085046D">
        <w:rPr>
          <w:bCs/>
          <w:sz w:val="22"/>
          <w:szCs w:val="22"/>
        </w:rPr>
        <w:t>within</w:t>
      </w:r>
      <w:r w:rsidRPr="008672F4">
        <w:rPr>
          <w:bCs/>
          <w:sz w:val="22"/>
          <w:szCs w:val="22"/>
        </w:rPr>
        <w:t xml:space="preserve"> </w:t>
      </w:r>
      <w:r w:rsidR="0085046D">
        <w:rPr>
          <w:bCs/>
          <w:sz w:val="22"/>
          <w:szCs w:val="22"/>
        </w:rPr>
        <w:t>intact</w:t>
      </w:r>
      <w:r w:rsidRPr="008672F4">
        <w:rPr>
          <w:bCs/>
          <w:sz w:val="22"/>
          <w:szCs w:val="22"/>
        </w:rPr>
        <w:t xml:space="preserve"> brick</w:t>
      </w:r>
      <w:r w:rsidR="00595F4B">
        <w:rPr>
          <w:bCs/>
          <w:sz w:val="22"/>
          <w:szCs w:val="22"/>
        </w:rPr>
        <w:t>s, and that</w:t>
      </w:r>
      <w:r w:rsidRPr="008672F4">
        <w:rPr>
          <w:bCs/>
          <w:sz w:val="22"/>
          <w:szCs w:val="22"/>
        </w:rPr>
        <w:t xml:space="preserve"> demolition and disposal is the </w:t>
      </w:r>
      <w:r w:rsidR="00417C98">
        <w:rPr>
          <w:bCs/>
          <w:sz w:val="22"/>
          <w:szCs w:val="22"/>
        </w:rPr>
        <w:t>only</w:t>
      </w:r>
      <w:r w:rsidR="00417C98" w:rsidRPr="008672F4">
        <w:rPr>
          <w:bCs/>
          <w:sz w:val="22"/>
          <w:szCs w:val="22"/>
        </w:rPr>
        <w:t xml:space="preserve"> </w:t>
      </w:r>
      <w:r w:rsidRPr="008672F4">
        <w:rPr>
          <w:bCs/>
          <w:sz w:val="22"/>
          <w:szCs w:val="22"/>
        </w:rPr>
        <w:t xml:space="preserve">method to contain the site and remove </w:t>
      </w:r>
      <w:r w:rsidR="00595F4B">
        <w:rPr>
          <w:bCs/>
          <w:sz w:val="22"/>
          <w:szCs w:val="22"/>
        </w:rPr>
        <w:t xml:space="preserve">all </w:t>
      </w:r>
      <w:r w:rsidRPr="008672F4">
        <w:rPr>
          <w:bCs/>
          <w:sz w:val="22"/>
          <w:szCs w:val="22"/>
        </w:rPr>
        <w:t>health risks</w:t>
      </w:r>
      <w:r w:rsidR="00595F4B">
        <w:rPr>
          <w:bCs/>
          <w:sz w:val="22"/>
          <w:szCs w:val="22"/>
        </w:rPr>
        <w:t>.</w:t>
      </w:r>
    </w:p>
    <w:p w14:paraId="6F9F13F9" w14:textId="10DA0674" w:rsidR="00BC3166" w:rsidRPr="00BC3166" w:rsidRDefault="00BC3166" w:rsidP="00553ECE">
      <w:pPr>
        <w:pStyle w:val="BP2"/>
        <w:numPr>
          <w:ilvl w:val="0"/>
          <w:numId w:val="1"/>
        </w:numPr>
        <w:tabs>
          <w:tab w:val="clear" w:pos="432"/>
        </w:tabs>
        <w:rPr>
          <w:bCs/>
          <w:sz w:val="22"/>
          <w:szCs w:val="22"/>
        </w:rPr>
      </w:pPr>
      <w:proofErr w:type="spellStart"/>
      <w:r w:rsidRPr="00BC3166">
        <w:rPr>
          <w:bCs/>
          <w:sz w:val="22"/>
          <w:szCs w:val="22"/>
        </w:rPr>
        <w:lastRenderedPageBreak/>
        <w:t>Mr</w:t>
      </w:r>
      <w:proofErr w:type="spellEnd"/>
      <w:r w:rsidRPr="00BC3166">
        <w:rPr>
          <w:bCs/>
          <w:sz w:val="22"/>
          <w:szCs w:val="22"/>
        </w:rPr>
        <w:t xml:space="preserve"> Cole noted the presence of black </w:t>
      </w:r>
      <w:proofErr w:type="spellStart"/>
      <w:r w:rsidRPr="00BC3166">
        <w:rPr>
          <w:bCs/>
          <w:sz w:val="22"/>
          <w:szCs w:val="22"/>
        </w:rPr>
        <w:t>mould</w:t>
      </w:r>
      <w:proofErr w:type="spellEnd"/>
      <w:r w:rsidRPr="00BC3166">
        <w:rPr>
          <w:bCs/>
          <w:sz w:val="22"/>
          <w:szCs w:val="22"/>
        </w:rPr>
        <w:t xml:space="preserve"> and </w:t>
      </w:r>
      <w:proofErr w:type="spellStart"/>
      <w:r w:rsidRPr="00BC3166">
        <w:rPr>
          <w:bCs/>
          <w:sz w:val="22"/>
          <w:szCs w:val="22"/>
        </w:rPr>
        <w:t>Stachybotrys</w:t>
      </w:r>
      <w:proofErr w:type="spellEnd"/>
      <w:r w:rsidRPr="00BC3166">
        <w:rPr>
          <w:bCs/>
          <w:sz w:val="22"/>
          <w:szCs w:val="22"/>
        </w:rPr>
        <w:t xml:space="preserve"> to be of particular</w:t>
      </w:r>
      <w:r w:rsidR="00034AF7">
        <w:rPr>
          <w:bCs/>
          <w:sz w:val="22"/>
          <w:szCs w:val="22"/>
        </w:rPr>
        <w:t xml:space="preserve"> </w:t>
      </w:r>
      <w:r w:rsidRPr="00BC3166">
        <w:rPr>
          <w:bCs/>
          <w:sz w:val="22"/>
          <w:szCs w:val="22"/>
        </w:rPr>
        <w:t xml:space="preserve">concern due to the serious health risks posed. In relation to future health hazards, </w:t>
      </w:r>
      <w:proofErr w:type="spellStart"/>
      <w:r w:rsidRPr="00BC3166">
        <w:rPr>
          <w:bCs/>
          <w:sz w:val="22"/>
          <w:szCs w:val="22"/>
        </w:rPr>
        <w:t>Mr</w:t>
      </w:r>
      <w:proofErr w:type="spellEnd"/>
      <w:r w:rsidRPr="00BC3166">
        <w:rPr>
          <w:bCs/>
          <w:sz w:val="22"/>
          <w:szCs w:val="22"/>
        </w:rPr>
        <w:t xml:space="preserve"> Cole’s evidence was that the Place is so extensively contaminated that </w:t>
      </w:r>
      <w:proofErr w:type="spellStart"/>
      <w:r w:rsidRPr="00BC3166">
        <w:rPr>
          <w:bCs/>
          <w:sz w:val="22"/>
          <w:szCs w:val="22"/>
        </w:rPr>
        <w:t>mould</w:t>
      </w:r>
      <w:proofErr w:type="spellEnd"/>
      <w:r w:rsidRPr="00BC3166">
        <w:rPr>
          <w:bCs/>
          <w:sz w:val="22"/>
          <w:szCs w:val="22"/>
        </w:rPr>
        <w:t xml:space="preserve"> spores ‘may remain dormant for months or even decades, then trigger germination and growth, when conditions become </w:t>
      </w:r>
      <w:proofErr w:type="spellStart"/>
      <w:r w:rsidRPr="00BC3166">
        <w:rPr>
          <w:bCs/>
          <w:sz w:val="22"/>
          <w:szCs w:val="22"/>
        </w:rPr>
        <w:t>favourable</w:t>
      </w:r>
      <w:proofErr w:type="spellEnd"/>
      <w:r w:rsidRPr="00BC3166">
        <w:rPr>
          <w:bCs/>
          <w:sz w:val="22"/>
          <w:szCs w:val="22"/>
        </w:rPr>
        <w:t xml:space="preserve">’, and that future microbial growth means remediation </w:t>
      </w:r>
      <w:r w:rsidR="00EB5680">
        <w:rPr>
          <w:bCs/>
          <w:sz w:val="22"/>
          <w:szCs w:val="22"/>
        </w:rPr>
        <w:t xml:space="preserve">is </w:t>
      </w:r>
      <w:r w:rsidRPr="00BC3166">
        <w:rPr>
          <w:bCs/>
          <w:sz w:val="22"/>
          <w:szCs w:val="22"/>
        </w:rPr>
        <w:t>not possible.</w:t>
      </w:r>
      <w:r>
        <w:rPr>
          <w:bCs/>
          <w:sz w:val="22"/>
          <w:szCs w:val="22"/>
        </w:rPr>
        <w:t xml:space="preserve"> </w:t>
      </w:r>
      <w:proofErr w:type="spellStart"/>
      <w:r w:rsidRPr="00BC3166">
        <w:rPr>
          <w:bCs/>
          <w:sz w:val="22"/>
          <w:szCs w:val="22"/>
        </w:rPr>
        <w:t>Mr</w:t>
      </w:r>
      <w:proofErr w:type="spellEnd"/>
      <w:r w:rsidRPr="00BC3166">
        <w:rPr>
          <w:bCs/>
          <w:sz w:val="22"/>
          <w:szCs w:val="22"/>
        </w:rPr>
        <w:t xml:space="preserve"> Cole</w:t>
      </w:r>
      <w:r w:rsidR="00B411F4">
        <w:rPr>
          <w:bCs/>
          <w:sz w:val="22"/>
          <w:szCs w:val="22"/>
        </w:rPr>
        <w:t xml:space="preserve"> gave</w:t>
      </w:r>
      <w:r w:rsidRPr="00BC3166">
        <w:rPr>
          <w:bCs/>
          <w:sz w:val="22"/>
          <w:szCs w:val="22"/>
        </w:rPr>
        <w:t xml:space="preserve"> verbal evidence that</w:t>
      </w:r>
      <w:r w:rsidR="00B411F4">
        <w:rPr>
          <w:bCs/>
          <w:sz w:val="22"/>
          <w:szCs w:val="22"/>
        </w:rPr>
        <w:t>,</w:t>
      </w:r>
      <w:r w:rsidRPr="00BC3166">
        <w:rPr>
          <w:bCs/>
          <w:sz w:val="22"/>
          <w:szCs w:val="22"/>
        </w:rPr>
        <w:t xml:space="preserve"> </w:t>
      </w:r>
      <w:r w:rsidR="00EB5680">
        <w:rPr>
          <w:bCs/>
          <w:sz w:val="22"/>
          <w:szCs w:val="22"/>
        </w:rPr>
        <w:t>eight</w:t>
      </w:r>
      <w:r w:rsidRPr="00BC3166">
        <w:rPr>
          <w:bCs/>
          <w:sz w:val="22"/>
          <w:szCs w:val="22"/>
        </w:rPr>
        <w:t xml:space="preserve"> months after </w:t>
      </w:r>
      <w:r w:rsidR="00CD5F49">
        <w:rPr>
          <w:bCs/>
          <w:sz w:val="22"/>
          <w:szCs w:val="22"/>
        </w:rPr>
        <w:t>Dr</w:t>
      </w:r>
      <w:r w:rsidRPr="00BC3166">
        <w:rPr>
          <w:bCs/>
          <w:sz w:val="22"/>
          <w:szCs w:val="22"/>
        </w:rPr>
        <w:t xml:space="preserve"> Jones’ testing</w:t>
      </w:r>
      <w:r w:rsidR="00B411F4">
        <w:rPr>
          <w:bCs/>
          <w:sz w:val="22"/>
          <w:szCs w:val="22"/>
        </w:rPr>
        <w:t>,</w:t>
      </w:r>
      <w:r w:rsidRPr="00BC3166">
        <w:rPr>
          <w:bCs/>
          <w:sz w:val="22"/>
          <w:szCs w:val="22"/>
        </w:rPr>
        <w:t xml:space="preserve"> his testing o</w:t>
      </w:r>
      <w:r w:rsidR="00EB5680">
        <w:rPr>
          <w:bCs/>
          <w:sz w:val="22"/>
          <w:szCs w:val="22"/>
        </w:rPr>
        <w:t>f</w:t>
      </w:r>
      <w:r w:rsidRPr="00BC3166">
        <w:rPr>
          <w:bCs/>
          <w:sz w:val="22"/>
          <w:szCs w:val="22"/>
        </w:rPr>
        <w:t xml:space="preserve"> a single brick</w:t>
      </w:r>
      <w:r w:rsidR="00CD5F49">
        <w:rPr>
          <w:bCs/>
          <w:sz w:val="22"/>
          <w:szCs w:val="22"/>
        </w:rPr>
        <w:t xml:space="preserve"> that Dr Jones had</w:t>
      </w:r>
      <w:r w:rsidRPr="00BC3166">
        <w:rPr>
          <w:bCs/>
          <w:sz w:val="22"/>
          <w:szCs w:val="22"/>
        </w:rPr>
        <w:t xml:space="preserve"> stored in a bag showed relatively lower concentration of </w:t>
      </w:r>
      <w:proofErr w:type="spellStart"/>
      <w:r w:rsidRPr="00BC3166">
        <w:rPr>
          <w:bCs/>
          <w:sz w:val="22"/>
          <w:szCs w:val="22"/>
        </w:rPr>
        <w:t>mould</w:t>
      </w:r>
      <w:proofErr w:type="spellEnd"/>
      <w:r w:rsidRPr="00BC3166">
        <w:rPr>
          <w:bCs/>
          <w:sz w:val="22"/>
          <w:szCs w:val="22"/>
        </w:rPr>
        <w:t xml:space="preserve"> and different </w:t>
      </w:r>
      <w:proofErr w:type="spellStart"/>
      <w:r w:rsidRPr="00BC3166">
        <w:rPr>
          <w:bCs/>
          <w:sz w:val="22"/>
          <w:szCs w:val="22"/>
        </w:rPr>
        <w:t>mould</w:t>
      </w:r>
      <w:proofErr w:type="spellEnd"/>
      <w:r w:rsidRPr="00BC3166">
        <w:rPr>
          <w:bCs/>
          <w:sz w:val="22"/>
          <w:szCs w:val="22"/>
        </w:rPr>
        <w:t xml:space="preserve"> ecology </w:t>
      </w:r>
      <w:r w:rsidR="00EB5680">
        <w:rPr>
          <w:bCs/>
          <w:sz w:val="22"/>
          <w:szCs w:val="22"/>
        </w:rPr>
        <w:t xml:space="preserve">than </w:t>
      </w:r>
      <w:r w:rsidR="0078096B">
        <w:rPr>
          <w:bCs/>
          <w:sz w:val="22"/>
          <w:szCs w:val="22"/>
        </w:rPr>
        <w:t>had</w:t>
      </w:r>
      <w:r w:rsidRPr="00BC3166">
        <w:rPr>
          <w:bCs/>
          <w:sz w:val="22"/>
          <w:szCs w:val="22"/>
        </w:rPr>
        <w:t xml:space="preserve"> </w:t>
      </w:r>
      <w:r w:rsidR="00EB5680">
        <w:rPr>
          <w:bCs/>
          <w:sz w:val="22"/>
          <w:szCs w:val="22"/>
        </w:rPr>
        <w:t xml:space="preserve">Dr </w:t>
      </w:r>
      <w:r w:rsidRPr="00BC3166">
        <w:rPr>
          <w:bCs/>
          <w:sz w:val="22"/>
          <w:szCs w:val="22"/>
        </w:rPr>
        <w:t xml:space="preserve">Jones’ tests. </w:t>
      </w:r>
      <w:proofErr w:type="spellStart"/>
      <w:r w:rsidRPr="00BC3166">
        <w:rPr>
          <w:bCs/>
          <w:sz w:val="22"/>
          <w:szCs w:val="22"/>
        </w:rPr>
        <w:t>Mr</w:t>
      </w:r>
      <w:proofErr w:type="spellEnd"/>
      <w:r w:rsidRPr="00BC3166">
        <w:rPr>
          <w:bCs/>
          <w:sz w:val="22"/>
          <w:szCs w:val="22"/>
        </w:rPr>
        <w:t xml:space="preserve"> Cole’s evidence was that encapsulation was not a solution</w:t>
      </w:r>
      <w:r>
        <w:rPr>
          <w:bCs/>
          <w:sz w:val="22"/>
          <w:szCs w:val="22"/>
        </w:rPr>
        <w:t xml:space="preserve"> and that</w:t>
      </w:r>
      <w:r w:rsidRPr="00BC3166">
        <w:rPr>
          <w:bCs/>
          <w:sz w:val="22"/>
          <w:szCs w:val="22"/>
        </w:rPr>
        <w:t xml:space="preserve"> it was physically impossible to </w:t>
      </w:r>
      <w:proofErr w:type="spellStart"/>
      <w:r w:rsidRPr="00BC3166">
        <w:rPr>
          <w:bCs/>
          <w:sz w:val="22"/>
          <w:szCs w:val="22"/>
        </w:rPr>
        <w:t>sterilise</w:t>
      </w:r>
      <w:proofErr w:type="spellEnd"/>
      <w:r w:rsidRPr="00BC3166">
        <w:rPr>
          <w:bCs/>
          <w:sz w:val="22"/>
          <w:szCs w:val="22"/>
        </w:rPr>
        <w:t xml:space="preserve"> the brickwork at </w:t>
      </w:r>
      <w:r w:rsidR="00EF3684">
        <w:rPr>
          <w:bCs/>
          <w:sz w:val="22"/>
          <w:szCs w:val="22"/>
        </w:rPr>
        <w:t>50</w:t>
      </w:r>
      <w:r w:rsidRPr="00BC3166">
        <w:rPr>
          <w:bCs/>
          <w:sz w:val="22"/>
          <w:szCs w:val="22"/>
        </w:rPr>
        <w:t xml:space="preserve"> degrees </w:t>
      </w:r>
      <w:proofErr w:type="spellStart"/>
      <w:r w:rsidR="00F12226">
        <w:rPr>
          <w:bCs/>
          <w:sz w:val="22"/>
          <w:szCs w:val="22"/>
        </w:rPr>
        <w:t>celsius</w:t>
      </w:r>
      <w:proofErr w:type="spellEnd"/>
      <w:r w:rsidR="00F12226" w:rsidRPr="00BC3166">
        <w:rPr>
          <w:bCs/>
          <w:sz w:val="22"/>
          <w:szCs w:val="22"/>
        </w:rPr>
        <w:t xml:space="preserve"> </w:t>
      </w:r>
      <w:r w:rsidRPr="00BC3166">
        <w:rPr>
          <w:bCs/>
          <w:sz w:val="22"/>
          <w:szCs w:val="22"/>
        </w:rPr>
        <w:t xml:space="preserve">as proposed by </w:t>
      </w:r>
      <w:r>
        <w:rPr>
          <w:bCs/>
          <w:sz w:val="22"/>
          <w:szCs w:val="22"/>
        </w:rPr>
        <w:t xml:space="preserve">the plan of remediation works </w:t>
      </w:r>
      <w:r w:rsidR="00BE4503">
        <w:rPr>
          <w:bCs/>
          <w:sz w:val="22"/>
          <w:szCs w:val="22"/>
        </w:rPr>
        <w:t>recommended</w:t>
      </w:r>
      <w:r>
        <w:rPr>
          <w:bCs/>
          <w:sz w:val="22"/>
          <w:szCs w:val="22"/>
        </w:rPr>
        <w:t xml:space="preserve"> by </w:t>
      </w:r>
      <w:proofErr w:type="spellStart"/>
      <w:r>
        <w:rPr>
          <w:bCs/>
          <w:sz w:val="22"/>
          <w:szCs w:val="22"/>
        </w:rPr>
        <w:t>Mr</w:t>
      </w:r>
      <w:proofErr w:type="spellEnd"/>
      <w:r>
        <w:rPr>
          <w:bCs/>
          <w:sz w:val="22"/>
          <w:szCs w:val="22"/>
        </w:rPr>
        <w:t xml:space="preserve"> </w:t>
      </w:r>
      <w:r w:rsidRPr="00BC3166">
        <w:rPr>
          <w:bCs/>
          <w:sz w:val="22"/>
          <w:szCs w:val="22"/>
        </w:rPr>
        <w:t>Crew</w:t>
      </w:r>
      <w:r>
        <w:rPr>
          <w:bCs/>
          <w:sz w:val="22"/>
          <w:szCs w:val="22"/>
        </w:rPr>
        <w:t xml:space="preserve">, Dr </w:t>
      </w:r>
      <w:r w:rsidRPr="00BC3166">
        <w:rPr>
          <w:bCs/>
          <w:sz w:val="22"/>
          <w:szCs w:val="22"/>
        </w:rPr>
        <w:t>Taylor</w:t>
      </w:r>
      <w:r>
        <w:rPr>
          <w:bCs/>
          <w:sz w:val="22"/>
          <w:szCs w:val="22"/>
        </w:rPr>
        <w:t xml:space="preserve"> and </w:t>
      </w:r>
      <w:proofErr w:type="spellStart"/>
      <w:r>
        <w:rPr>
          <w:bCs/>
          <w:sz w:val="22"/>
          <w:szCs w:val="22"/>
        </w:rPr>
        <w:t>Mr</w:t>
      </w:r>
      <w:proofErr w:type="spellEnd"/>
      <w:r>
        <w:rPr>
          <w:bCs/>
          <w:sz w:val="22"/>
          <w:szCs w:val="22"/>
        </w:rPr>
        <w:t xml:space="preserve"> </w:t>
      </w:r>
      <w:r w:rsidRPr="00BC3166">
        <w:rPr>
          <w:bCs/>
          <w:sz w:val="22"/>
          <w:szCs w:val="22"/>
        </w:rPr>
        <w:t>Vassallo.</w:t>
      </w:r>
    </w:p>
    <w:p w14:paraId="4876498A" w14:textId="0701CB60" w:rsidR="00FA240B" w:rsidRDefault="00FA240B" w:rsidP="00553ECE">
      <w:pPr>
        <w:pStyle w:val="BP2"/>
        <w:numPr>
          <w:ilvl w:val="0"/>
          <w:numId w:val="1"/>
        </w:numPr>
        <w:tabs>
          <w:tab w:val="clear" w:pos="432"/>
        </w:tabs>
        <w:rPr>
          <w:bCs/>
          <w:sz w:val="22"/>
          <w:szCs w:val="22"/>
        </w:rPr>
      </w:pPr>
      <w:proofErr w:type="spellStart"/>
      <w:r>
        <w:rPr>
          <w:bCs/>
          <w:sz w:val="22"/>
          <w:szCs w:val="22"/>
        </w:rPr>
        <w:t>Mr</w:t>
      </w:r>
      <w:proofErr w:type="spellEnd"/>
      <w:r>
        <w:rPr>
          <w:bCs/>
          <w:sz w:val="22"/>
          <w:szCs w:val="22"/>
        </w:rPr>
        <w:t xml:space="preserve"> Murph</w:t>
      </w:r>
      <w:r w:rsidR="007331BA">
        <w:rPr>
          <w:bCs/>
          <w:sz w:val="22"/>
          <w:szCs w:val="22"/>
        </w:rPr>
        <w:t xml:space="preserve">y’s evidence was that </w:t>
      </w:r>
      <w:r w:rsidR="00113B7D">
        <w:rPr>
          <w:bCs/>
          <w:sz w:val="22"/>
          <w:szCs w:val="22"/>
        </w:rPr>
        <w:t>the Place</w:t>
      </w:r>
      <w:r w:rsidR="00DA0B84">
        <w:rPr>
          <w:bCs/>
          <w:sz w:val="22"/>
          <w:szCs w:val="22"/>
        </w:rPr>
        <w:t xml:space="preserve"> remains water damaged with </w:t>
      </w:r>
      <w:proofErr w:type="spellStart"/>
      <w:r w:rsidR="00DA0B84">
        <w:rPr>
          <w:bCs/>
          <w:sz w:val="22"/>
          <w:szCs w:val="22"/>
        </w:rPr>
        <w:t>mould</w:t>
      </w:r>
      <w:proofErr w:type="spellEnd"/>
      <w:r w:rsidR="00DA0B84">
        <w:rPr>
          <w:bCs/>
          <w:sz w:val="22"/>
          <w:szCs w:val="22"/>
        </w:rPr>
        <w:t xml:space="preserve"> contaminating built fabric throughout</w:t>
      </w:r>
      <w:r w:rsidR="00834A8B">
        <w:rPr>
          <w:bCs/>
          <w:sz w:val="22"/>
          <w:szCs w:val="22"/>
        </w:rPr>
        <w:t xml:space="preserve"> the Place and</w:t>
      </w:r>
      <w:r w:rsidR="00113B7D">
        <w:rPr>
          <w:bCs/>
          <w:sz w:val="22"/>
          <w:szCs w:val="22"/>
        </w:rPr>
        <w:t xml:space="preserve"> </w:t>
      </w:r>
      <w:r w:rsidR="006321C5">
        <w:rPr>
          <w:bCs/>
          <w:sz w:val="22"/>
          <w:szCs w:val="22"/>
        </w:rPr>
        <w:t xml:space="preserve">presents many immediate occupational health and safety </w:t>
      </w:r>
      <w:r w:rsidR="00C0149C">
        <w:rPr>
          <w:bCs/>
          <w:sz w:val="22"/>
          <w:szCs w:val="22"/>
        </w:rPr>
        <w:t>hazards under Victorian Occupational Health and Safety Regulations (2017) including</w:t>
      </w:r>
      <w:r w:rsidR="00834A8B">
        <w:rPr>
          <w:bCs/>
          <w:sz w:val="22"/>
          <w:szCs w:val="22"/>
        </w:rPr>
        <w:t>:</w:t>
      </w:r>
      <w:r w:rsidR="00C0149C">
        <w:rPr>
          <w:bCs/>
          <w:sz w:val="22"/>
          <w:szCs w:val="22"/>
        </w:rPr>
        <w:t xml:space="preserve"> </w:t>
      </w:r>
      <w:r w:rsidR="009A3E58">
        <w:rPr>
          <w:bCs/>
          <w:sz w:val="22"/>
          <w:szCs w:val="22"/>
        </w:rPr>
        <w:t>partial or full collapse</w:t>
      </w:r>
      <w:r w:rsidR="00834A8B">
        <w:rPr>
          <w:bCs/>
          <w:sz w:val="22"/>
          <w:szCs w:val="22"/>
        </w:rPr>
        <w:t>;</w:t>
      </w:r>
      <w:r w:rsidR="009A3E58">
        <w:rPr>
          <w:bCs/>
          <w:sz w:val="22"/>
          <w:szCs w:val="22"/>
        </w:rPr>
        <w:t xml:space="preserve"> </w:t>
      </w:r>
      <w:r w:rsidR="00793D32">
        <w:rPr>
          <w:bCs/>
          <w:sz w:val="22"/>
          <w:szCs w:val="22"/>
        </w:rPr>
        <w:t xml:space="preserve">exposure to microbial contamination prior to </w:t>
      </w:r>
      <w:r w:rsidR="004F197B">
        <w:rPr>
          <w:bCs/>
          <w:sz w:val="22"/>
          <w:szCs w:val="22"/>
        </w:rPr>
        <w:t>and during any works</w:t>
      </w:r>
      <w:r w:rsidR="00834A8B">
        <w:rPr>
          <w:bCs/>
          <w:sz w:val="22"/>
          <w:szCs w:val="22"/>
        </w:rPr>
        <w:t>;</w:t>
      </w:r>
      <w:r w:rsidR="004F197B">
        <w:rPr>
          <w:bCs/>
          <w:sz w:val="22"/>
          <w:szCs w:val="22"/>
        </w:rPr>
        <w:t xml:space="preserve"> and</w:t>
      </w:r>
      <w:r w:rsidR="00834A8B">
        <w:rPr>
          <w:bCs/>
          <w:sz w:val="22"/>
          <w:szCs w:val="22"/>
        </w:rPr>
        <w:t>,</w:t>
      </w:r>
      <w:r w:rsidR="004F197B">
        <w:rPr>
          <w:bCs/>
          <w:sz w:val="22"/>
          <w:szCs w:val="22"/>
        </w:rPr>
        <w:t xml:space="preserve"> future occupants’ exposure to microbial contamination if the Place were not </w:t>
      </w:r>
      <w:r w:rsidR="00CB06F0">
        <w:rPr>
          <w:bCs/>
          <w:sz w:val="22"/>
          <w:szCs w:val="22"/>
        </w:rPr>
        <w:t xml:space="preserve">remediated adequately. </w:t>
      </w:r>
      <w:proofErr w:type="spellStart"/>
      <w:r w:rsidR="007F3096">
        <w:rPr>
          <w:bCs/>
          <w:sz w:val="22"/>
          <w:szCs w:val="22"/>
        </w:rPr>
        <w:t>Mr</w:t>
      </w:r>
      <w:proofErr w:type="spellEnd"/>
      <w:r w:rsidR="007F3096">
        <w:rPr>
          <w:bCs/>
          <w:sz w:val="22"/>
          <w:szCs w:val="22"/>
        </w:rPr>
        <w:t xml:space="preserve"> Murphy’s </w:t>
      </w:r>
      <w:r w:rsidR="00703C34">
        <w:rPr>
          <w:bCs/>
          <w:sz w:val="22"/>
          <w:szCs w:val="22"/>
        </w:rPr>
        <w:t>opinion was that remediating the brickwork in situ is unlikely</w:t>
      </w:r>
      <w:r w:rsidR="00EB5680">
        <w:rPr>
          <w:bCs/>
          <w:sz w:val="22"/>
          <w:szCs w:val="22"/>
        </w:rPr>
        <w:t xml:space="preserve"> to succeed</w:t>
      </w:r>
      <w:r w:rsidR="00703C34">
        <w:rPr>
          <w:bCs/>
          <w:sz w:val="22"/>
          <w:szCs w:val="22"/>
        </w:rPr>
        <w:t xml:space="preserve"> and </w:t>
      </w:r>
      <w:r w:rsidR="00454A4E">
        <w:rPr>
          <w:bCs/>
          <w:sz w:val="22"/>
          <w:szCs w:val="22"/>
        </w:rPr>
        <w:t>that demolition of the brickwork is recommend</w:t>
      </w:r>
      <w:r w:rsidR="00571E58">
        <w:rPr>
          <w:bCs/>
          <w:sz w:val="22"/>
          <w:szCs w:val="22"/>
        </w:rPr>
        <w:t>ed.</w:t>
      </w:r>
      <w:r w:rsidR="00454A4E">
        <w:rPr>
          <w:bCs/>
          <w:sz w:val="22"/>
          <w:szCs w:val="22"/>
        </w:rPr>
        <w:t xml:space="preserve"> </w:t>
      </w:r>
      <w:r w:rsidR="00C05AE0">
        <w:rPr>
          <w:bCs/>
          <w:sz w:val="22"/>
          <w:szCs w:val="22"/>
        </w:rPr>
        <w:t xml:space="preserve">In response to questions put to him by </w:t>
      </w:r>
      <w:proofErr w:type="spellStart"/>
      <w:r w:rsidR="00C05AE0">
        <w:rPr>
          <w:bCs/>
          <w:sz w:val="22"/>
          <w:szCs w:val="22"/>
        </w:rPr>
        <w:t>Ms</w:t>
      </w:r>
      <w:proofErr w:type="spellEnd"/>
      <w:r w:rsidR="00C05AE0">
        <w:rPr>
          <w:bCs/>
          <w:sz w:val="22"/>
          <w:szCs w:val="22"/>
        </w:rPr>
        <w:t xml:space="preserve"> Collingwood, </w:t>
      </w:r>
      <w:proofErr w:type="spellStart"/>
      <w:r w:rsidR="00C05AE0" w:rsidRPr="00C05AE0">
        <w:rPr>
          <w:bCs/>
          <w:sz w:val="22"/>
          <w:szCs w:val="22"/>
        </w:rPr>
        <w:t>Mr</w:t>
      </w:r>
      <w:proofErr w:type="spellEnd"/>
      <w:r w:rsidR="00C05AE0" w:rsidRPr="00C05AE0">
        <w:rPr>
          <w:bCs/>
          <w:sz w:val="22"/>
          <w:szCs w:val="22"/>
        </w:rPr>
        <w:t xml:space="preserve"> Murphy described </w:t>
      </w:r>
      <w:proofErr w:type="spellStart"/>
      <w:r w:rsidR="00C05AE0" w:rsidRPr="00C05AE0">
        <w:rPr>
          <w:bCs/>
          <w:sz w:val="22"/>
          <w:szCs w:val="22"/>
        </w:rPr>
        <w:t>Mr</w:t>
      </w:r>
      <w:proofErr w:type="spellEnd"/>
      <w:r w:rsidR="00C05AE0" w:rsidRPr="00C05AE0">
        <w:rPr>
          <w:bCs/>
          <w:sz w:val="22"/>
          <w:szCs w:val="22"/>
        </w:rPr>
        <w:t xml:space="preserve"> Vassa</w:t>
      </w:r>
      <w:r w:rsidR="00CC76F9">
        <w:rPr>
          <w:bCs/>
          <w:sz w:val="22"/>
          <w:szCs w:val="22"/>
        </w:rPr>
        <w:t>l</w:t>
      </w:r>
      <w:r w:rsidR="00C05AE0" w:rsidRPr="00C05AE0">
        <w:rPr>
          <w:bCs/>
          <w:sz w:val="22"/>
          <w:szCs w:val="22"/>
        </w:rPr>
        <w:t>lo’s proposed heat treatment methodology as a deviation from the guideline and encapsulation as ‘absolute nonsense’</w:t>
      </w:r>
      <w:r w:rsidR="00F12226">
        <w:rPr>
          <w:bCs/>
          <w:sz w:val="22"/>
          <w:szCs w:val="22"/>
        </w:rPr>
        <w:t>.</w:t>
      </w:r>
      <w:r w:rsidR="00C05AE0" w:rsidRPr="00C05AE0">
        <w:rPr>
          <w:bCs/>
          <w:sz w:val="22"/>
          <w:szCs w:val="22"/>
        </w:rPr>
        <w:t xml:space="preserve"> </w:t>
      </w:r>
      <w:proofErr w:type="spellStart"/>
      <w:r w:rsidR="00C05AE0" w:rsidRPr="00C05AE0">
        <w:rPr>
          <w:bCs/>
          <w:sz w:val="22"/>
          <w:szCs w:val="22"/>
        </w:rPr>
        <w:t>Mr</w:t>
      </w:r>
      <w:proofErr w:type="spellEnd"/>
      <w:r w:rsidR="00C05AE0" w:rsidRPr="00C05AE0">
        <w:rPr>
          <w:bCs/>
          <w:sz w:val="22"/>
          <w:szCs w:val="22"/>
        </w:rPr>
        <w:t xml:space="preserve"> Murphy </w:t>
      </w:r>
      <w:r w:rsidR="001213C7">
        <w:rPr>
          <w:bCs/>
          <w:sz w:val="22"/>
          <w:szCs w:val="22"/>
        </w:rPr>
        <w:t>accepted</w:t>
      </w:r>
      <w:r w:rsidR="001213C7" w:rsidRPr="00C05AE0">
        <w:rPr>
          <w:bCs/>
          <w:sz w:val="22"/>
          <w:szCs w:val="22"/>
        </w:rPr>
        <w:t xml:space="preserve"> </w:t>
      </w:r>
      <w:r w:rsidR="00C05AE0" w:rsidRPr="00C05AE0">
        <w:rPr>
          <w:bCs/>
          <w:sz w:val="22"/>
          <w:szCs w:val="22"/>
        </w:rPr>
        <w:t xml:space="preserve">that the </w:t>
      </w:r>
      <w:r w:rsidR="00034D20">
        <w:rPr>
          <w:bCs/>
          <w:sz w:val="22"/>
          <w:szCs w:val="22"/>
        </w:rPr>
        <w:t>S</w:t>
      </w:r>
      <w:r w:rsidR="00C05AE0" w:rsidRPr="00C05AE0">
        <w:rPr>
          <w:bCs/>
          <w:sz w:val="22"/>
          <w:szCs w:val="22"/>
        </w:rPr>
        <w:t xml:space="preserve">500 </w:t>
      </w:r>
      <w:r w:rsidR="00EB5680">
        <w:rPr>
          <w:bCs/>
          <w:sz w:val="22"/>
          <w:szCs w:val="22"/>
        </w:rPr>
        <w:t xml:space="preserve">makes </w:t>
      </w:r>
      <w:r w:rsidR="00C05AE0" w:rsidRPr="00C05AE0">
        <w:rPr>
          <w:bCs/>
          <w:sz w:val="22"/>
          <w:szCs w:val="22"/>
        </w:rPr>
        <w:t xml:space="preserve">no reference to the treatment of </w:t>
      </w:r>
      <w:proofErr w:type="spellStart"/>
      <w:r w:rsidR="00C05AE0" w:rsidRPr="00C05AE0">
        <w:rPr>
          <w:bCs/>
          <w:sz w:val="22"/>
          <w:szCs w:val="22"/>
        </w:rPr>
        <w:t>mould</w:t>
      </w:r>
      <w:proofErr w:type="spellEnd"/>
      <w:r w:rsidR="00C05AE0" w:rsidRPr="00C05AE0">
        <w:rPr>
          <w:bCs/>
          <w:sz w:val="22"/>
          <w:szCs w:val="22"/>
        </w:rPr>
        <w:t xml:space="preserve"> </w:t>
      </w:r>
      <w:r w:rsidR="00A06458">
        <w:rPr>
          <w:bCs/>
          <w:sz w:val="22"/>
          <w:szCs w:val="22"/>
        </w:rPr>
        <w:t>within intact</w:t>
      </w:r>
      <w:r w:rsidR="00A06458" w:rsidRPr="00C05AE0">
        <w:rPr>
          <w:bCs/>
          <w:sz w:val="22"/>
          <w:szCs w:val="22"/>
        </w:rPr>
        <w:t xml:space="preserve"> </w:t>
      </w:r>
      <w:r w:rsidR="00C05AE0" w:rsidRPr="00C05AE0">
        <w:rPr>
          <w:bCs/>
          <w:sz w:val="22"/>
          <w:szCs w:val="22"/>
        </w:rPr>
        <w:t xml:space="preserve">bricks </w:t>
      </w:r>
      <w:r w:rsidR="002110CD">
        <w:rPr>
          <w:bCs/>
          <w:sz w:val="22"/>
          <w:szCs w:val="22"/>
        </w:rPr>
        <w:t>but</w:t>
      </w:r>
      <w:r w:rsidR="002110CD" w:rsidRPr="00C05AE0">
        <w:rPr>
          <w:bCs/>
          <w:sz w:val="22"/>
          <w:szCs w:val="22"/>
        </w:rPr>
        <w:t xml:space="preserve"> </w:t>
      </w:r>
      <w:r w:rsidR="005F2115">
        <w:rPr>
          <w:bCs/>
          <w:sz w:val="22"/>
          <w:szCs w:val="22"/>
        </w:rPr>
        <w:t>stated</w:t>
      </w:r>
      <w:r w:rsidR="00DF2AD8">
        <w:rPr>
          <w:bCs/>
          <w:sz w:val="22"/>
          <w:szCs w:val="22"/>
        </w:rPr>
        <w:t xml:space="preserve"> that</w:t>
      </w:r>
      <w:r w:rsidR="005F2115">
        <w:rPr>
          <w:bCs/>
          <w:sz w:val="22"/>
          <w:szCs w:val="22"/>
        </w:rPr>
        <w:t xml:space="preserve">, although he would not be comfortable with a deviation from the </w:t>
      </w:r>
      <w:r w:rsidR="00034D20">
        <w:rPr>
          <w:bCs/>
          <w:sz w:val="22"/>
          <w:szCs w:val="22"/>
        </w:rPr>
        <w:t>S</w:t>
      </w:r>
      <w:r w:rsidR="005F2115">
        <w:rPr>
          <w:bCs/>
          <w:sz w:val="22"/>
          <w:szCs w:val="22"/>
        </w:rPr>
        <w:t>500</w:t>
      </w:r>
      <w:r w:rsidR="00DF2AD8">
        <w:rPr>
          <w:bCs/>
          <w:sz w:val="22"/>
          <w:szCs w:val="22"/>
        </w:rPr>
        <w:t xml:space="preserve">, </w:t>
      </w:r>
      <w:r w:rsidR="000266D4">
        <w:rPr>
          <w:bCs/>
          <w:sz w:val="22"/>
          <w:szCs w:val="22"/>
        </w:rPr>
        <w:t xml:space="preserve">if </w:t>
      </w:r>
      <w:proofErr w:type="spellStart"/>
      <w:r w:rsidR="000266D4">
        <w:rPr>
          <w:bCs/>
          <w:sz w:val="22"/>
          <w:szCs w:val="22"/>
        </w:rPr>
        <w:t>mould</w:t>
      </w:r>
      <w:proofErr w:type="spellEnd"/>
      <w:r w:rsidR="000266D4">
        <w:rPr>
          <w:bCs/>
          <w:sz w:val="22"/>
          <w:szCs w:val="22"/>
        </w:rPr>
        <w:t xml:space="preserve"> was to be treated </w:t>
      </w:r>
      <w:r w:rsidR="00A06458">
        <w:rPr>
          <w:bCs/>
          <w:sz w:val="22"/>
          <w:szCs w:val="22"/>
        </w:rPr>
        <w:t xml:space="preserve">within intact </w:t>
      </w:r>
      <w:r w:rsidR="000266D4">
        <w:rPr>
          <w:bCs/>
          <w:sz w:val="22"/>
          <w:szCs w:val="22"/>
        </w:rPr>
        <w:t>bricks</w:t>
      </w:r>
      <w:r w:rsidR="00C05AE0" w:rsidRPr="00C05AE0">
        <w:rPr>
          <w:bCs/>
          <w:sz w:val="22"/>
          <w:szCs w:val="22"/>
        </w:rPr>
        <w:t xml:space="preserve"> some deviation may be required</w:t>
      </w:r>
      <w:r w:rsidR="003171C2">
        <w:rPr>
          <w:bCs/>
          <w:sz w:val="22"/>
          <w:szCs w:val="22"/>
        </w:rPr>
        <w:t xml:space="preserve"> from the </w:t>
      </w:r>
      <w:r w:rsidR="00034D20">
        <w:rPr>
          <w:bCs/>
          <w:sz w:val="22"/>
          <w:szCs w:val="22"/>
        </w:rPr>
        <w:t>S</w:t>
      </w:r>
      <w:r w:rsidR="003171C2">
        <w:rPr>
          <w:bCs/>
          <w:sz w:val="22"/>
          <w:szCs w:val="22"/>
        </w:rPr>
        <w:t>500</w:t>
      </w:r>
      <w:r w:rsidR="00C05AE0">
        <w:rPr>
          <w:bCs/>
          <w:sz w:val="22"/>
          <w:szCs w:val="22"/>
        </w:rPr>
        <w:t xml:space="preserve"> </w:t>
      </w:r>
      <w:r w:rsidR="00DF2AD8">
        <w:rPr>
          <w:bCs/>
          <w:sz w:val="22"/>
          <w:szCs w:val="22"/>
        </w:rPr>
        <w:t>because</w:t>
      </w:r>
      <w:r w:rsidR="000266D4" w:rsidRPr="00C05AE0">
        <w:rPr>
          <w:bCs/>
          <w:sz w:val="22"/>
          <w:szCs w:val="22"/>
        </w:rPr>
        <w:t xml:space="preserve"> </w:t>
      </w:r>
      <w:r w:rsidR="003171C2">
        <w:rPr>
          <w:bCs/>
          <w:sz w:val="22"/>
          <w:szCs w:val="22"/>
        </w:rPr>
        <w:t>it</w:t>
      </w:r>
      <w:r w:rsidR="00C05AE0" w:rsidRPr="00C05AE0">
        <w:rPr>
          <w:bCs/>
          <w:sz w:val="22"/>
          <w:szCs w:val="22"/>
        </w:rPr>
        <w:t xml:space="preserve"> calls for the application of </w:t>
      </w:r>
      <w:r w:rsidR="00C05AE0">
        <w:rPr>
          <w:bCs/>
          <w:sz w:val="22"/>
          <w:szCs w:val="22"/>
        </w:rPr>
        <w:t>‘</w:t>
      </w:r>
      <w:r w:rsidR="00C05AE0" w:rsidRPr="00C05AE0">
        <w:rPr>
          <w:bCs/>
          <w:sz w:val="22"/>
          <w:szCs w:val="22"/>
        </w:rPr>
        <w:t>common sense</w:t>
      </w:r>
      <w:r w:rsidR="00C05AE0">
        <w:rPr>
          <w:bCs/>
          <w:sz w:val="22"/>
          <w:szCs w:val="22"/>
        </w:rPr>
        <w:t>’</w:t>
      </w:r>
      <w:r w:rsidR="00C05AE0" w:rsidRPr="00C05AE0">
        <w:rPr>
          <w:bCs/>
          <w:sz w:val="22"/>
          <w:szCs w:val="22"/>
        </w:rPr>
        <w:t xml:space="preserve">. </w:t>
      </w:r>
      <w:proofErr w:type="spellStart"/>
      <w:r w:rsidR="00C05AE0" w:rsidRPr="00C05AE0">
        <w:rPr>
          <w:bCs/>
          <w:sz w:val="22"/>
          <w:szCs w:val="22"/>
        </w:rPr>
        <w:t>Mr</w:t>
      </w:r>
      <w:proofErr w:type="spellEnd"/>
      <w:r w:rsidR="00C05AE0" w:rsidRPr="00C05AE0">
        <w:rPr>
          <w:bCs/>
          <w:sz w:val="22"/>
          <w:szCs w:val="22"/>
        </w:rPr>
        <w:t xml:space="preserve"> Murphy’s evidence was that </w:t>
      </w:r>
      <w:r w:rsidR="00EB5680">
        <w:rPr>
          <w:bCs/>
          <w:sz w:val="22"/>
          <w:szCs w:val="22"/>
        </w:rPr>
        <w:t xml:space="preserve">the only cases </w:t>
      </w:r>
      <w:r w:rsidR="00F12226">
        <w:rPr>
          <w:bCs/>
          <w:sz w:val="22"/>
          <w:szCs w:val="22"/>
        </w:rPr>
        <w:t xml:space="preserve">of which </w:t>
      </w:r>
      <w:r w:rsidR="00EB5680" w:rsidRPr="00C05AE0">
        <w:rPr>
          <w:bCs/>
          <w:sz w:val="22"/>
          <w:szCs w:val="22"/>
        </w:rPr>
        <w:t xml:space="preserve">he </w:t>
      </w:r>
      <w:r w:rsidR="00F12226">
        <w:rPr>
          <w:bCs/>
          <w:sz w:val="22"/>
          <w:szCs w:val="22"/>
        </w:rPr>
        <w:t xml:space="preserve">was </w:t>
      </w:r>
      <w:r w:rsidR="00EB5680" w:rsidRPr="00C05AE0">
        <w:rPr>
          <w:bCs/>
          <w:sz w:val="22"/>
          <w:szCs w:val="22"/>
        </w:rPr>
        <w:t xml:space="preserve">aware where </w:t>
      </w:r>
      <w:proofErr w:type="spellStart"/>
      <w:r w:rsidR="00EB5680" w:rsidRPr="00C05AE0">
        <w:rPr>
          <w:bCs/>
          <w:sz w:val="22"/>
          <w:szCs w:val="22"/>
        </w:rPr>
        <w:t>mould</w:t>
      </w:r>
      <w:proofErr w:type="spellEnd"/>
      <w:r w:rsidR="00EB5680" w:rsidRPr="00C05AE0">
        <w:rPr>
          <w:bCs/>
          <w:sz w:val="22"/>
          <w:szCs w:val="22"/>
        </w:rPr>
        <w:t xml:space="preserve"> was within bricks </w:t>
      </w:r>
      <w:r w:rsidR="00EB5680">
        <w:rPr>
          <w:bCs/>
          <w:sz w:val="22"/>
          <w:szCs w:val="22"/>
        </w:rPr>
        <w:t xml:space="preserve">were </w:t>
      </w:r>
      <w:r w:rsidR="00C05AE0" w:rsidRPr="00C05AE0">
        <w:rPr>
          <w:bCs/>
          <w:sz w:val="22"/>
          <w:szCs w:val="22"/>
        </w:rPr>
        <w:t xml:space="preserve">in relation to Dr Jones’ report and one other building he had recently been involved with. </w:t>
      </w:r>
      <w:proofErr w:type="spellStart"/>
      <w:r w:rsidR="00DB7973">
        <w:rPr>
          <w:bCs/>
          <w:sz w:val="22"/>
          <w:szCs w:val="22"/>
        </w:rPr>
        <w:t>Mr</w:t>
      </w:r>
      <w:proofErr w:type="spellEnd"/>
      <w:r w:rsidR="00DB7973">
        <w:rPr>
          <w:bCs/>
          <w:sz w:val="22"/>
          <w:szCs w:val="22"/>
        </w:rPr>
        <w:t xml:space="preserve"> Murphy</w:t>
      </w:r>
      <w:r w:rsidR="00EB5680">
        <w:rPr>
          <w:bCs/>
          <w:sz w:val="22"/>
          <w:szCs w:val="22"/>
        </w:rPr>
        <w:t xml:space="preserve"> stated </w:t>
      </w:r>
      <w:r w:rsidR="00C05AE0" w:rsidRPr="00C05AE0">
        <w:rPr>
          <w:bCs/>
          <w:sz w:val="22"/>
          <w:szCs w:val="22"/>
        </w:rPr>
        <w:t>that</w:t>
      </w:r>
      <w:r w:rsidR="00E70C0A">
        <w:rPr>
          <w:bCs/>
          <w:sz w:val="22"/>
          <w:szCs w:val="22"/>
        </w:rPr>
        <w:t xml:space="preserve"> he had</w:t>
      </w:r>
      <w:r w:rsidR="00C05AE0" w:rsidRPr="00C05AE0">
        <w:rPr>
          <w:bCs/>
          <w:sz w:val="22"/>
          <w:szCs w:val="22"/>
        </w:rPr>
        <w:t xml:space="preserve"> no issue with</w:t>
      </w:r>
      <w:r w:rsidR="00E70C0A">
        <w:rPr>
          <w:bCs/>
          <w:sz w:val="22"/>
          <w:szCs w:val="22"/>
        </w:rPr>
        <w:t xml:space="preserve"> </w:t>
      </w:r>
      <w:r w:rsidR="00EB5680">
        <w:rPr>
          <w:bCs/>
          <w:sz w:val="22"/>
          <w:szCs w:val="22"/>
        </w:rPr>
        <w:t xml:space="preserve">the </w:t>
      </w:r>
      <w:r w:rsidR="00C05AE0" w:rsidRPr="00C05AE0">
        <w:rPr>
          <w:bCs/>
          <w:sz w:val="22"/>
          <w:szCs w:val="22"/>
        </w:rPr>
        <w:t xml:space="preserve">use </w:t>
      </w:r>
      <w:r w:rsidR="00EB5680">
        <w:rPr>
          <w:bCs/>
          <w:sz w:val="22"/>
          <w:szCs w:val="22"/>
        </w:rPr>
        <w:t xml:space="preserve">of heat treatment proposed by </w:t>
      </w:r>
      <w:proofErr w:type="spellStart"/>
      <w:r w:rsidR="00EB5680">
        <w:rPr>
          <w:bCs/>
          <w:sz w:val="22"/>
          <w:szCs w:val="22"/>
        </w:rPr>
        <w:t>Mr</w:t>
      </w:r>
      <w:proofErr w:type="spellEnd"/>
      <w:r w:rsidR="00EB5680">
        <w:rPr>
          <w:bCs/>
          <w:sz w:val="22"/>
          <w:szCs w:val="22"/>
        </w:rPr>
        <w:t xml:space="preserve"> Vassal</w:t>
      </w:r>
      <w:r w:rsidR="00CC76F9">
        <w:rPr>
          <w:bCs/>
          <w:sz w:val="22"/>
          <w:szCs w:val="22"/>
        </w:rPr>
        <w:t>l</w:t>
      </w:r>
      <w:r w:rsidR="00EB5680">
        <w:rPr>
          <w:bCs/>
          <w:sz w:val="22"/>
          <w:szCs w:val="22"/>
        </w:rPr>
        <w:t>o</w:t>
      </w:r>
      <w:r w:rsidR="00EB5680" w:rsidRPr="00C05AE0">
        <w:rPr>
          <w:bCs/>
          <w:sz w:val="22"/>
          <w:szCs w:val="22"/>
        </w:rPr>
        <w:t>,</w:t>
      </w:r>
      <w:r w:rsidR="00EB5680">
        <w:rPr>
          <w:bCs/>
          <w:sz w:val="22"/>
          <w:szCs w:val="22"/>
        </w:rPr>
        <w:t xml:space="preserve"> </w:t>
      </w:r>
      <w:r w:rsidR="00C05AE0" w:rsidRPr="00C05AE0">
        <w:rPr>
          <w:bCs/>
          <w:sz w:val="22"/>
          <w:szCs w:val="22"/>
        </w:rPr>
        <w:t>to dry a building</w:t>
      </w:r>
      <w:r w:rsidR="00CD2902">
        <w:rPr>
          <w:bCs/>
          <w:sz w:val="22"/>
          <w:szCs w:val="22"/>
        </w:rPr>
        <w:t>,</w:t>
      </w:r>
      <w:r w:rsidR="00C05AE0" w:rsidRPr="00C05AE0">
        <w:rPr>
          <w:bCs/>
          <w:sz w:val="22"/>
          <w:szCs w:val="22"/>
        </w:rPr>
        <w:t xml:space="preserve"> but</w:t>
      </w:r>
      <w:r w:rsidR="00E70C0A">
        <w:rPr>
          <w:bCs/>
          <w:sz w:val="22"/>
          <w:szCs w:val="22"/>
        </w:rPr>
        <w:t xml:space="preserve"> that it</w:t>
      </w:r>
      <w:r w:rsidR="00C05AE0" w:rsidRPr="00C05AE0">
        <w:rPr>
          <w:bCs/>
          <w:sz w:val="22"/>
          <w:szCs w:val="22"/>
        </w:rPr>
        <w:t xml:space="preserve"> </w:t>
      </w:r>
      <w:r w:rsidR="00E70C0A">
        <w:rPr>
          <w:bCs/>
          <w:sz w:val="22"/>
          <w:szCs w:val="22"/>
        </w:rPr>
        <w:t xml:space="preserve">would </w:t>
      </w:r>
      <w:r w:rsidR="00C05AE0" w:rsidRPr="00C05AE0">
        <w:rPr>
          <w:bCs/>
          <w:sz w:val="22"/>
          <w:szCs w:val="22"/>
        </w:rPr>
        <w:t xml:space="preserve">not </w:t>
      </w:r>
      <w:r w:rsidR="00E70C0A">
        <w:rPr>
          <w:bCs/>
          <w:sz w:val="22"/>
          <w:szCs w:val="22"/>
        </w:rPr>
        <w:t xml:space="preserve">be </w:t>
      </w:r>
      <w:r w:rsidR="00C05AE0" w:rsidRPr="00C05AE0">
        <w:rPr>
          <w:bCs/>
          <w:sz w:val="22"/>
          <w:szCs w:val="22"/>
        </w:rPr>
        <w:t xml:space="preserve">appropriate </w:t>
      </w:r>
      <w:r w:rsidR="00CD2902">
        <w:rPr>
          <w:bCs/>
          <w:sz w:val="22"/>
          <w:szCs w:val="22"/>
        </w:rPr>
        <w:t xml:space="preserve">or feasible </w:t>
      </w:r>
      <w:r w:rsidR="00C05AE0" w:rsidRPr="00C05AE0">
        <w:rPr>
          <w:bCs/>
          <w:sz w:val="22"/>
          <w:szCs w:val="22"/>
        </w:rPr>
        <w:t xml:space="preserve">to heat </w:t>
      </w:r>
      <w:r w:rsidR="00E70C0A">
        <w:rPr>
          <w:bCs/>
          <w:sz w:val="22"/>
          <w:szCs w:val="22"/>
        </w:rPr>
        <w:t>the brickwork and cavity at the Place to</w:t>
      </w:r>
      <w:r w:rsidR="00C05AE0" w:rsidRPr="00C05AE0">
        <w:rPr>
          <w:bCs/>
          <w:sz w:val="22"/>
          <w:szCs w:val="22"/>
        </w:rPr>
        <w:t xml:space="preserve"> 50 degrees</w:t>
      </w:r>
      <w:r w:rsidR="00E70C0A">
        <w:rPr>
          <w:bCs/>
          <w:sz w:val="22"/>
          <w:szCs w:val="22"/>
        </w:rPr>
        <w:t xml:space="preserve"> </w:t>
      </w:r>
      <w:proofErr w:type="spellStart"/>
      <w:r w:rsidR="00E70C0A">
        <w:rPr>
          <w:bCs/>
          <w:sz w:val="22"/>
          <w:szCs w:val="22"/>
        </w:rPr>
        <w:t>cel</w:t>
      </w:r>
      <w:r w:rsidR="00311910">
        <w:rPr>
          <w:bCs/>
          <w:sz w:val="22"/>
          <w:szCs w:val="22"/>
        </w:rPr>
        <w:t>s</w:t>
      </w:r>
      <w:r w:rsidR="00E70C0A">
        <w:rPr>
          <w:bCs/>
          <w:sz w:val="22"/>
          <w:szCs w:val="22"/>
        </w:rPr>
        <w:t>ius</w:t>
      </w:r>
      <w:proofErr w:type="spellEnd"/>
      <w:r w:rsidR="00C05AE0" w:rsidRPr="00C05AE0">
        <w:rPr>
          <w:bCs/>
          <w:sz w:val="22"/>
          <w:szCs w:val="22"/>
        </w:rPr>
        <w:t>.</w:t>
      </w:r>
    </w:p>
    <w:p w14:paraId="7B1839C0" w14:textId="6011B575" w:rsidR="001E3346" w:rsidRDefault="00EF3F27" w:rsidP="00553ECE">
      <w:pPr>
        <w:pStyle w:val="BP2"/>
        <w:numPr>
          <w:ilvl w:val="0"/>
          <w:numId w:val="1"/>
        </w:numPr>
        <w:tabs>
          <w:tab w:val="clear" w:pos="432"/>
        </w:tabs>
        <w:rPr>
          <w:bCs/>
          <w:sz w:val="22"/>
          <w:szCs w:val="22"/>
        </w:rPr>
      </w:pPr>
      <w:r w:rsidRPr="00EF3F27">
        <w:rPr>
          <w:bCs/>
          <w:sz w:val="22"/>
          <w:szCs w:val="22"/>
        </w:rPr>
        <w:t xml:space="preserve">Dr Gilbert was </w:t>
      </w:r>
      <w:r w:rsidR="001B727E">
        <w:rPr>
          <w:bCs/>
          <w:sz w:val="22"/>
          <w:szCs w:val="22"/>
        </w:rPr>
        <w:t>requested</w:t>
      </w:r>
      <w:r>
        <w:rPr>
          <w:bCs/>
          <w:sz w:val="22"/>
          <w:szCs w:val="22"/>
        </w:rPr>
        <w:t xml:space="preserve"> by the Applicant</w:t>
      </w:r>
      <w:r w:rsidRPr="00EF3F27">
        <w:rPr>
          <w:bCs/>
          <w:sz w:val="22"/>
          <w:szCs w:val="22"/>
        </w:rPr>
        <w:t xml:space="preserve"> to review reports prepared by some of the experts retained by both the Executive Director and the Applicant</w:t>
      </w:r>
      <w:r w:rsidR="000855BC">
        <w:rPr>
          <w:bCs/>
          <w:sz w:val="22"/>
          <w:szCs w:val="22"/>
        </w:rPr>
        <w:t xml:space="preserve">, including those of Dr Jones, Dr </w:t>
      </w:r>
      <w:proofErr w:type="spellStart"/>
      <w:r w:rsidR="000855BC">
        <w:rPr>
          <w:bCs/>
          <w:sz w:val="22"/>
          <w:szCs w:val="22"/>
        </w:rPr>
        <w:t>N</w:t>
      </w:r>
      <w:r w:rsidR="001D0109">
        <w:rPr>
          <w:bCs/>
          <w:sz w:val="22"/>
          <w:szCs w:val="22"/>
        </w:rPr>
        <w:t>eumeister</w:t>
      </w:r>
      <w:proofErr w:type="spellEnd"/>
      <w:r w:rsidR="001D0109">
        <w:rPr>
          <w:bCs/>
          <w:sz w:val="22"/>
          <w:szCs w:val="22"/>
        </w:rPr>
        <w:t>-Kemp and Prof</w:t>
      </w:r>
      <w:r w:rsidR="001E346B">
        <w:rPr>
          <w:bCs/>
          <w:sz w:val="22"/>
          <w:szCs w:val="22"/>
        </w:rPr>
        <w:t>essor</w:t>
      </w:r>
      <w:r w:rsidR="001D0109">
        <w:rPr>
          <w:bCs/>
          <w:sz w:val="22"/>
          <w:szCs w:val="22"/>
        </w:rPr>
        <w:t xml:space="preserve"> </w:t>
      </w:r>
      <w:proofErr w:type="spellStart"/>
      <w:r w:rsidR="001D0109">
        <w:rPr>
          <w:bCs/>
          <w:sz w:val="22"/>
          <w:szCs w:val="22"/>
        </w:rPr>
        <w:t>Andri</w:t>
      </w:r>
      <w:r w:rsidR="0027055B">
        <w:rPr>
          <w:bCs/>
          <w:sz w:val="22"/>
          <w:szCs w:val="22"/>
        </w:rPr>
        <w:t>a</w:t>
      </w:r>
      <w:r w:rsidR="001D0109">
        <w:rPr>
          <w:bCs/>
          <w:sz w:val="22"/>
          <w:szCs w:val="22"/>
        </w:rPr>
        <w:t>nopo</w:t>
      </w:r>
      <w:r w:rsidR="00DB5FFE">
        <w:rPr>
          <w:bCs/>
          <w:sz w:val="22"/>
          <w:szCs w:val="22"/>
        </w:rPr>
        <w:t>ulo</w:t>
      </w:r>
      <w:r w:rsidR="001D0109">
        <w:rPr>
          <w:bCs/>
          <w:sz w:val="22"/>
          <w:szCs w:val="22"/>
        </w:rPr>
        <w:t>s</w:t>
      </w:r>
      <w:proofErr w:type="spellEnd"/>
      <w:r w:rsidRPr="00EF3F27">
        <w:rPr>
          <w:bCs/>
          <w:sz w:val="22"/>
          <w:szCs w:val="22"/>
        </w:rPr>
        <w:t xml:space="preserve">. </w:t>
      </w:r>
      <w:r w:rsidR="00922DDB">
        <w:rPr>
          <w:bCs/>
          <w:sz w:val="22"/>
          <w:szCs w:val="22"/>
        </w:rPr>
        <w:t xml:space="preserve">Dr Gilbert did not enter the Place or perform testing. </w:t>
      </w:r>
      <w:r w:rsidRPr="00EF3F27">
        <w:rPr>
          <w:bCs/>
          <w:sz w:val="22"/>
          <w:szCs w:val="22"/>
        </w:rPr>
        <w:t>Dr Gilbert’s evidence</w:t>
      </w:r>
      <w:r w:rsidR="00021CC0">
        <w:rPr>
          <w:bCs/>
          <w:sz w:val="22"/>
          <w:szCs w:val="22"/>
        </w:rPr>
        <w:t xml:space="preserve"> in chief</w:t>
      </w:r>
      <w:r w:rsidRPr="00EF3F27">
        <w:rPr>
          <w:bCs/>
          <w:sz w:val="22"/>
          <w:szCs w:val="22"/>
        </w:rPr>
        <w:t xml:space="preserve"> was that there is substantial doubt and poor evidence that remediation, detoxification of brickwork and alleviation of hazards to human health can be achieved without </w:t>
      </w:r>
      <w:r w:rsidR="002F4490">
        <w:rPr>
          <w:bCs/>
          <w:sz w:val="22"/>
          <w:szCs w:val="22"/>
        </w:rPr>
        <w:t xml:space="preserve">the </w:t>
      </w:r>
      <w:r w:rsidRPr="00EF3F27">
        <w:rPr>
          <w:bCs/>
          <w:sz w:val="22"/>
          <w:szCs w:val="22"/>
        </w:rPr>
        <w:t>demolition of the Place. In Dr Gilbert’s</w:t>
      </w:r>
      <w:r w:rsidR="00021CC0">
        <w:rPr>
          <w:bCs/>
          <w:sz w:val="22"/>
          <w:szCs w:val="22"/>
        </w:rPr>
        <w:t xml:space="preserve"> </w:t>
      </w:r>
      <w:r w:rsidR="00A16D81">
        <w:rPr>
          <w:bCs/>
          <w:sz w:val="22"/>
          <w:szCs w:val="22"/>
        </w:rPr>
        <w:t xml:space="preserve">evidence in chief </w:t>
      </w:r>
      <w:r w:rsidR="00CD2902">
        <w:rPr>
          <w:bCs/>
          <w:sz w:val="22"/>
          <w:szCs w:val="22"/>
        </w:rPr>
        <w:t xml:space="preserve">he </w:t>
      </w:r>
      <w:r w:rsidR="00A16D81">
        <w:rPr>
          <w:bCs/>
          <w:sz w:val="22"/>
          <w:szCs w:val="22"/>
        </w:rPr>
        <w:t>stated that</w:t>
      </w:r>
      <w:r w:rsidRPr="00EF3F27">
        <w:rPr>
          <w:bCs/>
          <w:sz w:val="22"/>
          <w:szCs w:val="22"/>
        </w:rPr>
        <w:t xml:space="preserve"> there is strong evidence for the health risk to humans in relation to respiratory and possibly other diseases and that</w:t>
      </w:r>
      <w:r w:rsidR="00BD24E2">
        <w:rPr>
          <w:bCs/>
          <w:sz w:val="22"/>
          <w:szCs w:val="22"/>
        </w:rPr>
        <w:t xml:space="preserve"> the</w:t>
      </w:r>
      <w:r w:rsidRPr="00EF3F27">
        <w:rPr>
          <w:bCs/>
          <w:sz w:val="22"/>
          <w:szCs w:val="22"/>
        </w:rPr>
        <w:t xml:space="preserve"> </w:t>
      </w:r>
      <w:r w:rsidR="00CD2902">
        <w:rPr>
          <w:bCs/>
          <w:sz w:val="22"/>
          <w:szCs w:val="22"/>
        </w:rPr>
        <w:t xml:space="preserve">Place </w:t>
      </w:r>
      <w:r w:rsidRPr="00EF3F27">
        <w:rPr>
          <w:bCs/>
          <w:sz w:val="22"/>
          <w:szCs w:val="22"/>
        </w:rPr>
        <w:t>w</w:t>
      </w:r>
      <w:r w:rsidR="00A16D81">
        <w:rPr>
          <w:bCs/>
          <w:sz w:val="22"/>
          <w:szCs w:val="22"/>
        </w:rPr>
        <w:t>ould</w:t>
      </w:r>
      <w:r w:rsidRPr="00EF3F27">
        <w:rPr>
          <w:bCs/>
          <w:sz w:val="22"/>
          <w:szCs w:val="22"/>
        </w:rPr>
        <w:t xml:space="preserve"> remain a risk to human health.</w:t>
      </w:r>
      <w:r w:rsidR="002F4490">
        <w:rPr>
          <w:bCs/>
          <w:sz w:val="22"/>
          <w:szCs w:val="22"/>
        </w:rPr>
        <w:t xml:space="preserve"> </w:t>
      </w:r>
    </w:p>
    <w:p w14:paraId="552E98A0" w14:textId="33414D69" w:rsidR="00C0149C" w:rsidRDefault="00107FAF" w:rsidP="00553ECE">
      <w:pPr>
        <w:pStyle w:val="BP2"/>
        <w:numPr>
          <w:ilvl w:val="0"/>
          <w:numId w:val="1"/>
        </w:numPr>
        <w:tabs>
          <w:tab w:val="clear" w:pos="432"/>
        </w:tabs>
        <w:rPr>
          <w:bCs/>
          <w:sz w:val="22"/>
          <w:szCs w:val="22"/>
        </w:rPr>
      </w:pPr>
      <w:r>
        <w:rPr>
          <w:bCs/>
          <w:sz w:val="22"/>
          <w:szCs w:val="22"/>
        </w:rPr>
        <w:t>During cross examination</w:t>
      </w:r>
      <w:r w:rsidR="00335AE6">
        <w:rPr>
          <w:bCs/>
          <w:sz w:val="22"/>
          <w:szCs w:val="22"/>
        </w:rPr>
        <w:t>,</w:t>
      </w:r>
      <w:r w:rsidR="00360151">
        <w:rPr>
          <w:bCs/>
          <w:sz w:val="22"/>
          <w:szCs w:val="22"/>
        </w:rPr>
        <w:t xml:space="preserve"> </w:t>
      </w:r>
      <w:r w:rsidR="001E3346" w:rsidRPr="001E3346">
        <w:rPr>
          <w:bCs/>
          <w:sz w:val="22"/>
          <w:szCs w:val="22"/>
        </w:rPr>
        <w:t xml:space="preserve">Dr Gilbert conceded that, contrary to his evidence in chief, there was no causal link </w:t>
      </w:r>
      <w:r w:rsidR="00B97DE7">
        <w:rPr>
          <w:bCs/>
          <w:sz w:val="22"/>
          <w:szCs w:val="22"/>
        </w:rPr>
        <w:t>between the</w:t>
      </w:r>
      <w:r w:rsidR="00CB748F">
        <w:rPr>
          <w:bCs/>
          <w:sz w:val="22"/>
          <w:szCs w:val="22"/>
        </w:rPr>
        <w:t xml:space="preserve"> </w:t>
      </w:r>
      <w:r w:rsidR="001E3346" w:rsidRPr="001E3346">
        <w:rPr>
          <w:bCs/>
          <w:sz w:val="22"/>
          <w:szCs w:val="22"/>
        </w:rPr>
        <w:t xml:space="preserve">presence of </w:t>
      </w:r>
      <w:proofErr w:type="spellStart"/>
      <w:r w:rsidR="001E3346" w:rsidRPr="001E3346">
        <w:rPr>
          <w:bCs/>
          <w:sz w:val="22"/>
          <w:szCs w:val="22"/>
        </w:rPr>
        <w:t>stac</w:t>
      </w:r>
      <w:r w:rsidR="006F5D49">
        <w:rPr>
          <w:bCs/>
          <w:sz w:val="22"/>
          <w:szCs w:val="22"/>
        </w:rPr>
        <w:t>h</w:t>
      </w:r>
      <w:r w:rsidR="001E3346" w:rsidRPr="001E3346">
        <w:rPr>
          <w:bCs/>
          <w:sz w:val="22"/>
          <w:szCs w:val="22"/>
        </w:rPr>
        <w:t>ybotr</w:t>
      </w:r>
      <w:r w:rsidR="00D739AB">
        <w:rPr>
          <w:bCs/>
          <w:sz w:val="22"/>
          <w:szCs w:val="22"/>
        </w:rPr>
        <w:t>y</w:t>
      </w:r>
      <w:r w:rsidR="001E3346" w:rsidRPr="001E3346">
        <w:rPr>
          <w:bCs/>
          <w:sz w:val="22"/>
          <w:szCs w:val="22"/>
        </w:rPr>
        <w:t>s</w:t>
      </w:r>
      <w:proofErr w:type="spellEnd"/>
      <w:r w:rsidR="00D739AB">
        <w:rPr>
          <w:bCs/>
          <w:sz w:val="22"/>
          <w:szCs w:val="22"/>
        </w:rPr>
        <w:t xml:space="preserve"> (a genus of </w:t>
      </w:r>
      <w:proofErr w:type="spellStart"/>
      <w:r w:rsidR="00D739AB">
        <w:rPr>
          <w:bCs/>
          <w:sz w:val="22"/>
          <w:szCs w:val="22"/>
        </w:rPr>
        <w:t>mould</w:t>
      </w:r>
      <w:proofErr w:type="spellEnd"/>
      <w:r w:rsidR="00D739AB">
        <w:rPr>
          <w:bCs/>
          <w:sz w:val="22"/>
          <w:szCs w:val="22"/>
        </w:rPr>
        <w:t>)</w:t>
      </w:r>
      <w:r w:rsidR="001E3346" w:rsidRPr="001E3346">
        <w:rPr>
          <w:bCs/>
          <w:sz w:val="22"/>
          <w:szCs w:val="22"/>
        </w:rPr>
        <w:t xml:space="preserve"> and </w:t>
      </w:r>
      <w:r w:rsidR="00CB748F">
        <w:rPr>
          <w:bCs/>
          <w:sz w:val="22"/>
          <w:szCs w:val="22"/>
        </w:rPr>
        <w:t xml:space="preserve">the </w:t>
      </w:r>
      <w:r w:rsidR="001E3346" w:rsidRPr="001E3346">
        <w:rPr>
          <w:bCs/>
          <w:sz w:val="22"/>
          <w:szCs w:val="22"/>
        </w:rPr>
        <w:t>infant deaths</w:t>
      </w:r>
      <w:r w:rsidR="00CB748F">
        <w:rPr>
          <w:bCs/>
          <w:sz w:val="22"/>
          <w:szCs w:val="22"/>
        </w:rPr>
        <w:t xml:space="preserve"> he</w:t>
      </w:r>
      <w:r w:rsidR="00DA3DED">
        <w:rPr>
          <w:bCs/>
          <w:sz w:val="22"/>
          <w:szCs w:val="22"/>
        </w:rPr>
        <w:t xml:space="preserve"> had</w:t>
      </w:r>
      <w:r w:rsidR="00CB748F">
        <w:rPr>
          <w:bCs/>
          <w:sz w:val="22"/>
          <w:szCs w:val="22"/>
        </w:rPr>
        <w:t xml:space="preserve"> referred to.</w:t>
      </w:r>
      <w:r w:rsidR="001E3346" w:rsidRPr="001E3346">
        <w:rPr>
          <w:bCs/>
          <w:sz w:val="22"/>
          <w:szCs w:val="22"/>
        </w:rPr>
        <w:t xml:space="preserve"> </w:t>
      </w:r>
      <w:r w:rsidR="00AC1293">
        <w:rPr>
          <w:bCs/>
          <w:sz w:val="22"/>
          <w:szCs w:val="22"/>
        </w:rPr>
        <w:t xml:space="preserve">Following further questions from </w:t>
      </w:r>
      <w:proofErr w:type="spellStart"/>
      <w:r w:rsidR="00AC1293">
        <w:rPr>
          <w:bCs/>
          <w:sz w:val="22"/>
          <w:szCs w:val="22"/>
        </w:rPr>
        <w:t>Mr</w:t>
      </w:r>
      <w:proofErr w:type="spellEnd"/>
      <w:r w:rsidR="00AC1293">
        <w:rPr>
          <w:bCs/>
          <w:sz w:val="22"/>
          <w:szCs w:val="22"/>
        </w:rPr>
        <w:t xml:space="preserve"> Doyle, </w:t>
      </w:r>
      <w:r w:rsidR="00CB748F">
        <w:rPr>
          <w:bCs/>
          <w:sz w:val="22"/>
          <w:szCs w:val="22"/>
        </w:rPr>
        <w:t>Dr Gilbert</w:t>
      </w:r>
      <w:r w:rsidR="001E3346" w:rsidRPr="001E3346">
        <w:rPr>
          <w:bCs/>
          <w:sz w:val="22"/>
          <w:szCs w:val="22"/>
        </w:rPr>
        <w:t xml:space="preserve"> </w:t>
      </w:r>
      <w:r w:rsidR="00DA3DED">
        <w:rPr>
          <w:bCs/>
          <w:sz w:val="22"/>
          <w:szCs w:val="22"/>
        </w:rPr>
        <w:t>stated it was not his intention</w:t>
      </w:r>
      <w:r w:rsidR="00AA5AC1">
        <w:rPr>
          <w:bCs/>
          <w:sz w:val="22"/>
          <w:szCs w:val="22"/>
        </w:rPr>
        <w:t xml:space="preserve"> t</w:t>
      </w:r>
      <w:r w:rsidR="00AC1293">
        <w:rPr>
          <w:bCs/>
          <w:sz w:val="22"/>
          <w:szCs w:val="22"/>
        </w:rPr>
        <w:t>o</w:t>
      </w:r>
      <w:r w:rsidR="00AA5AC1">
        <w:rPr>
          <w:bCs/>
          <w:sz w:val="22"/>
          <w:szCs w:val="22"/>
        </w:rPr>
        <w:t xml:space="preserve"> mislea</w:t>
      </w:r>
      <w:r w:rsidR="00AC1293">
        <w:rPr>
          <w:bCs/>
          <w:sz w:val="22"/>
          <w:szCs w:val="22"/>
        </w:rPr>
        <w:t>d</w:t>
      </w:r>
      <w:r w:rsidR="00AA5AC1">
        <w:rPr>
          <w:bCs/>
          <w:sz w:val="22"/>
          <w:szCs w:val="22"/>
        </w:rPr>
        <w:t xml:space="preserve">, </w:t>
      </w:r>
      <w:proofErr w:type="spellStart"/>
      <w:r w:rsidR="00AA5AC1">
        <w:rPr>
          <w:bCs/>
          <w:sz w:val="22"/>
          <w:szCs w:val="22"/>
        </w:rPr>
        <w:t>apologised</w:t>
      </w:r>
      <w:proofErr w:type="spellEnd"/>
      <w:r w:rsidR="00AA5AC1">
        <w:rPr>
          <w:bCs/>
          <w:sz w:val="22"/>
          <w:szCs w:val="22"/>
        </w:rPr>
        <w:t xml:space="preserve"> and</w:t>
      </w:r>
      <w:r w:rsidR="00DA3DED">
        <w:rPr>
          <w:bCs/>
          <w:sz w:val="22"/>
          <w:szCs w:val="22"/>
        </w:rPr>
        <w:t xml:space="preserve"> </w:t>
      </w:r>
      <w:r w:rsidR="001E3346" w:rsidRPr="001E3346">
        <w:rPr>
          <w:bCs/>
          <w:sz w:val="22"/>
          <w:szCs w:val="22"/>
        </w:rPr>
        <w:t>retracted that evidence. Dr Gilbert also accepted during cross examination that whereas he ha</w:t>
      </w:r>
      <w:r w:rsidR="00CB748F">
        <w:rPr>
          <w:bCs/>
          <w:sz w:val="22"/>
          <w:szCs w:val="22"/>
        </w:rPr>
        <w:t>d</w:t>
      </w:r>
      <w:r w:rsidR="001E3346" w:rsidRPr="001E3346">
        <w:rPr>
          <w:bCs/>
          <w:sz w:val="22"/>
          <w:szCs w:val="22"/>
        </w:rPr>
        <w:t xml:space="preserve"> asserted that </w:t>
      </w:r>
      <w:r w:rsidR="000D742C">
        <w:rPr>
          <w:bCs/>
          <w:sz w:val="22"/>
          <w:szCs w:val="22"/>
        </w:rPr>
        <w:t>a European study he referenced</w:t>
      </w:r>
      <w:r w:rsidR="001E3346" w:rsidRPr="001E3346">
        <w:rPr>
          <w:bCs/>
          <w:sz w:val="22"/>
          <w:szCs w:val="22"/>
        </w:rPr>
        <w:t xml:space="preserve"> demonstrated </w:t>
      </w:r>
      <w:r w:rsidR="000D742C">
        <w:rPr>
          <w:bCs/>
          <w:sz w:val="22"/>
          <w:szCs w:val="22"/>
        </w:rPr>
        <w:t xml:space="preserve">the </w:t>
      </w:r>
      <w:r w:rsidR="001E3346" w:rsidRPr="001E3346">
        <w:rPr>
          <w:bCs/>
          <w:sz w:val="22"/>
          <w:szCs w:val="22"/>
        </w:rPr>
        <w:t xml:space="preserve">continuation of respiratory disease </w:t>
      </w:r>
      <w:r w:rsidR="000D742C">
        <w:rPr>
          <w:bCs/>
          <w:sz w:val="22"/>
          <w:szCs w:val="22"/>
        </w:rPr>
        <w:t xml:space="preserve">in humans </w:t>
      </w:r>
      <w:r w:rsidR="001E3346" w:rsidRPr="001E3346">
        <w:rPr>
          <w:bCs/>
          <w:sz w:val="22"/>
          <w:szCs w:val="22"/>
        </w:rPr>
        <w:t>following</w:t>
      </w:r>
      <w:r w:rsidR="00D5180E">
        <w:rPr>
          <w:bCs/>
          <w:sz w:val="22"/>
          <w:szCs w:val="22"/>
        </w:rPr>
        <w:t xml:space="preserve"> </w:t>
      </w:r>
      <w:proofErr w:type="spellStart"/>
      <w:r w:rsidR="00D5180E">
        <w:rPr>
          <w:bCs/>
          <w:sz w:val="22"/>
          <w:szCs w:val="22"/>
        </w:rPr>
        <w:t>mould</w:t>
      </w:r>
      <w:proofErr w:type="spellEnd"/>
      <w:r w:rsidR="000D742C">
        <w:rPr>
          <w:bCs/>
          <w:sz w:val="22"/>
          <w:szCs w:val="22"/>
        </w:rPr>
        <w:t xml:space="preserve"> </w:t>
      </w:r>
      <w:r w:rsidR="001E3346" w:rsidRPr="001E3346">
        <w:rPr>
          <w:bCs/>
          <w:sz w:val="22"/>
          <w:szCs w:val="22"/>
        </w:rPr>
        <w:t>remediation</w:t>
      </w:r>
      <w:r w:rsidR="000D742C">
        <w:rPr>
          <w:bCs/>
          <w:sz w:val="22"/>
          <w:szCs w:val="22"/>
        </w:rPr>
        <w:t xml:space="preserve"> works</w:t>
      </w:r>
      <w:r w:rsidR="001E3346" w:rsidRPr="001E3346">
        <w:rPr>
          <w:bCs/>
          <w:sz w:val="22"/>
          <w:szCs w:val="22"/>
        </w:rPr>
        <w:t>, the</w:t>
      </w:r>
      <w:r w:rsidR="00D5180E">
        <w:rPr>
          <w:bCs/>
          <w:sz w:val="22"/>
          <w:szCs w:val="22"/>
        </w:rPr>
        <w:t xml:space="preserve"> same</w:t>
      </w:r>
      <w:r w:rsidR="001E3346" w:rsidRPr="001E3346">
        <w:rPr>
          <w:bCs/>
          <w:sz w:val="22"/>
          <w:szCs w:val="22"/>
        </w:rPr>
        <w:t xml:space="preserve"> reference in fact contradicted </w:t>
      </w:r>
      <w:r w:rsidR="00D95E53">
        <w:rPr>
          <w:bCs/>
          <w:sz w:val="22"/>
          <w:szCs w:val="22"/>
        </w:rPr>
        <w:t>Dr Gilbert’s</w:t>
      </w:r>
      <w:r w:rsidR="001E3346" w:rsidRPr="001E3346">
        <w:rPr>
          <w:bCs/>
          <w:sz w:val="22"/>
          <w:szCs w:val="22"/>
        </w:rPr>
        <w:t xml:space="preserve"> </w:t>
      </w:r>
      <w:r w:rsidR="00D95E53">
        <w:rPr>
          <w:bCs/>
          <w:sz w:val="22"/>
          <w:szCs w:val="22"/>
        </w:rPr>
        <w:t xml:space="preserve">assertion </w:t>
      </w:r>
      <w:r w:rsidR="001E3346" w:rsidRPr="001E3346">
        <w:rPr>
          <w:bCs/>
          <w:sz w:val="22"/>
          <w:szCs w:val="22"/>
        </w:rPr>
        <w:t>and</w:t>
      </w:r>
      <w:r w:rsidR="00D95E53">
        <w:rPr>
          <w:bCs/>
          <w:sz w:val="22"/>
          <w:szCs w:val="22"/>
        </w:rPr>
        <w:t xml:space="preserve"> in fact</w:t>
      </w:r>
      <w:r w:rsidR="001E3346" w:rsidRPr="001E3346">
        <w:rPr>
          <w:bCs/>
          <w:sz w:val="22"/>
          <w:szCs w:val="22"/>
        </w:rPr>
        <w:t xml:space="preserve"> demonstrated a positive correlation between</w:t>
      </w:r>
      <w:r w:rsidR="00D95E53">
        <w:rPr>
          <w:bCs/>
          <w:sz w:val="22"/>
          <w:szCs w:val="22"/>
        </w:rPr>
        <w:t xml:space="preserve"> the </w:t>
      </w:r>
      <w:r w:rsidR="000061C0">
        <w:rPr>
          <w:bCs/>
          <w:sz w:val="22"/>
          <w:szCs w:val="22"/>
        </w:rPr>
        <w:t>completed</w:t>
      </w:r>
      <w:r w:rsidR="001E3346" w:rsidRPr="001E3346">
        <w:rPr>
          <w:bCs/>
          <w:sz w:val="22"/>
          <w:szCs w:val="22"/>
        </w:rPr>
        <w:t xml:space="preserve"> remediation</w:t>
      </w:r>
      <w:r w:rsidR="000061C0">
        <w:rPr>
          <w:bCs/>
          <w:sz w:val="22"/>
          <w:szCs w:val="22"/>
        </w:rPr>
        <w:t xml:space="preserve"> works</w:t>
      </w:r>
      <w:r w:rsidR="001E3346" w:rsidRPr="001E3346">
        <w:rPr>
          <w:bCs/>
          <w:sz w:val="22"/>
          <w:szCs w:val="22"/>
        </w:rPr>
        <w:t xml:space="preserve"> and </w:t>
      </w:r>
      <w:r w:rsidR="00B2437E">
        <w:rPr>
          <w:bCs/>
          <w:sz w:val="22"/>
          <w:szCs w:val="22"/>
        </w:rPr>
        <w:t xml:space="preserve">human </w:t>
      </w:r>
      <w:r w:rsidR="001E3346" w:rsidRPr="001E3346">
        <w:rPr>
          <w:bCs/>
          <w:sz w:val="22"/>
          <w:szCs w:val="22"/>
        </w:rPr>
        <w:t>health</w:t>
      </w:r>
      <w:r w:rsidR="00B2437E">
        <w:rPr>
          <w:bCs/>
          <w:sz w:val="22"/>
          <w:szCs w:val="22"/>
        </w:rPr>
        <w:t xml:space="preserve"> outcomes (i.e</w:t>
      </w:r>
      <w:r w:rsidR="00311910">
        <w:rPr>
          <w:bCs/>
          <w:sz w:val="22"/>
          <w:szCs w:val="22"/>
        </w:rPr>
        <w:t>.</w:t>
      </w:r>
      <w:r w:rsidR="00B2437E">
        <w:rPr>
          <w:bCs/>
          <w:sz w:val="22"/>
          <w:szCs w:val="22"/>
        </w:rPr>
        <w:t xml:space="preserve"> that remediation </w:t>
      </w:r>
      <w:r w:rsidR="00133E1B">
        <w:rPr>
          <w:bCs/>
          <w:sz w:val="22"/>
          <w:szCs w:val="22"/>
        </w:rPr>
        <w:t xml:space="preserve">works </w:t>
      </w:r>
      <w:r w:rsidR="00B2437E">
        <w:rPr>
          <w:bCs/>
          <w:sz w:val="22"/>
          <w:szCs w:val="22"/>
        </w:rPr>
        <w:t>had resulted in improved outcomes in that study)</w:t>
      </w:r>
      <w:r w:rsidR="001E3346" w:rsidRPr="001E3346">
        <w:rPr>
          <w:bCs/>
          <w:sz w:val="22"/>
          <w:szCs w:val="22"/>
        </w:rPr>
        <w:t>. Dr Gilbert</w:t>
      </w:r>
      <w:r w:rsidR="001A2F81">
        <w:rPr>
          <w:bCs/>
          <w:sz w:val="22"/>
          <w:szCs w:val="22"/>
        </w:rPr>
        <w:t xml:space="preserve"> </w:t>
      </w:r>
      <w:r w:rsidR="007B79A7">
        <w:rPr>
          <w:bCs/>
          <w:sz w:val="22"/>
          <w:szCs w:val="22"/>
        </w:rPr>
        <w:t>agreed</w:t>
      </w:r>
      <w:r w:rsidR="007B79A7" w:rsidRPr="001E3346">
        <w:rPr>
          <w:bCs/>
          <w:sz w:val="22"/>
          <w:szCs w:val="22"/>
        </w:rPr>
        <w:t xml:space="preserve"> </w:t>
      </w:r>
      <w:r w:rsidR="001E3346" w:rsidRPr="001E3346">
        <w:rPr>
          <w:bCs/>
          <w:sz w:val="22"/>
          <w:szCs w:val="22"/>
        </w:rPr>
        <w:t>that his evidence</w:t>
      </w:r>
      <w:r w:rsidR="001A2F81">
        <w:rPr>
          <w:bCs/>
          <w:sz w:val="22"/>
          <w:szCs w:val="22"/>
        </w:rPr>
        <w:t xml:space="preserve"> as to health risk</w:t>
      </w:r>
      <w:r w:rsidR="001E3346" w:rsidRPr="001E3346">
        <w:rPr>
          <w:bCs/>
          <w:sz w:val="22"/>
          <w:szCs w:val="22"/>
        </w:rPr>
        <w:t xml:space="preserve"> </w:t>
      </w:r>
      <w:r w:rsidR="001A2F81">
        <w:rPr>
          <w:bCs/>
          <w:sz w:val="22"/>
          <w:szCs w:val="22"/>
        </w:rPr>
        <w:t>largely related</w:t>
      </w:r>
      <w:r w:rsidR="001E3346" w:rsidRPr="001E3346">
        <w:rPr>
          <w:bCs/>
          <w:sz w:val="22"/>
          <w:szCs w:val="22"/>
        </w:rPr>
        <w:t xml:space="preserve"> to the current condition</w:t>
      </w:r>
      <w:r w:rsidR="00D95E53">
        <w:rPr>
          <w:bCs/>
          <w:sz w:val="22"/>
          <w:szCs w:val="22"/>
        </w:rPr>
        <w:t xml:space="preserve"> of the Place</w:t>
      </w:r>
      <w:r w:rsidR="001E3346" w:rsidRPr="001E3346">
        <w:rPr>
          <w:bCs/>
          <w:sz w:val="22"/>
          <w:szCs w:val="22"/>
        </w:rPr>
        <w:t xml:space="preserve"> rather than </w:t>
      </w:r>
      <w:r w:rsidR="00E73C6F">
        <w:rPr>
          <w:bCs/>
          <w:sz w:val="22"/>
          <w:szCs w:val="22"/>
        </w:rPr>
        <w:t xml:space="preserve">to </w:t>
      </w:r>
      <w:r w:rsidR="001E3346" w:rsidRPr="001E3346">
        <w:rPr>
          <w:bCs/>
          <w:sz w:val="22"/>
          <w:szCs w:val="22"/>
        </w:rPr>
        <w:t xml:space="preserve">a </w:t>
      </w:r>
      <w:r w:rsidR="001A2F81">
        <w:rPr>
          <w:bCs/>
          <w:sz w:val="22"/>
          <w:szCs w:val="22"/>
        </w:rPr>
        <w:t xml:space="preserve">potentially </w:t>
      </w:r>
      <w:r w:rsidR="001E3346" w:rsidRPr="001E3346">
        <w:rPr>
          <w:bCs/>
          <w:sz w:val="22"/>
          <w:szCs w:val="22"/>
        </w:rPr>
        <w:t>remediated conditio</w:t>
      </w:r>
      <w:r w:rsidR="00603BBB">
        <w:rPr>
          <w:bCs/>
          <w:sz w:val="22"/>
          <w:szCs w:val="22"/>
        </w:rPr>
        <w:t xml:space="preserve">n and </w:t>
      </w:r>
      <w:r w:rsidR="001A2F81">
        <w:rPr>
          <w:bCs/>
          <w:sz w:val="22"/>
          <w:szCs w:val="22"/>
        </w:rPr>
        <w:t xml:space="preserve">also </w:t>
      </w:r>
      <w:r w:rsidR="00FE14A1">
        <w:rPr>
          <w:bCs/>
          <w:sz w:val="22"/>
          <w:szCs w:val="22"/>
        </w:rPr>
        <w:t xml:space="preserve">accepted </w:t>
      </w:r>
      <w:r w:rsidR="00603BBB">
        <w:rPr>
          <w:bCs/>
          <w:sz w:val="22"/>
          <w:szCs w:val="22"/>
        </w:rPr>
        <w:t>that</w:t>
      </w:r>
      <w:r w:rsidR="001E3346" w:rsidRPr="001E3346">
        <w:rPr>
          <w:bCs/>
          <w:sz w:val="22"/>
          <w:szCs w:val="22"/>
        </w:rPr>
        <w:t xml:space="preserve"> his asbestos</w:t>
      </w:r>
      <w:r w:rsidR="00603BBB">
        <w:rPr>
          <w:bCs/>
          <w:sz w:val="22"/>
          <w:szCs w:val="22"/>
        </w:rPr>
        <w:t xml:space="preserve"> remediation</w:t>
      </w:r>
      <w:r w:rsidR="001E3346" w:rsidRPr="001E3346">
        <w:rPr>
          <w:bCs/>
          <w:sz w:val="22"/>
          <w:szCs w:val="22"/>
        </w:rPr>
        <w:t xml:space="preserve"> example was </w:t>
      </w:r>
      <w:r w:rsidR="00E73C6F">
        <w:rPr>
          <w:bCs/>
          <w:sz w:val="22"/>
          <w:szCs w:val="22"/>
        </w:rPr>
        <w:t>a study</w:t>
      </w:r>
      <w:r w:rsidR="001E3346" w:rsidRPr="001E3346">
        <w:rPr>
          <w:bCs/>
          <w:sz w:val="22"/>
          <w:szCs w:val="22"/>
        </w:rPr>
        <w:t xml:space="preserve"> of </w:t>
      </w:r>
      <w:r w:rsidR="00FE14A1">
        <w:rPr>
          <w:bCs/>
          <w:sz w:val="22"/>
          <w:szCs w:val="22"/>
        </w:rPr>
        <w:t xml:space="preserve">an example of a </w:t>
      </w:r>
      <w:r w:rsidR="001E3346" w:rsidRPr="001E3346">
        <w:rPr>
          <w:bCs/>
          <w:sz w:val="22"/>
          <w:szCs w:val="22"/>
        </w:rPr>
        <w:t>botched</w:t>
      </w:r>
      <w:r w:rsidR="00603BBB">
        <w:rPr>
          <w:bCs/>
          <w:sz w:val="22"/>
          <w:szCs w:val="22"/>
        </w:rPr>
        <w:t xml:space="preserve"> effort at</w:t>
      </w:r>
      <w:r w:rsidR="001E3346" w:rsidRPr="001E3346">
        <w:rPr>
          <w:bCs/>
          <w:sz w:val="22"/>
          <w:szCs w:val="22"/>
        </w:rPr>
        <w:t xml:space="preserve"> removal</w:t>
      </w:r>
      <w:r w:rsidR="00FE14A1">
        <w:rPr>
          <w:bCs/>
          <w:sz w:val="22"/>
          <w:szCs w:val="22"/>
        </w:rPr>
        <w:t xml:space="preserve"> rather than being about asbestos remediation in general</w:t>
      </w:r>
      <w:r w:rsidR="00603BBB">
        <w:rPr>
          <w:bCs/>
          <w:sz w:val="22"/>
          <w:szCs w:val="22"/>
        </w:rPr>
        <w:t>.</w:t>
      </w:r>
    </w:p>
    <w:p w14:paraId="3517ED79" w14:textId="23116FC7" w:rsidR="003B227D" w:rsidRPr="000C02E1" w:rsidRDefault="003B227D" w:rsidP="003B227D">
      <w:pPr>
        <w:spacing w:before="240" w:after="240"/>
        <w:jc w:val="both"/>
        <w:rPr>
          <w:rFonts w:ascii="Arial" w:eastAsiaTheme="minorEastAsia" w:hAnsi="Arial" w:cs="Arial"/>
          <w:i/>
          <w:color w:val="323E48"/>
          <w:sz w:val="22"/>
          <w:szCs w:val="18"/>
          <w:lang w:val="en-US" w:bidi="hi-IN"/>
        </w:rPr>
      </w:pPr>
      <w:r>
        <w:rPr>
          <w:rFonts w:ascii="Arial" w:eastAsiaTheme="minorEastAsia" w:hAnsi="Arial" w:cs="Arial"/>
          <w:i/>
          <w:color w:val="323E48"/>
          <w:sz w:val="22"/>
          <w:szCs w:val="18"/>
          <w:lang w:val="en-US" w:bidi="hi-IN"/>
        </w:rPr>
        <w:lastRenderedPageBreak/>
        <w:t xml:space="preserve">Discussion </w:t>
      </w:r>
    </w:p>
    <w:p w14:paraId="79FE51E0" w14:textId="422383AA" w:rsidR="005C342C" w:rsidRDefault="007062F3" w:rsidP="00553ECE">
      <w:pPr>
        <w:pStyle w:val="BP2"/>
        <w:numPr>
          <w:ilvl w:val="0"/>
          <w:numId w:val="1"/>
        </w:numPr>
        <w:tabs>
          <w:tab w:val="clear" w:pos="432"/>
        </w:tabs>
        <w:rPr>
          <w:sz w:val="22"/>
          <w:szCs w:val="22"/>
        </w:rPr>
      </w:pPr>
      <w:r>
        <w:rPr>
          <w:sz w:val="22"/>
          <w:szCs w:val="22"/>
        </w:rPr>
        <w:t xml:space="preserve">The Committee </w:t>
      </w:r>
      <w:r w:rsidRPr="00C03C09">
        <w:rPr>
          <w:sz w:val="22"/>
          <w:szCs w:val="22"/>
        </w:rPr>
        <w:t xml:space="preserve">accepts that the use of the Place as a residence is a reasonable </w:t>
      </w:r>
      <w:r>
        <w:rPr>
          <w:sz w:val="22"/>
          <w:szCs w:val="22"/>
        </w:rPr>
        <w:t>one</w:t>
      </w:r>
      <w:r w:rsidRPr="00C03C09">
        <w:rPr>
          <w:sz w:val="22"/>
          <w:szCs w:val="22"/>
        </w:rPr>
        <w:t xml:space="preserve"> and </w:t>
      </w:r>
      <w:proofErr w:type="spellStart"/>
      <w:r>
        <w:rPr>
          <w:sz w:val="22"/>
          <w:szCs w:val="22"/>
        </w:rPr>
        <w:t>recognises</w:t>
      </w:r>
      <w:proofErr w:type="spellEnd"/>
      <w:r>
        <w:rPr>
          <w:sz w:val="22"/>
          <w:szCs w:val="22"/>
        </w:rPr>
        <w:t xml:space="preserve"> </w:t>
      </w:r>
      <w:r w:rsidRPr="00C03C09">
        <w:rPr>
          <w:sz w:val="22"/>
          <w:szCs w:val="22"/>
        </w:rPr>
        <w:t xml:space="preserve">that the Place is not </w:t>
      </w:r>
      <w:r w:rsidR="00EB4CE1">
        <w:rPr>
          <w:sz w:val="22"/>
          <w:szCs w:val="22"/>
        </w:rPr>
        <w:t xml:space="preserve">currently </w:t>
      </w:r>
      <w:r w:rsidRPr="00C03C09">
        <w:rPr>
          <w:sz w:val="22"/>
          <w:szCs w:val="22"/>
        </w:rPr>
        <w:t>able to be inhabited as a residen</w:t>
      </w:r>
      <w:r w:rsidR="005913B5">
        <w:rPr>
          <w:sz w:val="22"/>
          <w:szCs w:val="22"/>
        </w:rPr>
        <w:t>ce</w:t>
      </w:r>
      <w:r>
        <w:rPr>
          <w:sz w:val="22"/>
          <w:szCs w:val="22"/>
        </w:rPr>
        <w:t xml:space="preserve"> </w:t>
      </w:r>
      <w:r w:rsidRPr="00C03C09">
        <w:rPr>
          <w:sz w:val="22"/>
          <w:szCs w:val="22"/>
        </w:rPr>
        <w:t xml:space="preserve">due to </w:t>
      </w:r>
      <w:r w:rsidR="005913B5">
        <w:rPr>
          <w:sz w:val="22"/>
          <w:szCs w:val="22"/>
        </w:rPr>
        <w:t>its condition</w:t>
      </w:r>
      <w:r>
        <w:rPr>
          <w:sz w:val="22"/>
          <w:szCs w:val="22"/>
        </w:rPr>
        <w:t>,</w:t>
      </w:r>
      <w:r w:rsidR="005A6DCC">
        <w:rPr>
          <w:sz w:val="22"/>
          <w:szCs w:val="22"/>
        </w:rPr>
        <w:t xml:space="preserve"> the</w:t>
      </w:r>
      <w:r w:rsidRPr="00C03C09">
        <w:rPr>
          <w:sz w:val="22"/>
          <w:szCs w:val="22"/>
        </w:rPr>
        <w:t xml:space="preserve"> </w:t>
      </w:r>
      <w:proofErr w:type="spellStart"/>
      <w:r w:rsidRPr="00C03C09">
        <w:rPr>
          <w:sz w:val="22"/>
          <w:szCs w:val="22"/>
        </w:rPr>
        <w:t>mould</w:t>
      </w:r>
      <w:proofErr w:type="spellEnd"/>
      <w:r w:rsidRPr="00C03C09">
        <w:rPr>
          <w:sz w:val="22"/>
          <w:szCs w:val="22"/>
        </w:rPr>
        <w:t xml:space="preserve"> </w:t>
      </w:r>
      <w:r>
        <w:rPr>
          <w:sz w:val="22"/>
          <w:szCs w:val="22"/>
        </w:rPr>
        <w:t>contamination and associated health risks</w:t>
      </w:r>
      <w:r w:rsidRPr="00C03C09">
        <w:rPr>
          <w:sz w:val="22"/>
          <w:szCs w:val="22"/>
        </w:rPr>
        <w:t>.</w:t>
      </w:r>
    </w:p>
    <w:p w14:paraId="32EF9100" w14:textId="07B2A50B" w:rsidR="00107FAF" w:rsidRDefault="009229CB" w:rsidP="00553ECE">
      <w:pPr>
        <w:pStyle w:val="BP2"/>
        <w:numPr>
          <w:ilvl w:val="0"/>
          <w:numId w:val="1"/>
        </w:numPr>
        <w:tabs>
          <w:tab w:val="clear" w:pos="432"/>
        </w:tabs>
        <w:rPr>
          <w:sz w:val="22"/>
          <w:szCs w:val="22"/>
        </w:rPr>
      </w:pPr>
      <w:r>
        <w:rPr>
          <w:sz w:val="22"/>
          <w:szCs w:val="22"/>
        </w:rPr>
        <w:t xml:space="preserve">The Committee notes the lack of </w:t>
      </w:r>
      <w:r w:rsidR="00A8007C">
        <w:rPr>
          <w:sz w:val="22"/>
          <w:szCs w:val="22"/>
        </w:rPr>
        <w:t>informative or persuasive evidence as to the</w:t>
      </w:r>
      <w:r w:rsidR="00DA3C10">
        <w:rPr>
          <w:sz w:val="22"/>
          <w:szCs w:val="22"/>
        </w:rPr>
        <w:t xml:space="preserve"> hazards to human</w:t>
      </w:r>
      <w:r w:rsidR="00A8007C">
        <w:rPr>
          <w:sz w:val="22"/>
          <w:szCs w:val="22"/>
        </w:rPr>
        <w:t xml:space="preserve"> health posed by current </w:t>
      </w:r>
      <w:r w:rsidR="00BD0EEE">
        <w:rPr>
          <w:sz w:val="22"/>
          <w:szCs w:val="22"/>
        </w:rPr>
        <w:t xml:space="preserve">and potential future </w:t>
      </w:r>
      <w:r w:rsidR="00A8007C">
        <w:rPr>
          <w:sz w:val="22"/>
          <w:szCs w:val="22"/>
        </w:rPr>
        <w:t xml:space="preserve">levels of </w:t>
      </w:r>
      <w:proofErr w:type="spellStart"/>
      <w:r w:rsidR="00DA3C10">
        <w:rPr>
          <w:sz w:val="22"/>
          <w:szCs w:val="22"/>
        </w:rPr>
        <w:t>mould</w:t>
      </w:r>
      <w:proofErr w:type="spellEnd"/>
      <w:r w:rsidR="00DA3C10">
        <w:rPr>
          <w:sz w:val="22"/>
          <w:szCs w:val="22"/>
        </w:rPr>
        <w:t xml:space="preserve"> </w:t>
      </w:r>
      <w:r w:rsidR="00A8007C">
        <w:rPr>
          <w:sz w:val="22"/>
          <w:szCs w:val="22"/>
        </w:rPr>
        <w:t>contamination.</w:t>
      </w:r>
      <w:r w:rsidR="00BD0EEE">
        <w:rPr>
          <w:sz w:val="22"/>
          <w:szCs w:val="22"/>
        </w:rPr>
        <w:t xml:space="preserve"> While Prof</w:t>
      </w:r>
      <w:r w:rsidR="001E346B">
        <w:rPr>
          <w:sz w:val="22"/>
          <w:szCs w:val="22"/>
        </w:rPr>
        <w:t>essor</w:t>
      </w:r>
      <w:r w:rsidR="00BD0EEE">
        <w:rPr>
          <w:sz w:val="22"/>
          <w:szCs w:val="22"/>
        </w:rPr>
        <w:t xml:space="preserve"> </w:t>
      </w:r>
      <w:proofErr w:type="spellStart"/>
      <w:r w:rsidR="00BD0EEE">
        <w:rPr>
          <w:sz w:val="22"/>
          <w:szCs w:val="22"/>
        </w:rPr>
        <w:t>Andrianopo</w:t>
      </w:r>
      <w:r w:rsidR="00CD2902">
        <w:rPr>
          <w:sz w:val="22"/>
          <w:szCs w:val="22"/>
        </w:rPr>
        <w:t>u</w:t>
      </w:r>
      <w:r w:rsidR="00BD0EEE">
        <w:rPr>
          <w:sz w:val="22"/>
          <w:szCs w:val="22"/>
        </w:rPr>
        <w:t>los</w:t>
      </w:r>
      <w:proofErr w:type="spellEnd"/>
      <w:r w:rsidR="008061E9">
        <w:rPr>
          <w:sz w:val="22"/>
          <w:szCs w:val="22"/>
        </w:rPr>
        <w:t>,</w:t>
      </w:r>
      <w:r w:rsidR="00C85C68">
        <w:rPr>
          <w:sz w:val="22"/>
          <w:szCs w:val="22"/>
        </w:rPr>
        <w:t xml:space="preserve"> Dr Taylor,</w:t>
      </w:r>
      <w:r w:rsidR="008061E9">
        <w:rPr>
          <w:sz w:val="22"/>
          <w:szCs w:val="22"/>
        </w:rPr>
        <w:t xml:space="preserve"> Dr Jones, Dr </w:t>
      </w:r>
      <w:proofErr w:type="spellStart"/>
      <w:r w:rsidR="008061E9">
        <w:rPr>
          <w:sz w:val="22"/>
          <w:szCs w:val="22"/>
        </w:rPr>
        <w:t>Neumeister</w:t>
      </w:r>
      <w:proofErr w:type="spellEnd"/>
      <w:r w:rsidR="008061E9">
        <w:rPr>
          <w:sz w:val="22"/>
          <w:szCs w:val="22"/>
        </w:rPr>
        <w:t>-Kemp and others provided some evidence</w:t>
      </w:r>
      <w:r w:rsidR="00764283">
        <w:rPr>
          <w:sz w:val="22"/>
          <w:szCs w:val="22"/>
        </w:rPr>
        <w:t xml:space="preserve"> as to health </w:t>
      </w:r>
      <w:r w:rsidR="00CD2902">
        <w:rPr>
          <w:sz w:val="22"/>
          <w:szCs w:val="22"/>
        </w:rPr>
        <w:t>effects</w:t>
      </w:r>
      <w:r w:rsidR="00764283">
        <w:rPr>
          <w:sz w:val="22"/>
          <w:szCs w:val="22"/>
        </w:rPr>
        <w:t xml:space="preserve">, they are not public health professionals or medical doctors </w:t>
      </w:r>
      <w:r w:rsidR="00C05ACD">
        <w:rPr>
          <w:sz w:val="22"/>
          <w:szCs w:val="22"/>
        </w:rPr>
        <w:t xml:space="preserve">who </w:t>
      </w:r>
      <w:proofErr w:type="spellStart"/>
      <w:r w:rsidR="00C05ACD">
        <w:rPr>
          <w:sz w:val="22"/>
          <w:szCs w:val="22"/>
        </w:rPr>
        <w:t>speci</w:t>
      </w:r>
      <w:r w:rsidR="00CD2902">
        <w:rPr>
          <w:sz w:val="22"/>
          <w:szCs w:val="22"/>
        </w:rPr>
        <w:t>a</w:t>
      </w:r>
      <w:r w:rsidR="00C05ACD">
        <w:rPr>
          <w:sz w:val="22"/>
          <w:szCs w:val="22"/>
        </w:rPr>
        <w:t>lise</w:t>
      </w:r>
      <w:proofErr w:type="spellEnd"/>
      <w:r w:rsidR="00764283">
        <w:rPr>
          <w:sz w:val="22"/>
          <w:szCs w:val="22"/>
        </w:rPr>
        <w:t xml:space="preserve"> in diagnosis or treatment of </w:t>
      </w:r>
      <w:proofErr w:type="spellStart"/>
      <w:r w:rsidR="00764283">
        <w:rPr>
          <w:sz w:val="22"/>
          <w:szCs w:val="22"/>
        </w:rPr>
        <w:t>mould</w:t>
      </w:r>
      <w:proofErr w:type="spellEnd"/>
      <w:r w:rsidR="00764283">
        <w:rPr>
          <w:sz w:val="22"/>
          <w:szCs w:val="22"/>
        </w:rPr>
        <w:t>-related conditions.</w:t>
      </w:r>
      <w:r w:rsidR="008061E9">
        <w:rPr>
          <w:sz w:val="22"/>
          <w:szCs w:val="22"/>
        </w:rPr>
        <w:t xml:space="preserve"> </w:t>
      </w:r>
    </w:p>
    <w:p w14:paraId="0D3617AE" w14:textId="4AC289A7" w:rsidR="0063220A" w:rsidRPr="00C16C4E" w:rsidRDefault="0063220A" w:rsidP="00553ECE">
      <w:pPr>
        <w:pStyle w:val="BP2"/>
        <w:numPr>
          <w:ilvl w:val="0"/>
          <w:numId w:val="1"/>
        </w:numPr>
        <w:tabs>
          <w:tab w:val="clear" w:pos="432"/>
        </w:tabs>
        <w:rPr>
          <w:sz w:val="22"/>
          <w:szCs w:val="22"/>
        </w:rPr>
      </w:pPr>
      <w:r w:rsidRPr="0063220A">
        <w:rPr>
          <w:sz w:val="22"/>
          <w:szCs w:val="22"/>
        </w:rPr>
        <w:t xml:space="preserve">The </w:t>
      </w:r>
      <w:r>
        <w:rPr>
          <w:sz w:val="22"/>
          <w:szCs w:val="22"/>
        </w:rPr>
        <w:t>C</w:t>
      </w:r>
      <w:r w:rsidRPr="0063220A">
        <w:rPr>
          <w:sz w:val="22"/>
          <w:szCs w:val="22"/>
        </w:rPr>
        <w:t xml:space="preserve">ommittee notes </w:t>
      </w:r>
      <w:r>
        <w:rPr>
          <w:sz w:val="22"/>
          <w:szCs w:val="22"/>
        </w:rPr>
        <w:t xml:space="preserve">the </w:t>
      </w:r>
      <w:r w:rsidRPr="0063220A">
        <w:rPr>
          <w:sz w:val="22"/>
          <w:szCs w:val="22"/>
        </w:rPr>
        <w:t xml:space="preserve">substantial disagreement among the parties to the hearing as to the extent of the health risk at the Place. The Committee </w:t>
      </w:r>
      <w:r w:rsidR="000C6365">
        <w:rPr>
          <w:sz w:val="22"/>
          <w:szCs w:val="22"/>
        </w:rPr>
        <w:t>finds</w:t>
      </w:r>
      <w:r w:rsidRPr="0063220A">
        <w:rPr>
          <w:sz w:val="22"/>
          <w:szCs w:val="22"/>
        </w:rPr>
        <w:t xml:space="preserve"> that, in relation to </w:t>
      </w:r>
      <w:r w:rsidR="000C6365">
        <w:rPr>
          <w:sz w:val="22"/>
          <w:szCs w:val="22"/>
        </w:rPr>
        <w:t>the</w:t>
      </w:r>
      <w:r w:rsidRPr="0063220A">
        <w:rPr>
          <w:sz w:val="22"/>
          <w:szCs w:val="22"/>
        </w:rPr>
        <w:t xml:space="preserve"> reasonable use of the Place as a residence, the evidence </w:t>
      </w:r>
      <w:r w:rsidR="00BD24E2">
        <w:rPr>
          <w:sz w:val="22"/>
          <w:szCs w:val="22"/>
        </w:rPr>
        <w:t>has not</w:t>
      </w:r>
      <w:r w:rsidRPr="0063220A">
        <w:rPr>
          <w:sz w:val="22"/>
          <w:szCs w:val="22"/>
        </w:rPr>
        <w:t xml:space="preserve"> show</w:t>
      </w:r>
      <w:r w:rsidR="00BD24E2">
        <w:rPr>
          <w:sz w:val="22"/>
          <w:szCs w:val="22"/>
        </w:rPr>
        <w:t>n</w:t>
      </w:r>
      <w:r w:rsidRPr="0063220A">
        <w:rPr>
          <w:sz w:val="22"/>
          <w:szCs w:val="22"/>
        </w:rPr>
        <w:t xml:space="preserve"> that the health dangers </w:t>
      </w:r>
      <w:r w:rsidR="00BD24E2">
        <w:rPr>
          <w:sz w:val="22"/>
          <w:szCs w:val="22"/>
        </w:rPr>
        <w:t>cannot be remediated. In the absence of such evidence, the Committee cannot</w:t>
      </w:r>
      <w:r w:rsidRPr="0063220A">
        <w:rPr>
          <w:sz w:val="22"/>
          <w:szCs w:val="22"/>
        </w:rPr>
        <w:t xml:space="preserve"> justify a permit for demolition. In the absence of evidence demonstrating this conclusively, the Committee is of the view a permit for demolition cannot be issued.</w:t>
      </w:r>
      <w:r w:rsidR="00C15FD3">
        <w:rPr>
          <w:sz w:val="22"/>
          <w:szCs w:val="22"/>
        </w:rPr>
        <w:t xml:space="preserve"> </w:t>
      </w:r>
      <w:r w:rsidR="00BD24E2">
        <w:rPr>
          <w:sz w:val="22"/>
          <w:szCs w:val="22"/>
        </w:rPr>
        <w:t>The evidence presented to the Committee did not establish th</w:t>
      </w:r>
      <w:r w:rsidR="0021042F">
        <w:rPr>
          <w:sz w:val="22"/>
          <w:szCs w:val="22"/>
        </w:rPr>
        <w:t>e</w:t>
      </w:r>
      <w:r w:rsidR="00BD24E2">
        <w:rPr>
          <w:sz w:val="22"/>
          <w:szCs w:val="22"/>
        </w:rPr>
        <w:t xml:space="preserve"> proposition</w:t>
      </w:r>
      <w:r w:rsidR="0021042F">
        <w:rPr>
          <w:sz w:val="22"/>
          <w:szCs w:val="22"/>
        </w:rPr>
        <w:t xml:space="preserve"> that</w:t>
      </w:r>
      <w:r w:rsidR="000C6365">
        <w:rPr>
          <w:sz w:val="22"/>
          <w:szCs w:val="22"/>
        </w:rPr>
        <w:t xml:space="preserve"> </w:t>
      </w:r>
      <w:r w:rsidRPr="00C15FD3">
        <w:rPr>
          <w:sz w:val="22"/>
          <w:szCs w:val="22"/>
        </w:rPr>
        <w:t xml:space="preserve">a degree of </w:t>
      </w:r>
      <w:r w:rsidR="00C91259">
        <w:rPr>
          <w:sz w:val="22"/>
          <w:szCs w:val="22"/>
        </w:rPr>
        <w:t xml:space="preserve">human </w:t>
      </w:r>
      <w:r w:rsidRPr="00C15FD3">
        <w:rPr>
          <w:sz w:val="22"/>
          <w:szCs w:val="22"/>
        </w:rPr>
        <w:t>health risk</w:t>
      </w:r>
      <w:r w:rsidR="00C15FD3">
        <w:rPr>
          <w:sz w:val="22"/>
          <w:szCs w:val="22"/>
        </w:rPr>
        <w:t xml:space="preserve"> </w:t>
      </w:r>
      <w:r w:rsidR="0021042F">
        <w:rPr>
          <w:sz w:val="22"/>
          <w:szCs w:val="22"/>
        </w:rPr>
        <w:t xml:space="preserve">would </w:t>
      </w:r>
      <w:r w:rsidR="00C91259">
        <w:rPr>
          <w:sz w:val="22"/>
          <w:szCs w:val="22"/>
        </w:rPr>
        <w:t xml:space="preserve">definitely </w:t>
      </w:r>
      <w:r w:rsidR="0021042F">
        <w:rPr>
          <w:sz w:val="22"/>
          <w:szCs w:val="22"/>
        </w:rPr>
        <w:t xml:space="preserve">exist </w:t>
      </w:r>
      <w:r w:rsidR="00CD2902">
        <w:rPr>
          <w:sz w:val="22"/>
          <w:szCs w:val="22"/>
        </w:rPr>
        <w:t xml:space="preserve">after </w:t>
      </w:r>
      <w:r w:rsidR="00C15FD3">
        <w:rPr>
          <w:sz w:val="22"/>
          <w:szCs w:val="22"/>
        </w:rPr>
        <w:t>a program of</w:t>
      </w:r>
      <w:r w:rsidR="0021042F">
        <w:rPr>
          <w:sz w:val="22"/>
          <w:szCs w:val="22"/>
        </w:rPr>
        <w:t xml:space="preserve"> successful</w:t>
      </w:r>
      <w:r w:rsidR="00C15FD3">
        <w:rPr>
          <w:sz w:val="22"/>
          <w:szCs w:val="22"/>
        </w:rPr>
        <w:t xml:space="preserve"> remediation</w:t>
      </w:r>
      <w:r w:rsidR="004F6DF2">
        <w:rPr>
          <w:sz w:val="22"/>
          <w:szCs w:val="22"/>
        </w:rPr>
        <w:t xml:space="preserve">. </w:t>
      </w:r>
      <w:r w:rsidR="00C15FD3">
        <w:rPr>
          <w:sz w:val="22"/>
          <w:szCs w:val="22"/>
        </w:rPr>
        <w:t>The Committee does not feel it necessary to</w:t>
      </w:r>
      <w:r w:rsidR="00AD6808">
        <w:rPr>
          <w:sz w:val="22"/>
          <w:szCs w:val="22"/>
        </w:rPr>
        <w:t xml:space="preserve"> be certain about </w:t>
      </w:r>
      <w:r w:rsidR="00C91259">
        <w:rPr>
          <w:sz w:val="22"/>
          <w:szCs w:val="22"/>
        </w:rPr>
        <w:t>the</w:t>
      </w:r>
      <w:r w:rsidR="00AD6808">
        <w:rPr>
          <w:sz w:val="22"/>
          <w:szCs w:val="22"/>
        </w:rPr>
        <w:t xml:space="preserve"> degree, percentage or likelihood of health risk</w:t>
      </w:r>
      <w:r w:rsidR="00C16C4E">
        <w:rPr>
          <w:sz w:val="22"/>
          <w:szCs w:val="22"/>
        </w:rPr>
        <w:t xml:space="preserve">, </w:t>
      </w:r>
      <w:r w:rsidR="000C6365">
        <w:rPr>
          <w:sz w:val="22"/>
          <w:szCs w:val="22"/>
        </w:rPr>
        <w:t xml:space="preserve">but </w:t>
      </w:r>
      <w:r w:rsidR="00C16C4E">
        <w:rPr>
          <w:sz w:val="22"/>
          <w:szCs w:val="22"/>
        </w:rPr>
        <w:t>is not persuaded</w:t>
      </w:r>
      <w:r w:rsidR="00E55835">
        <w:rPr>
          <w:sz w:val="22"/>
          <w:szCs w:val="22"/>
        </w:rPr>
        <w:t xml:space="preserve"> in any case</w:t>
      </w:r>
      <w:r w:rsidR="00C16C4E">
        <w:rPr>
          <w:sz w:val="22"/>
          <w:szCs w:val="22"/>
        </w:rPr>
        <w:t xml:space="preserve"> that </w:t>
      </w:r>
      <w:r w:rsidR="004F6DF2">
        <w:rPr>
          <w:sz w:val="22"/>
          <w:szCs w:val="22"/>
        </w:rPr>
        <w:t>an unreasonable</w:t>
      </w:r>
      <w:r w:rsidR="0021042F">
        <w:rPr>
          <w:sz w:val="22"/>
          <w:szCs w:val="22"/>
        </w:rPr>
        <w:t xml:space="preserve"> health</w:t>
      </w:r>
      <w:r w:rsidR="00C16C4E">
        <w:rPr>
          <w:sz w:val="22"/>
          <w:szCs w:val="22"/>
        </w:rPr>
        <w:t xml:space="preserve"> risk</w:t>
      </w:r>
      <w:r w:rsidR="004F6DF2">
        <w:rPr>
          <w:sz w:val="22"/>
          <w:szCs w:val="22"/>
        </w:rPr>
        <w:t xml:space="preserve"> </w:t>
      </w:r>
      <w:r w:rsidR="007B4B9B">
        <w:rPr>
          <w:sz w:val="22"/>
          <w:szCs w:val="22"/>
        </w:rPr>
        <w:t xml:space="preserve">to a future occupant </w:t>
      </w:r>
      <w:r w:rsidR="004F6DF2">
        <w:rPr>
          <w:sz w:val="22"/>
          <w:szCs w:val="22"/>
        </w:rPr>
        <w:t>has been demonstrated</w:t>
      </w:r>
      <w:r w:rsidR="00C16C4E">
        <w:rPr>
          <w:sz w:val="22"/>
          <w:szCs w:val="22"/>
        </w:rPr>
        <w:t>.</w:t>
      </w:r>
    </w:p>
    <w:p w14:paraId="6D7138D8" w14:textId="7F57E157" w:rsidR="00107FAF" w:rsidRDefault="00FC5431" w:rsidP="00553ECE">
      <w:pPr>
        <w:pStyle w:val="BP2"/>
        <w:numPr>
          <w:ilvl w:val="0"/>
          <w:numId w:val="1"/>
        </w:numPr>
        <w:tabs>
          <w:tab w:val="clear" w:pos="432"/>
        </w:tabs>
        <w:rPr>
          <w:sz w:val="22"/>
          <w:szCs w:val="22"/>
        </w:rPr>
      </w:pPr>
      <w:r>
        <w:rPr>
          <w:sz w:val="22"/>
          <w:szCs w:val="22"/>
        </w:rPr>
        <w:t xml:space="preserve">Neither </w:t>
      </w:r>
      <w:r w:rsidR="008061E9">
        <w:rPr>
          <w:sz w:val="22"/>
          <w:szCs w:val="22"/>
        </w:rPr>
        <w:t>Dr Gilbert</w:t>
      </w:r>
      <w:r>
        <w:rPr>
          <w:sz w:val="22"/>
          <w:szCs w:val="22"/>
        </w:rPr>
        <w:t xml:space="preserve">’s evidence nor his approach to </w:t>
      </w:r>
      <w:r w:rsidR="004C534A">
        <w:rPr>
          <w:sz w:val="22"/>
          <w:szCs w:val="22"/>
        </w:rPr>
        <w:t>the development of his evidence</w:t>
      </w:r>
      <w:r>
        <w:rPr>
          <w:sz w:val="22"/>
          <w:szCs w:val="22"/>
        </w:rPr>
        <w:t xml:space="preserve"> </w:t>
      </w:r>
      <w:r w:rsidR="008061E9">
        <w:rPr>
          <w:sz w:val="22"/>
          <w:szCs w:val="22"/>
        </w:rPr>
        <w:t>was</w:t>
      </w:r>
      <w:r w:rsidR="005E30F7">
        <w:rPr>
          <w:sz w:val="22"/>
          <w:szCs w:val="22"/>
        </w:rPr>
        <w:t xml:space="preserve"> </w:t>
      </w:r>
      <w:r>
        <w:rPr>
          <w:sz w:val="22"/>
          <w:szCs w:val="22"/>
        </w:rPr>
        <w:t>of</w:t>
      </w:r>
      <w:r w:rsidR="004C534A">
        <w:rPr>
          <w:sz w:val="22"/>
          <w:szCs w:val="22"/>
        </w:rPr>
        <w:t xml:space="preserve"> </w:t>
      </w:r>
      <w:r>
        <w:rPr>
          <w:sz w:val="22"/>
          <w:szCs w:val="22"/>
        </w:rPr>
        <w:t>assistance to the Committee.</w:t>
      </w:r>
      <w:r w:rsidR="00BB4453">
        <w:rPr>
          <w:sz w:val="22"/>
          <w:szCs w:val="22"/>
        </w:rPr>
        <w:t xml:space="preserve"> </w:t>
      </w:r>
      <w:r w:rsidR="004C534A">
        <w:rPr>
          <w:sz w:val="22"/>
          <w:szCs w:val="22"/>
        </w:rPr>
        <w:t>Dr Gilbert</w:t>
      </w:r>
      <w:r w:rsidR="00BB4453">
        <w:rPr>
          <w:sz w:val="22"/>
          <w:szCs w:val="22"/>
        </w:rPr>
        <w:t xml:space="preserve"> </w:t>
      </w:r>
      <w:proofErr w:type="spellStart"/>
      <w:r w:rsidR="00BB4453">
        <w:rPr>
          <w:sz w:val="22"/>
          <w:szCs w:val="22"/>
        </w:rPr>
        <w:t>apologised</w:t>
      </w:r>
      <w:proofErr w:type="spellEnd"/>
      <w:r w:rsidR="00BB4453">
        <w:rPr>
          <w:sz w:val="22"/>
          <w:szCs w:val="22"/>
        </w:rPr>
        <w:t xml:space="preserve"> for misleading statements he made in his evidence in chief</w:t>
      </w:r>
      <w:r w:rsidR="00B176E3">
        <w:rPr>
          <w:sz w:val="22"/>
          <w:szCs w:val="22"/>
        </w:rPr>
        <w:t>.</w:t>
      </w:r>
      <w:r w:rsidR="00BB4453">
        <w:rPr>
          <w:sz w:val="22"/>
          <w:szCs w:val="22"/>
        </w:rPr>
        <w:t xml:space="preserve"> </w:t>
      </w:r>
      <w:r w:rsidR="00B176E3">
        <w:rPr>
          <w:sz w:val="22"/>
          <w:szCs w:val="22"/>
        </w:rPr>
        <w:t>E</w:t>
      </w:r>
      <w:r w:rsidR="00BB4453">
        <w:rPr>
          <w:sz w:val="22"/>
          <w:szCs w:val="22"/>
        </w:rPr>
        <w:t xml:space="preserve">lements of his evidence </w:t>
      </w:r>
      <w:r w:rsidR="00764283">
        <w:rPr>
          <w:sz w:val="22"/>
          <w:szCs w:val="22"/>
        </w:rPr>
        <w:t>were</w:t>
      </w:r>
      <w:r w:rsidR="001C1B16">
        <w:rPr>
          <w:sz w:val="22"/>
          <w:szCs w:val="22"/>
        </w:rPr>
        <w:t xml:space="preserve"> also</w:t>
      </w:r>
      <w:r w:rsidR="00764283">
        <w:rPr>
          <w:sz w:val="22"/>
          <w:szCs w:val="22"/>
        </w:rPr>
        <w:t xml:space="preserve"> </w:t>
      </w:r>
      <w:r w:rsidR="001C1B16">
        <w:rPr>
          <w:sz w:val="22"/>
          <w:szCs w:val="22"/>
        </w:rPr>
        <w:t xml:space="preserve">otherwise </w:t>
      </w:r>
      <w:r w:rsidR="00764283">
        <w:rPr>
          <w:sz w:val="22"/>
          <w:szCs w:val="22"/>
        </w:rPr>
        <w:t xml:space="preserve">unhelpful to the Committee in understanding the health hazards posed by </w:t>
      </w:r>
      <w:proofErr w:type="spellStart"/>
      <w:r w:rsidR="00764283">
        <w:rPr>
          <w:sz w:val="22"/>
          <w:szCs w:val="22"/>
        </w:rPr>
        <w:t>mould</w:t>
      </w:r>
      <w:proofErr w:type="spellEnd"/>
      <w:r w:rsidR="00764283">
        <w:rPr>
          <w:sz w:val="22"/>
          <w:szCs w:val="22"/>
        </w:rPr>
        <w:t xml:space="preserve"> contamination</w:t>
      </w:r>
      <w:r w:rsidR="00082E58">
        <w:rPr>
          <w:sz w:val="22"/>
          <w:szCs w:val="22"/>
        </w:rPr>
        <w:t>.</w:t>
      </w:r>
      <w:r w:rsidR="00024197">
        <w:rPr>
          <w:sz w:val="22"/>
          <w:szCs w:val="22"/>
        </w:rPr>
        <w:t xml:space="preserve"> Few other witnesses were able to shed much light on the issue.</w:t>
      </w:r>
    </w:p>
    <w:p w14:paraId="006D6F92" w14:textId="6F2D69F6" w:rsidR="00D5767E" w:rsidRPr="009040ED" w:rsidRDefault="00ED12B6" w:rsidP="00553ECE">
      <w:pPr>
        <w:pStyle w:val="BP2"/>
        <w:numPr>
          <w:ilvl w:val="0"/>
          <w:numId w:val="1"/>
        </w:numPr>
        <w:tabs>
          <w:tab w:val="clear" w:pos="432"/>
        </w:tabs>
        <w:rPr>
          <w:sz w:val="22"/>
          <w:szCs w:val="22"/>
        </w:rPr>
      </w:pPr>
      <w:r>
        <w:rPr>
          <w:sz w:val="22"/>
          <w:szCs w:val="22"/>
        </w:rPr>
        <w:t>Dramatically</w:t>
      </w:r>
      <w:r w:rsidR="00764283">
        <w:rPr>
          <w:sz w:val="22"/>
          <w:szCs w:val="22"/>
        </w:rPr>
        <w:t xml:space="preserve"> </w:t>
      </w:r>
      <w:r>
        <w:rPr>
          <w:sz w:val="22"/>
          <w:szCs w:val="22"/>
        </w:rPr>
        <w:t>different</w:t>
      </w:r>
      <w:r w:rsidR="00AF37EE">
        <w:rPr>
          <w:sz w:val="22"/>
          <w:szCs w:val="22"/>
        </w:rPr>
        <w:t xml:space="preserve"> conclusions were </w:t>
      </w:r>
      <w:r>
        <w:rPr>
          <w:sz w:val="22"/>
          <w:szCs w:val="22"/>
        </w:rPr>
        <w:t>given</w:t>
      </w:r>
      <w:r w:rsidR="00AF37EE">
        <w:rPr>
          <w:sz w:val="22"/>
          <w:szCs w:val="22"/>
        </w:rPr>
        <w:t xml:space="preserve"> to the Committee on some of the issues before it, specifically the presence of </w:t>
      </w:r>
      <w:proofErr w:type="spellStart"/>
      <w:r w:rsidR="00AF37EE">
        <w:rPr>
          <w:sz w:val="22"/>
          <w:szCs w:val="22"/>
        </w:rPr>
        <w:t>mould</w:t>
      </w:r>
      <w:proofErr w:type="spellEnd"/>
      <w:r w:rsidR="00AF37EE">
        <w:rPr>
          <w:sz w:val="22"/>
          <w:szCs w:val="22"/>
        </w:rPr>
        <w:t xml:space="preserve"> within </w:t>
      </w:r>
      <w:r w:rsidR="00506E39">
        <w:rPr>
          <w:sz w:val="22"/>
          <w:szCs w:val="22"/>
        </w:rPr>
        <w:t>intact bricks</w:t>
      </w:r>
      <w:r>
        <w:rPr>
          <w:sz w:val="22"/>
          <w:szCs w:val="22"/>
        </w:rPr>
        <w:t xml:space="preserve">, the </w:t>
      </w:r>
      <w:proofErr w:type="spellStart"/>
      <w:r>
        <w:rPr>
          <w:sz w:val="22"/>
          <w:szCs w:val="22"/>
        </w:rPr>
        <w:t>behavio</w:t>
      </w:r>
      <w:r w:rsidR="00AB1115">
        <w:rPr>
          <w:sz w:val="22"/>
          <w:szCs w:val="22"/>
        </w:rPr>
        <w:t>u</w:t>
      </w:r>
      <w:r>
        <w:rPr>
          <w:sz w:val="22"/>
          <w:szCs w:val="22"/>
        </w:rPr>
        <w:t>r</w:t>
      </w:r>
      <w:proofErr w:type="spellEnd"/>
      <w:r>
        <w:rPr>
          <w:sz w:val="22"/>
          <w:szCs w:val="22"/>
        </w:rPr>
        <w:t xml:space="preserve"> of that </w:t>
      </w:r>
      <w:proofErr w:type="spellStart"/>
      <w:r>
        <w:rPr>
          <w:sz w:val="22"/>
          <w:szCs w:val="22"/>
        </w:rPr>
        <w:t>mould</w:t>
      </w:r>
      <w:proofErr w:type="spellEnd"/>
      <w:r w:rsidR="00506E39">
        <w:rPr>
          <w:sz w:val="22"/>
          <w:szCs w:val="22"/>
        </w:rPr>
        <w:t xml:space="preserve"> and the ability to remediate </w:t>
      </w:r>
      <w:proofErr w:type="spellStart"/>
      <w:r w:rsidR="00AB1115">
        <w:rPr>
          <w:sz w:val="22"/>
          <w:szCs w:val="22"/>
        </w:rPr>
        <w:t>mould</w:t>
      </w:r>
      <w:proofErr w:type="spellEnd"/>
      <w:r w:rsidR="00506E39">
        <w:rPr>
          <w:sz w:val="22"/>
          <w:szCs w:val="22"/>
        </w:rPr>
        <w:t xml:space="preserve"> contamination</w:t>
      </w:r>
      <w:r w:rsidR="00243811" w:rsidRPr="00243811">
        <w:rPr>
          <w:sz w:val="22"/>
          <w:szCs w:val="22"/>
        </w:rPr>
        <w:t>.</w:t>
      </w:r>
      <w:r w:rsidR="009040ED">
        <w:rPr>
          <w:sz w:val="22"/>
          <w:szCs w:val="22"/>
        </w:rPr>
        <w:t xml:space="preserve"> </w:t>
      </w:r>
      <w:r w:rsidR="00243811" w:rsidRPr="009040ED">
        <w:rPr>
          <w:sz w:val="22"/>
          <w:szCs w:val="22"/>
        </w:rPr>
        <w:t>The Committee was provided with starkly differing conclusions on th</w:t>
      </w:r>
      <w:r w:rsidR="009040ED">
        <w:rPr>
          <w:sz w:val="22"/>
          <w:szCs w:val="22"/>
        </w:rPr>
        <w:t>ese</w:t>
      </w:r>
      <w:r w:rsidR="00243811" w:rsidRPr="009040ED">
        <w:rPr>
          <w:sz w:val="22"/>
          <w:szCs w:val="22"/>
        </w:rPr>
        <w:t xml:space="preserve"> point</w:t>
      </w:r>
      <w:r w:rsidR="009040ED">
        <w:rPr>
          <w:sz w:val="22"/>
          <w:szCs w:val="22"/>
        </w:rPr>
        <w:t>s and</w:t>
      </w:r>
      <w:r w:rsidR="009040ED" w:rsidRPr="009040ED">
        <w:rPr>
          <w:sz w:val="22"/>
          <w:szCs w:val="22"/>
        </w:rPr>
        <w:t xml:space="preserve"> </w:t>
      </w:r>
      <w:r w:rsidR="004F6DF2">
        <w:rPr>
          <w:sz w:val="22"/>
          <w:szCs w:val="22"/>
        </w:rPr>
        <w:t xml:space="preserve">the </w:t>
      </w:r>
      <w:r w:rsidR="009040ED" w:rsidRPr="009040ED">
        <w:rPr>
          <w:sz w:val="22"/>
          <w:szCs w:val="22"/>
        </w:rPr>
        <w:t>only</w:t>
      </w:r>
      <w:r w:rsidR="00B9621F">
        <w:rPr>
          <w:sz w:val="22"/>
          <w:szCs w:val="22"/>
        </w:rPr>
        <w:t xml:space="preserve"> detailed</w:t>
      </w:r>
      <w:r w:rsidR="009040ED" w:rsidRPr="009040ED">
        <w:rPr>
          <w:sz w:val="22"/>
          <w:szCs w:val="22"/>
        </w:rPr>
        <w:t xml:space="preserve"> evidence </w:t>
      </w:r>
      <w:r w:rsidR="004F6DF2">
        <w:rPr>
          <w:sz w:val="22"/>
          <w:szCs w:val="22"/>
        </w:rPr>
        <w:t xml:space="preserve">it heard </w:t>
      </w:r>
      <w:r w:rsidR="004F6DF2" w:rsidRPr="009040ED">
        <w:rPr>
          <w:sz w:val="22"/>
          <w:szCs w:val="22"/>
        </w:rPr>
        <w:t xml:space="preserve">as to a prospective program of remediation works </w:t>
      </w:r>
      <w:r w:rsidR="004F6DF2">
        <w:rPr>
          <w:sz w:val="22"/>
          <w:szCs w:val="22"/>
        </w:rPr>
        <w:t xml:space="preserve">came </w:t>
      </w:r>
      <w:r w:rsidR="009040ED" w:rsidRPr="009040ED">
        <w:rPr>
          <w:sz w:val="22"/>
          <w:szCs w:val="22"/>
        </w:rPr>
        <w:t>from</w:t>
      </w:r>
      <w:r w:rsidR="006C2BB0">
        <w:rPr>
          <w:sz w:val="22"/>
          <w:szCs w:val="22"/>
        </w:rPr>
        <w:t xml:space="preserve"> experts retained by</w:t>
      </w:r>
      <w:r w:rsidR="009040ED" w:rsidRPr="009040ED">
        <w:rPr>
          <w:sz w:val="22"/>
          <w:szCs w:val="22"/>
        </w:rPr>
        <w:t xml:space="preserve"> </w:t>
      </w:r>
      <w:r w:rsidR="009040ED">
        <w:rPr>
          <w:sz w:val="22"/>
          <w:szCs w:val="22"/>
        </w:rPr>
        <w:t>the Executive Director</w:t>
      </w:r>
      <w:r w:rsidR="00243811" w:rsidRPr="009040ED">
        <w:rPr>
          <w:sz w:val="22"/>
          <w:szCs w:val="22"/>
        </w:rPr>
        <w:t>.</w:t>
      </w:r>
      <w:r w:rsidR="00DC7625" w:rsidRPr="009040ED">
        <w:rPr>
          <w:sz w:val="22"/>
          <w:szCs w:val="22"/>
        </w:rPr>
        <w:t xml:space="preserve"> </w:t>
      </w:r>
      <w:r w:rsidR="0092454F" w:rsidRPr="009040ED">
        <w:rPr>
          <w:sz w:val="22"/>
          <w:szCs w:val="22"/>
        </w:rPr>
        <w:t>The Committee prefers the evidence of</w:t>
      </w:r>
      <w:r w:rsidR="00506E39" w:rsidRPr="009040ED">
        <w:rPr>
          <w:sz w:val="22"/>
          <w:szCs w:val="22"/>
        </w:rPr>
        <w:t xml:space="preserve"> </w:t>
      </w:r>
      <w:proofErr w:type="spellStart"/>
      <w:r w:rsidR="00506E39" w:rsidRPr="009040ED">
        <w:rPr>
          <w:sz w:val="22"/>
          <w:szCs w:val="22"/>
        </w:rPr>
        <w:t>Mr</w:t>
      </w:r>
      <w:proofErr w:type="spellEnd"/>
      <w:r w:rsidR="00506E39" w:rsidRPr="009040ED">
        <w:rPr>
          <w:sz w:val="22"/>
          <w:szCs w:val="22"/>
        </w:rPr>
        <w:t xml:space="preserve"> Crew, Dr Taylor, </w:t>
      </w:r>
      <w:proofErr w:type="spellStart"/>
      <w:r w:rsidR="00506E39" w:rsidRPr="009040ED">
        <w:rPr>
          <w:sz w:val="22"/>
          <w:szCs w:val="22"/>
        </w:rPr>
        <w:t>Mr</w:t>
      </w:r>
      <w:proofErr w:type="spellEnd"/>
      <w:r w:rsidR="00506E39" w:rsidRPr="009040ED">
        <w:rPr>
          <w:sz w:val="22"/>
          <w:szCs w:val="22"/>
        </w:rPr>
        <w:t xml:space="preserve"> Smith and </w:t>
      </w:r>
      <w:proofErr w:type="spellStart"/>
      <w:r w:rsidR="00506E39" w:rsidRPr="009040ED">
        <w:rPr>
          <w:sz w:val="22"/>
          <w:szCs w:val="22"/>
        </w:rPr>
        <w:t>Mr</w:t>
      </w:r>
      <w:proofErr w:type="spellEnd"/>
      <w:r w:rsidR="00506E39" w:rsidRPr="009040ED">
        <w:rPr>
          <w:sz w:val="22"/>
          <w:szCs w:val="22"/>
        </w:rPr>
        <w:t xml:space="preserve"> Vassal</w:t>
      </w:r>
      <w:r w:rsidR="00CC76F9">
        <w:rPr>
          <w:sz w:val="22"/>
          <w:szCs w:val="22"/>
        </w:rPr>
        <w:t>l</w:t>
      </w:r>
      <w:r w:rsidR="00506E39" w:rsidRPr="009040ED">
        <w:rPr>
          <w:sz w:val="22"/>
          <w:szCs w:val="22"/>
        </w:rPr>
        <w:t xml:space="preserve">o in finding that the remediation of </w:t>
      </w:r>
      <w:proofErr w:type="spellStart"/>
      <w:r w:rsidR="00506E39" w:rsidRPr="009040ED">
        <w:rPr>
          <w:sz w:val="22"/>
          <w:szCs w:val="22"/>
        </w:rPr>
        <w:t>mould</w:t>
      </w:r>
      <w:proofErr w:type="spellEnd"/>
      <w:r w:rsidR="00506E39" w:rsidRPr="009040ED">
        <w:rPr>
          <w:sz w:val="22"/>
          <w:szCs w:val="22"/>
        </w:rPr>
        <w:t xml:space="preserve"> contamination at the Place </w:t>
      </w:r>
      <w:r w:rsidR="004F6DF2">
        <w:rPr>
          <w:sz w:val="22"/>
          <w:szCs w:val="22"/>
        </w:rPr>
        <w:t xml:space="preserve">is </w:t>
      </w:r>
      <w:r w:rsidR="00506E39" w:rsidRPr="009040ED">
        <w:rPr>
          <w:sz w:val="22"/>
          <w:szCs w:val="22"/>
        </w:rPr>
        <w:t xml:space="preserve">a reasonable </w:t>
      </w:r>
      <w:r w:rsidR="00DC7625" w:rsidRPr="009040ED">
        <w:rPr>
          <w:sz w:val="22"/>
          <w:szCs w:val="22"/>
        </w:rPr>
        <w:t xml:space="preserve">course of action with </w:t>
      </w:r>
      <w:r w:rsidR="004E0CAA">
        <w:rPr>
          <w:sz w:val="22"/>
          <w:szCs w:val="22"/>
        </w:rPr>
        <w:t xml:space="preserve">a </w:t>
      </w:r>
      <w:r w:rsidR="00AB1115">
        <w:rPr>
          <w:sz w:val="22"/>
          <w:szCs w:val="22"/>
        </w:rPr>
        <w:t>reasonable</w:t>
      </w:r>
      <w:r w:rsidR="00DC7625" w:rsidRPr="009040ED">
        <w:rPr>
          <w:sz w:val="22"/>
          <w:szCs w:val="22"/>
        </w:rPr>
        <w:t xml:space="preserve"> prospect of success.</w:t>
      </w:r>
    </w:p>
    <w:p w14:paraId="6E197C5A" w14:textId="64EB25D3" w:rsidR="001E74CF" w:rsidRDefault="001E74CF" w:rsidP="00553ECE">
      <w:pPr>
        <w:pStyle w:val="BP2"/>
        <w:numPr>
          <w:ilvl w:val="0"/>
          <w:numId w:val="1"/>
        </w:numPr>
        <w:tabs>
          <w:tab w:val="clear" w:pos="432"/>
        </w:tabs>
        <w:rPr>
          <w:sz w:val="22"/>
          <w:szCs w:val="22"/>
        </w:rPr>
      </w:pPr>
      <w:r w:rsidRPr="006E62D3">
        <w:rPr>
          <w:sz w:val="22"/>
          <w:szCs w:val="22"/>
        </w:rPr>
        <w:t xml:space="preserve">The Committee agrees with the </w:t>
      </w:r>
      <w:r w:rsidR="006E62D3">
        <w:rPr>
          <w:sz w:val="22"/>
          <w:szCs w:val="22"/>
        </w:rPr>
        <w:t>Executive Director</w:t>
      </w:r>
      <w:r w:rsidR="00E4332D">
        <w:rPr>
          <w:sz w:val="22"/>
          <w:szCs w:val="22"/>
        </w:rPr>
        <w:t>’s submission</w:t>
      </w:r>
      <w:r w:rsidR="006E62D3">
        <w:rPr>
          <w:sz w:val="22"/>
          <w:szCs w:val="22"/>
        </w:rPr>
        <w:t xml:space="preserve"> that </w:t>
      </w:r>
      <w:r w:rsidR="00E4332D">
        <w:rPr>
          <w:sz w:val="22"/>
          <w:szCs w:val="22"/>
        </w:rPr>
        <w:t xml:space="preserve">the Applicant has not provided sufficient information to demonstrate the </w:t>
      </w:r>
      <w:r w:rsidR="006E6257">
        <w:rPr>
          <w:sz w:val="22"/>
          <w:szCs w:val="22"/>
        </w:rPr>
        <w:t xml:space="preserve">reasonableness and </w:t>
      </w:r>
      <w:r w:rsidR="00E4332D">
        <w:rPr>
          <w:sz w:val="22"/>
          <w:szCs w:val="22"/>
        </w:rPr>
        <w:t xml:space="preserve">necessity of </w:t>
      </w:r>
      <w:r w:rsidR="006E6257">
        <w:rPr>
          <w:sz w:val="22"/>
          <w:szCs w:val="22"/>
        </w:rPr>
        <w:t>complete demolition of the Place</w:t>
      </w:r>
      <w:r w:rsidR="00DC10B8">
        <w:rPr>
          <w:sz w:val="22"/>
          <w:szCs w:val="22"/>
        </w:rPr>
        <w:t xml:space="preserve"> in order to </w:t>
      </w:r>
      <w:r w:rsidR="004F6DF2">
        <w:rPr>
          <w:sz w:val="22"/>
          <w:szCs w:val="22"/>
        </w:rPr>
        <w:t xml:space="preserve">make </w:t>
      </w:r>
      <w:r w:rsidR="00DC10B8">
        <w:rPr>
          <w:sz w:val="22"/>
          <w:szCs w:val="22"/>
        </w:rPr>
        <w:t>reasonabl</w:t>
      </w:r>
      <w:r w:rsidR="004F6DF2">
        <w:rPr>
          <w:sz w:val="22"/>
          <w:szCs w:val="22"/>
        </w:rPr>
        <w:t>e</w:t>
      </w:r>
      <w:r w:rsidR="00DC10B8">
        <w:rPr>
          <w:sz w:val="22"/>
          <w:szCs w:val="22"/>
        </w:rPr>
        <w:t xml:space="preserve"> use </w:t>
      </w:r>
      <w:r w:rsidR="004F6DF2">
        <w:rPr>
          <w:sz w:val="22"/>
          <w:szCs w:val="22"/>
        </w:rPr>
        <w:t xml:space="preserve">of </w:t>
      </w:r>
      <w:r w:rsidR="00DC10B8">
        <w:rPr>
          <w:sz w:val="22"/>
          <w:szCs w:val="22"/>
        </w:rPr>
        <w:t>the Place</w:t>
      </w:r>
      <w:r w:rsidR="006E6257">
        <w:rPr>
          <w:sz w:val="22"/>
          <w:szCs w:val="22"/>
        </w:rPr>
        <w:t>.</w:t>
      </w:r>
      <w:r w:rsidR="00DC10B8">
        <w:rPr>
          <w:sz w:val="22"/>
          <w:szCs w:val="22"/>
        </w:rPr>
        <w:t xml:space="preserve"> The evidence of professionals retained </w:t>
      </w:r>
      <w:r w:rsidR="00061C48">
        <w:rPr>
          <w:sz w:val="22"/>
          <w:szCs w:val="22"/>
        </w:rPr>
        <w:t xml:space="preserve">as experts </w:t>
      </w:r>
      <w:r w:rsidR="00DC10B8">
        <w:rPr>
          <w:sz w:val="22"/>
          <w:szCs w:val="22"/>
        </w:rPr>
        <w:t>by the Executive Director, qualified to plan and cost remediation works for issues such as those at the Place</w:t>
      </w:r>
      <w:r w:rsidR="00DF07C3">
        <w:rPr>
          <w:sz w:val="22"/>
          <w:szCs w:val="22"/>
        </w:rPr>
        <w:t>,</w:t>
      </w:r>
      <w:r w:rsidR="00DC10B8">
        <w:rPr>
          <w:sz w:val="22"/>
          <w:szCs w:val="22"/>
        </w:rPr>
        <w:t xml:space="preserve"> </w:t>
      </w:r>
      <w:r w:rsidR="00061C48">
        <w:rPr>
          <w:sz w:val="22"/>
          <w:szCs w:val="22"/>
        </w:rPr>
        <w:t xml:space="preserve">has </w:t>
      </w:r>
      <w:r w:rsidR="00DF07C3">
        <w:rPr>
          <w:sz w:val="22"/>
          <w:szCs w:val="22"/>
        </w:rPr>
        <w:t>persuaded the Committee that the repair</w:t>
      </w:r>
      <w:r w:rsidR="003760EA">
        <w:rPr>
          <w:sz w:val="22"/>
          <w:szCs w:val="22"/>
        </w:rPr>
        <w:t xml:space="preserve"> and remediation</w:t>
      </w:r>
      <w:r w:rsidR="00DF07C3">
        <w:rPr>
          <w:sz w:val="22"/>
          <w:szCs w:val="22"/>
        </w:rPr>
        <w:t xml:space="preserve"> of the Place for use as a residence is </w:t>
      </w:r>
      <w:r w:rsidR="003760EA">
        <w:rPr>
          <w:sz w:val="22"/>
          <w:szCs w:val="22"/>
        </w:rPr>
        <w:t xml:space="preserve">a reasonable proposition. </w:t>
      </w:r>
    </w:p>
    <w:p w14:paraId="44B38BB8" w14:textId="15D40145" w:rsidR="00C919CC" w:rsidRDefault="00B81E8A" w:rsidP="00553ECE">
      <w:pPr>
        <w:pStyle w:val="BP2"/>
        <w:numPr>
          <w:ilvl w:val="0"/>
          <w:numId w:val="1"/>
        </w:numPr>
        <w:tabs>
          <w:tab w:val="clear" w:pos="432"/>
        </w:tabs>
        <w:rPr>
          <w:sz w:val="22"/>
          <w:szCs w:val="22"/>
        </w:rPr>
      </w:pPr>
      <w:r>
        <w:rPr>
          <w:sz w:val="22"/>
          <w:szCs w:val="22"/>
        </w:rPr>
        <w:t>P</w:t>
      </w:r>
      <w:r w:rsidR="00C919CC">
        <w:rPr>
          <w:sz w:val="22"/>
          <w:szCs w:val="22"/>
        </w:rPr>
        <w:t>referring the evidence of the experts engaged by the Executive Director, including Prof</w:t>
      </w:r>
      <w:r w:rsidR="001E346B">
        <w:rPr>
          <w:sz w:val="22"/>
          <w:szCs w:val="22"/>
        </w:rPr>
        <w:t xml:space="preserve">essor </w:t>
      </w:r>
      <w:proofErr w:type="spellStart"/>
      <w:r w:rsidR="00C919CC">
        <w:rPr>
          <w:sz w:val="22"/>
          <w:szCs w:val="22"/>
        </w:rPr>
        <w:t>Andrianopo</w:t>
      </w:r>
      <w:r>
        <w:rPr>
          <w:sz w:val="22"/>
          <w:szCs w:val="22"/>
        </w:rPr>
        <w:t>u</w:t>
      </w:r>
      <w:r w:rsidR="00C919CC">
        <w:rPr>
          <w:sz w:val="22"/>
          <w:szCs w:val="22"/>
        </w:rPr>
        <w:t>los</w:t>
      </w:r>
      <w:proofErr w:type="spellEnd"/>
      <w:r w:rsidR="00C919CC">
        <w:rPr>
          <w:sz w:val="22"/>
          <w:szCs w:val="22"/>
        </w:rPr>
        <w:t xml:space="preserve">, Dr Taylor, </w:t>
      </w:r>
      <w:proofErr w:type="spellStart"/>
      <w:r w:rsidR="00C919CC">
        <w:rPr>
          <w:sz w:val="22"/>
          <w:szCs w:val="22"/>
        </w:rPr>
        <w:t>Mr</w:t>
      </w:r>
      <w:proofErr w:type="spellEnd"/>
      <w:r w:rsidR="00C919CC">
        <w:rPr>
          <w:sz w:val="22"/>
          <w:szCs w:val="22"/>
        </w:rPr>
        <w:t xml:space="preserve"> Crew, </w:t>
      </w:r>
      <w:proofErr w:type="spellStart"/>
      <w:r w:rsidR="00C919CC">
        <w:rPr>
          <w:sz w:val="22"/>
          <w:szCs w:val="22"/>
        </w:rPr>
        <w:t>Mr</w:t>
      </w:r>
      <w:proofErr w:type="spellEnd"/>
      <w:r w:rsidR="00C919CC">
        <w:rPr>
          <w:sz w:val="22"/>
          <w:szCs w:val="22"/>
        </w:rPr>
        <w:t xml:space="preserve"> Smith and </w:t>
      </w:r>
      <w:proofErr w:type="spellStart"/>
      <w:r w:rsidR="00C919CC">
        <w:rPr>
          <w:sz w:val="22"/>
          <w:szCs w:val="22"/>
        </w:rPr>
        <w:t>Mr</w:t>
      </w:r>
      <w:proofErr w:type="spellEnd"/>
      <w:r w:rsidR="00C919CC">
        <w:rPr>
          <w:sz w:val="22"/>
          <w:szCs w:val="22"/>
        </w:rPr>
        <w:t xml:space="preserve"> Lancashire, </w:t>
      </w:r>
      <w:r>
        <w:rPr>
          <w:sz w:val="22"/>
          <w:szCs w:val="22"/>
        </w:rPr>
        <w:t xml:space="preserve">the Committee finds that </w:t>
      </w:r>
      <w:r w:rsidR="00C919CC">
        <w:rPr>
          <w:sz w:val="22"/>
          <w:szCs w:val="22"/>
        </w:rPr>
        <w:t>the Place can be returned to</w:t>
      </w:r>
      <w:r w:rsidR="00E80497">
        <w:rPr>
          <w:sz w:val="22"/>
          <w:szCs w:val="22"/>
        </w:rPr>
        <w:t xml:space="preserve"> </w:t>
      </w:r>
      <w:r w:rsidR="00E80497" w:rsidRPr="00E80497">
        <w:rPr>
          <w:sz w:val="22"/>
          <w:szCs w:val="22"/>
        </w:rPr>
        <w:t xml:space="preserve">a normal </w:t>
      </w:r>
      <w:r w:rsidR="000D79C8">
        <w:rPr>
          <w:sz w:val="22"/>
          <w:szCs w:val="22"/>
        </w:rPr>
        <w:t xml:space="preserve">fungal or </w:t>
      </w:r>
      <w:proofErr w:type="spellStart"/>
      <w:r w:rsidR="00E80497" w:rsidRPr="00E80497">
        <w:rPr>
          <w:sz w:val="22"/>
          <w:szCs w:val="22"/>
        </w:rPr>
        <w:t>mould</w:t>
      </w:r>
      <w:proofErr w:type="spellEnd"/>
      <w:r w:rsidR="00E80497" w:rsidRPr="00E80497">
        <w:rPr>
          <w:sz w:val="22"/>
          <w:szCs w:val="22"/>
        </w:rPr>
        <w:t xml:space="preserve"> ecology</w:t>
      </w:r>
      <w:r w:rsidR="00F14455">
        <w:rPr>
          <w:sz w:val="22"/>
          <w:szCs w:val="22"/>
        </w:rPr>
        <w:t xml:space="preserve"> and</w:t>
      </w:r>
      <w:r w:rsidR="00C919CC">
        <w:rPr>
          <w:sz w:val="22"/>
          <w:szCs w:val="22"/>
        </w:rPr>
        <w:t xml:space="preserve"> a safe and habitable condition by way of a reasonably costed program of </w:t>
      </w:r>
      <w:proofErr w:type="spellStart"/>
      <w:r w:rsidR="00C919CC">
        <w:rPr>
          <w:sz w:val="22"/>
          <w:szCs w:val="22"/>
        </w:rPr>
        <w:t>mould</w:t>
      </w:r>
      <w:proofErr w:type="spellEnd"/>
      <w:r w:rsidR="00C919CC">
        <w:rPr>
          <w:sz w:val="22"/>
          <w:szCs w:val="22"/>
        </w:rPr>
        <w:t xml:space="preserve"> remediation and structural works.</w:t>
      </w:r>
      <w:r w:rsidR="00C919CC" w:rsidRPr="00ED3D09">
        <w:rPr>
          <w:iCs/>
          <w:sz w:val="22"/>
          <w:szCs w:val="22"/>
        </w:rPr>
        <w:t xml:space="preserve"> </w:t>
      </w:r>
      <w:r w:rsidR="00C919CC">
        <w:rPr>
          <w:iCs/>
          <w:sz w:val="22"/>
          <w:szCs w:val="22"/>
        </w:rPr>
        <w:t xml:space="preserve">The Committee is persuaded by the evidence of </w:t>
      </w:r>
      <w:r w:rsidR="00FB17AA">
        <w:rPr>
          <w:iCs/>
          <w:sz w:val="22"/>
          <w:szCs w:val="22"/>
        </w:rPr>
        <w:t xml:space="preserve">Dr </w:t>
      </w:r>
      <w:r w:rsidR="00C919CC">
        <w:rPr>
          <w:iCs/>
          <w:sz w:val="22"/>
          <w:szCs w:val="22"/>
        </w:rPr>
        <w:t xml:space="preserve">Taylor, </w:t>
      </w:r>
      <w:proofErr w:type="spellStart"/>
      <w:r w:rsidR="00C919CC">
        <w:rPr>
          <w:iCs/>
          <w:sz w:val="22"/>
          <w:szCs w:val="22"/>
        </w:rPr>
        <w:t>Mr</w:t>
      </w:r>
      <w:proofErr w:type="spellEnd"/>
      <w:r w:rsidR="00C919CC">
        <w:rPr>
          <w:iCs/>
          <w:sz w:val="22"/>
          <w:szCs w:val="22"/>
        </w:rPr>
        <w:t xml:space="preserve"> Crew, </w:t>
      </w:r>
      <w:proofErr w:type="spellStart"/>
      <w:r w:rsidR="00C919CC">
        <w:rPr>
          <w:iCs/>
          <w:sz w:val="22"/>
          <w:szCs w:val="22"/>
        </w:rPr>
        <w:t>Mr</w:t>
      </w:r>
      <w:proofErr w:type="spellEnd"/>
      <w:r w:rsidR="00C919CC">
        <w:rPr>
          <w:iCs/>
          <w:sz w:val="22"/>
          <w:szCs w:val="22"/>
        </w:rPr>
        <w:t xml:space="preserve"> Smith and </w:t>
      </w:r>
      <w:proofErr w:type="spellStart"/>
      <w:r w:rsidR="00C919CC">
        <w:rPr>
          <w:iCs/>
          <w:sz w:val="22"/>
          <w:szCs w:val="22"/>
        </w:rPr>
        <w:t>Mr</w:t>
      </w:r>
      <w:proofErr w:type="spellEnd"/>
      <w:r w:rsidR="00C919CC">
        <w:rPr>
          <w:iCs/>
          <w:sz w:val="22"/>
          <w:szCs w:val="22"/>
        </w:rPr>
        <w:t xml:space="preserve"> Lancashire in particular in determining that</w:t>
      </w:r>
      <w:r w:rsidR="00C919CC" w:rsidRPr="006136D9">
        <w:rPr>
          <w:iCs/>
          <w:sz w:val="22"/>
          <w:szCs w:val="22"/>
        </w:rPr>
        <w:t xml:space="preserve"> a permit to demolish</w:t>
      </w:r>
      <w:r w:rsidR="00C919CC">
        <w:rPr>
          <w:iCs/>
          <w:sz w:val="22"/>
          <w:szCs w:val="22"/>
        </w:rPr>
        <w:t xml:space="preserve"> the Place should be refused</w:t>
      </w:r>
    </w:p>
    <w:p w14:paraId="0F8E1259" w14:textId="4EAC4CEF" w:rsidR="00C02507" w:rsidRPr="002A2DD0" w:rsidRDefault="00C02507" w:rsidP="00553ECE">
      <w:pPr>
        <w:pStyle w:val="BP2"/>
        <w:numPr>
          <w:ilvl w:val="0"/>
          <w:numId w:val="1"/>
        </w:numPr>
        <w:tabs>
          <w:tab w:val="clear" w:pos="432"/>
        </w:tabs>
        <w:rPr>
          <w:sz w:val="22"/>
          <w:szCs w:val="22"/>
        </w:rPr>
      </w:pPr>
      <w:r w:rsidRPr="002A2DD0">
        <w:rPr>
          <w:sz w:val="22"/>
          <w:szCs w:val="22"/>
        </w:rPr>
        <w:t xml:space="preserve">The Committee is of the view that the Register contemplates that private owners </w:t>
      </w:r>
      <w:r w:rsidR="004674CC" w:rsidRPr="002A2DD0">
        <w:rPr>
          <w:sz w:val="22"/>
          <w:szCs w:val="22"/>
        </w:rPr>
        <w:t>will reside in heritage places</w:t>
      </w:r>
      <w:r w:rsidR="000D79C8">
        <w:rPr>
          <w:sz w:val="22"/>
          <w:szCs w:val="22"/>
        </w:rPr>
        <w:t>,</w:t>
      </w:r>
      <w:r w:rsidR="004674CC" w:rsidRPr="002A2DD0">
        <w:rPr>
          <w:sz w:val="22"/>
          <w:szCs w:val="22"/>
        </w:rPr>
        <w:t xml:space="preserve"> and that they will be the custodians of properties </w:t>
      </w:r>
      <w:r w:rsidR="00865C72" w:rsidRPr="002A2DD0">
        <w:rPr>
          <w:sz w:val="22"/>
          <w:szCs w:val="22"/>
        </w:rPr>
        <w:t>of a variety of conditions or states of repair</w:t>
      </w:r>
      <w:r w:rsidR="004674CC" w:rsidRPr="002A2DD0">
        <w:rPr>
          <w:sz w:val="22"/>
          <w:szCs w:val="22"/>
        </w:rPr>
        <w:t>.</w:t>
      </w:r>
      <w:r w:rsidR="00865C72" w:rsidRPr="002A2DD0">
        <w:rPr>
          <w:sz w:val="22"/>
          <w:szCs w:val="22"/>
        </w:rPr>
        <w:t xml:space="preserve"> The Committee notes that the Act does not contemplate tha</w:t>
      </w:r>
      <w:r w:rsidR="00747ABA" w:rsidRPr="002A2DD0">
        <w:rPr>
          <w:sz w:val="22"/>
          <w:szCs w:val="22"/>
        </w:rPr>
        <w:t xml:space="preserve">t the State or some other authority would necessarily bear the cost of </w:t>
      </w:r>
      <w:r w:rsidR="00747ABA" w:rsidRPr="002A2DD0">
        <w:rPr>
          <w:sz w:val="22"/>
          <w:szCs w:val="22"/>
        </w:rPr>
        <w:lastRenderedPageBreak/>
        <w:t>remediation of a building in poor or very poor condition.</w:t>
      </w:r>
      <w:r w:rsidR="00522333" w:rsidRPr="002A2DD0">
        <w:rPr>
          <w:sz w:val="22"/>
          <w:szCs w:val="22"/>
        </w:rPr>
        <w:t xml:space="preserve"> The Committee is of the view that </w:t>
      </w:r>
      <w:r w:rsidR="00350B49" w:rsidRPr="002A2DD0">
        <w:rPr>
          <w:sz w:val="22"/>
          <w:szCs w:val="22"/>
        </w:rPr>
        <w:t>to reside in a registered place may,</w:t>
      </w:r>
      <w:r w:rsidR="00522333" w:rsidRPr="002A2DD0">
        <w:rPr>
          <w:sz w:val="22"/>
          <w:szCs w:val="22"/>
        </w:rPr>
        <w:t xml:space="preserve"> at </w:t>
      </w:r>
      <w:r w:rsidR="00B6186C" w:rsidRPr="002A2DD0">
        <w:rPr>
          <w:sz w:val="22"/>
          <w:szCs w:val="22"/>
        </w:rPr>
        <w:t>different time</w:t>
      </w:r>
      <w:r w:rsidR="00350B49" w:rsidRPr="002A2DD0">
        <w:rPr>
          <w:sz w:val="22"/>
          <w:szCs w:val="22"/>
        </w:rPr>
        <w:t>s,</w:t>
      </w:r>
      <w:r w:rsidR="00EE1ACD" w:rsidRPr="002A2DD0">
        <w:rPr>
          <w:sz w:val="22"/>
          <w:szCs w:val="22"/>
        </w:rPr>
        <w:t xml:space="preserve"> have </w:t>
      </w:r>
      <w:r w:rsidR="00E026E4" w:rsidRPr="002A2DD0">
        <w:rPr>
          <w:sz w:val="22"/>
          <w:szCs w:val="22"/>
        </w:rPr>
        <w:t xml:space="preserve">some </w:t>
      </w:r>
      <w:r w:rsidR="00EE1ACD" w:rsidRPr="002A2DD0">
        <w:rPr>
          <w:sz w:val="22"/>
          <w:szCs w:val="22"/>
        </w:rPr>
        <w:t xml:space="preserve">advantages and </w:t>
      </w:r>
      <w:r w:rsidR="00E026E4" w:rsidRPr="002A2DD0">
        <w:rPr>
          <w:sz w:val="22"/>
          <w:szCs w:val="22"/>
        </w:rPr>
        <w:t xml:space="preserve">some </w:t>
      </w:r>
      <w:r w:rsidR="00EE1ACD" w:rsidRPr="002A2DD0">
        <w:rPr>
          <w:sz w:val="22"/>
          <w:szCs w:val="22"/>
        </w:rPr>
        <w:t>disadvantages</w:t>
      </w:r>
      <w:r w:rsidR="00350B49" w:rsidRPr="002A2DD0">
        <w:rPr>
          <w:sz w:val="22"/>
          <w:szCs w:val="22"/>
        </w:rPr>
        <w:t xml:space="preserve">. </w:t>
      </w:r>
      <w:r w:rsidR="00FF7D07" w:rsidRPr="002A2DD0">
        <w:rPr>
          <w:sz w:val="22"/>
          <w:szCs w:val="22"/>
        </w:rPr>
        <w:t>The Committee does not i</w:t>
      </w:r>
      <w:r w:rsidR="00B81E8A">
        <w:rPr>
          <w:sz w:val="22"/>
          <w:szCs w:val="22"/>
        </w:rPr>
        <w:t xml:space="preserve">gnore </w:t>
      </w:r>
      <w:r w:rsidR="00FF7D07" w:rsidRPr="002A2DD0">
        <w:rPr>
          <w:sz w:val="22"/>
          <w:szCs w:val="22"/>
        </w:rPr>
        <w:t>the burden that some places, including th</w:t>
      </w:r>
      <w:r w:rsidR="000D79C8">
        <w:rPr>
          <w:sz w:val="22"/>
          <w:szCs w:val="22"/>
        </w:rPr>
        <w:t>e</w:t>
      </w:r>
      <w:r w:rsidR="00FF7D07" w:rsidRPr="002A2DD0">
        <w:rPr>
          <w:sz w:val="22"/>
          <w:szCs w:val="22"/>
        </w:rPr>
        <w:t xml:space="preserve"> Place, </w:t>
      </w:r>
      <w:r w:rsidR="00B81E8A">
        <w:rPr>
          <w:sz w:val="22"/>
          <w:szCs w:val="22"/>
        </w:rPr>
        <w:t xml:space="preserve">can </w:t>
      </w:r>
      <w:r w:rsidR="0048576C" w:rsidRPr="002A2DD0">
        <w:rPr>
          <w:sz w:val="22"/>
          <w:szCs w:val="22"/>
        </w:rPr>
        <w:t>at times</w:t>
      </w:r>
      <w:r w:rsidR="00FF7D07" w:rsidRPr="002A2DD0">
        <w:rPr>
          <w:sz w:val="22"/>
          <w:szCs w:val="22"/>
        </w:rPr>
        <w:t xml:space="preserve"> </w:t>
      </w:r>
      <w:r w:rsidR="00B81E8A">
        <w:rPr>
          <w:sz w:val="22"/>
          <w:szCs w:val="22"/>
        </w:rPr>
        <w:t>cause</w:t>
      </w:r>
      <w:r w:rsidR="00FF7D07" w:rsidRPr="002A2DD0">
        <w:rPr>
          <w:sz w:val="22"/>
          <w:szCs w:val="22"/>
        </w:rPr>
        <w:t xml:space="preserve"> </w:t>
      </w:r>
      <w:r w:rsidR="00DA6757" w:rsidRPr="002A2DD0">
        <w:rPr>
          <w:sz w:val="22"/>
          <w:szCs w:val="22"/>
        </w:rPr>
        <w:t>private owners. Rather, the Committee points out</w:t>
      </w:r>
      <w:r w:rsidR="0048576C" w:rsidRPr="002A2DD0">
        <w:rPr>
          <w:sz w:val="22"/>
          <w:szCs w:val="22"/>
        </w:rPr>
        <w:t xml:space="preserve"> that the Register is a register of places and objects of </w:t>
      </w:r>
      <w:r w:rsidR="00FA1259" w:rsidRPr="002A2DD0">
        <w:rPr>
          <w:sz w:val="22"/>
          <w:szCs w:val="22"/>
        </w:rPr>
        <w:t>a State-level</w:t>
      </w:r>
      <w:r w:rsidR="0048576C" w:rsidRPr="002A2DD0">
        <w:rPr>
          <w:sz w:val="22"/>
          <w:szCs w:val="22"/>
        </w:rPr>
        <w:t xml:space="preserve"> of </w:t>
      </w:r>
      <w:r w:rsidR="00FA1259" w:rsidRPr="002A2DD0">
        <w:rPr>
          <w:sz w:val="22"/>
          <w:szCs w:val="22"/>
        </w:rPr>
        <w:t xml:space="preserve">cultural heritage significance, and different considerations apply to them and different controls and </w:t>
      </w:r>
      <w:r w:rsidR="00B81E8A">
        <w:rPr>
          <w:sz w:val="22"/>
          <w:szCs w:val="22"/>
        </w:rPr>
        <w:t xml:space="preserve">conditions </w:t>
      </w:r>
      <w:r w:rsidR="00FA1259" w:rsidRPr="002A2DD0">
        <w:rPr>
          <w:sz w:val="22"/>
          <w:szCs w:val="22"/>
        </w:rPr>
        <w:t>apply to their owners</w:t>
      </w:r>
      <w:r w:rsidR="000D79C8">
        <w:rPr>
          <w:sz w:val="22"/>
          <w:szCs w:val="22"/>
        </w:rPr>
        <w:t xml:space="preserve"> and managers</w:t>
      </w:r>
      <w:r w:rsidR="00FA1259" w:rsidRPr="002A2DD0">
        <w:rPr>
          <w:sz w:val="22"/>
          <w:szCs w:val="22"/>
        </w:rPr>
        <w:t>.</w:t>
      </w:r>
      <w:r w:rsidR="00BD687E">
        <w:rPr>
          <w:sz w:val="22"/>
          <w:szCs w:val="22"/>
        </w:rPr>
        <w:t xml:space="preserve"> In the present case</w:t>
      </w:r>
      <w:r w:rsidR="00BD687E" w:rsidRPr="00BD687E">
        <w:t xml:space="preserve"> </w:t>
      </w:r>
      <w:r w:rsidR="00BD687E">
        <w:rPr>
          <w:sz w:val="22"/>
          <w:szCs w:val="22"/>
        </w:rPr>
        <w:t>t</w:t>
      </w:r>
      <w:r w:rsidR="00BD687E" w:rsidRPr="00BD687E">
        <w:rPr>
          <w:sz w:val="22"/>
          <w:szCs w:val="22"/>
        </w:rPr>
        <w:t xml:space="preserve">he owner </w:t>
      </w:r>
      <w:r w:rsidR="00BD687E">
        <w:rPr>
          <w:sz w:val="22"/>
          <w:szCs w:val="22"/>
        </w:rPr>
        <w:t>purchased</w:t>
      </w:r>
      <w:r w:rsidR="00BD687E" w:rsidRPr="00BD687E">
        <w:rPr>
          <w:sz w:val="22"/>
          <w:szCs w:val="22"/>
        </w:rPr>
        <w:t xml:space="preserve"> the Place knowing it was </w:t>
      </w:r>
      <w:r w:rsidR="00BD687E">
        <w:rPr>
          <w:sz w:val="22"/>
          <w:szCs w:val="22"/>
        </w:rPr>
        <w:t>on the Register and</w:t>
      </w:r>
      <w:r w:rsidR="00BD687E" w:rsidRPr="00BD687E">
        <w:rPr>
          <w:sz w:val="22"/>
          <w:szCs w:val="22"/>
        </w:rPr>
        <w:t xml:space="preserve"> subject to </w:t>
      </w:r>
      <w:r w:rsidR="00BD687E">
        <w:rPr>
          <w:sz w:val="22"/>
          <w:szCs w:val="22"/>
        </w:rPr>
        <w:t>its</w:t>
      </w:r>
      <w:r w:rsidR="00BD687E" w:rsidRPr="00BD687E">
        <w:rPr>
          <w:sz w:val="22"/>
          <w:szCs w:val="22"/>
        </w:rPr>
        <w:t xml:space="preserve"> controls and conditions.</w:t>
      </w:r>
    </w:p>
    <w:p w14:paraId="28F477DB" w14:textId="5E66674C" w:rsidR="007062F3" w:rsidRPr="002A2DD0" w:rsidRDefault="00FB36F6" w:rsidP="00553ECE">
      <w:pPr>
        <w:pStyle w:val="BP2"/>
        <w:numPr>
          <w:ilvl w:val="0"/>
          <w:numId w:val="1"/>
        </w:numPr>
        <w:tabs>
          <w:tab w:val="clear" w:pos="432"/>
        </w:tabs>
        <w:rPr>
          <w:sz w:val="22"/>
          <w:szCs w:val="22"/>
        </w:rPr>
      </w:pPr>
      <w:r>
        <w:rPr>
          <w:sz w:val="22"/>
          <w:szCs w:val="22"/>
        </w:rPr>
        <w:t>T</w:t>
      </w:r>
      <w:r w:rsidRPr="002A2DD0">
        <w:rPr>
          <w:sz w:val="22"/>
          <w:szCs w:val="22"/>
        </w:rPr>
        <w:t xml:space="preserve">he Committee was not satisfied </w:t>
      </w:r>
      <w:r>
        <w:rPr>
          <w:sz w:val="22"/>
          <w:szCs w:val="22"/>
        </w:rPr>
        <w:t xml:space="preserve">that </w:t>
      </w:r>
      <w:r w:rsidR="007062F3" w:rsidRPr="002A2DD0">
        <w:rPr>
          <w:sz w:val="22"/>
          <w:szCs w:val="22"/>
        </w:rPr>
        <w:t xml:space="preserve">refusal of a permit </w:t>
      </w:r>
      <w:r w:rsidR="00371A38" w:rsidRPr="002A2DD0">
        <w:rPr>
          <w:sz w:val="22"/>
          <w:szCs w:val="22"/>
        </w:rPr>
        <w:t xml:space="preserve">for demolition </w:t>
      </w:r>
      <w:r w:rsidR="007062F3" w:rsidRPr="002A2DD0">
        <w:rPr>
          <w:sz w:val="22"/>
          <w:szCs w:val="22"/>
        </w:rPr>
        <w:t xml:space="preserve">would affect </w:t>
      </w:r>
      <w:r w:rsidR="00CC25D4" w:rsidRPr="002A2DD0">
        <w:rPr>
          <w:sz w:val="22"/>
          <w:szCs w:val="22"/>
        </w:rPr>
        <w:t>the</w:t>
      </w:r>
      <w:r w:rsidR="007062F3" w:rsidRPr="002A2DD0">
        <w:rPr>
          <w:sz w:val="22"/>
          <w:szCs w:val="22"/>
        </w:rPr>
        <w:t xml:space="preserve"> economic use of the Place</w:t>
      </w:r>
      <w:r w:rsidR="00112FED">
        <w:rPr>
          <w:sz w:val="22"/>
          <w:szCs w:val="22"/>
        </w:rPr>
        <w:t>.</w:t>
      </w:r>
      <w:r w:rsidR="007062F3" w:rsidRPr="002A2DD0">
        <w:rPr>
          <w:sz w:val="22"/>
          <w:szCs w:val="22"/>
        </w:rPr>
        <w:t xml:space="preserve"> </w:t>
      </w:r>
      <w:r>
        <w:rPr>
          <w:sz w:val="22"/>
          <w:szCs w:val="22"/>
        </w:rPr>
        <w:t>T</w:t>
      </w:r>
      <w:r w:rsidR="00CC25D4" w:rsidRPr="002A2DD0">
        <w:rPr>
          <w:sz w:val="22"/>
          <w:szCs w:val="22"/>
        </w:rPr>
        <w:t xml:space="preserve">he Applicant </w:t>
      </w:r>
      <w:r>
        <w:rPr>
          <w:sz w:val="22"/>
          <w:szCs w:val="22"/>
        </w:rPr>
        <w:t xml:space="preserve">did not provide evidence to establish that, after </w:t>
      </w:r>
      <w:r w:rsidR="00FF7EDB" w:rsidRPr="002A2DD0">
        <w:rPr>
          <w:sz w:val="22"/>
          <w:szCs w:val="22"/>
        </w:rPr>
        <w:t>a successful program of remediation, the</w:t>
      </w:r>
      <w:r w:rsidR="007062F3" w:rsidRPr="002A2DD0">
        <w:rPr>
          <w:sz w:val="22"/>
          <w:szCs w:val="22"/>
        </w:rPr>
        <w:t xml:space="preserve"> </w:t>
      </w:r>
      <w:r w:rsidR="00CC25D4" w:rsidRPr="002A2DD0">
        <w:rPr>
          <w:sz w:val="22"/>
          <w:szCs w:val="22"/>
        </w:rPr>
        <w:t>future</w:t>
      </w:r>
      <w:r w:rsidR="007062F3" w:rsidRPr="002A2DD0">
        <w:rPr>
          <w:sz w:val="22"/>
          <w:szCs w:val="22"/>
        </w:rPr>
        <w:t xml:space="preserve"> use of the Place </w:t>
      </w:r>
      <w:r w:rsidR="00E14E10" w:rsidRPr="002A2DD0">
        <w:rPr>
          <w:sz w:val="22"/>
          <w:szCs w:val="22"/>
        </w:rPr>
        <w:t xml:space="preserve">as a residence </w:t>
      </w:r>
      <w:r w:rsidR="007062F3" w:rsidRPr="002A2DD0">
        <w:rPr>
          <w:sz w:val="22"/>
          <w:szCs w:val="22"/>
        </w:rPr>
        <w:t xml:space="preserve">would </w:t>
      </w:r>
      <w:r w:rsidR="00FF7EDB" w:rsidRPr="002A2DD0">
        <w:rPr>
          <w:sz w:val="22"/>
          <w:szCs w:val="22"/>
        </w:rPr>
        <w:t>not be economic</w:t>
      </w:r>
      <w:r w:rsidR="00B50DDD" w:rsidRPr="002A2DD0">
        <w:rPr>
          <w:sz w:val="22"/>
          <w:szCs w:val="22"/>
        </w:rPr>
        <w:t xml:space="preserve">, given </w:t>
      </w:r>
      <w:r w:rsidR="00FB79EA" w:rsidRPr="002A2DD0">
        <w:rPr>
          <w:sz w:val="22"/>
          <w:szCs w:val="22"/>
        </w:rPr>
        <w:t>both the significance of the</w:t>
      </w:r>
      <w:r w:rsidR="00B50DDD" w:rsidRPr="002A2DD0">
        <w:rPr>
          <w:sz w:val="22"/>
          <w:szCs w:val="22"/>
        </w:rPr>
        <w:t xml:space="preserve"> Place</w:t>
      </w:r>
      <w:r w:rsidR="00FB79EA" w:rsidRPr="002A2DD0">
        <w:rPr>
          <w:sz w:val="22"/>
          <w:szCs w:val="22"/>
        </w:rPr>
        <w:t xml:space="preserve"> and its use</w:t>
      </w:r>
      <w:r w:rsidR="00B50DDD" w:rsidRPr="002A2DD0">
        <w:rPr>
          <w:sz w:val="22"/>
          <w:szCs w:val="22"/>
        </w:rPr>
        <w:t xml:space="preserve"> a</w:t>
      </w:r>
      <w:r w:rsidR="00FB79EA" w:rsidRPr="002A2DD0">
        <w:rPr>
          <w:sz w:val="22"/>
          <w:szCs w:val="22"/>
        </w:rPr>
        <w:t>s a</w:t>
      </w:r>
      <w:r w:rsidR="00B50DDD" w:rsidRPr="002A2DD0">
        <w:rPr>
          <w:sz w:val="22"/>
          <w:szCs w:val="22"/>
        </w:rPr>
        <w:t xml:space="preserve"> residence.</w:t>
      </w:r>
      <w:r w:rsidR="00F2739F" w:rsidRPr="002A2DD0">
        <w:rPr>
          <w:sz w:val="22"/>
          <w:szCs w:val="22"/>
        </w:rPr>
        <w:t xml:space="preserve"> The Committee </w:t>
      </w:r>
      <w:r w:rsidR="002B5738" w:rsidRPr="002A2DD0">
        <w:rPr>
          <w:sz w:val="22"/>
          <w:szCs w:val="22"/>
        </w:rPr>
        <w:t>notes</w:t>
      </w:r>
      <w:r w:rsidR="001125C1">
        <w:rPr>
          <w:sz w:val="22"/>
          <w:szCs w:val="22"/>
        </w:rPr>
        <w:t>, generally speaking,</w:t>
      </w:r>
      <w:r w:rsidR="002B5738" w:rsidRPr="002A2DD0">
        <w:rPr>
          <w:sz w:val="22"/>
          <w:szCs w:val="22"/>
        </w:rPr>
        <w:t xml:space="preserve"> that the cost of remediation </w:t>
      </w:r>
      <w:r w:rsidR="00B37048" w:rsidRPr="002A2DD0">
        <w:rPr>
          <w:sz w:val="22"/>
          <w:szCs w:val="22"/>
        </w:rPr>
        <w:t>may</w:t>
      </w:r>
      <w:r w:rsidR="002B5738" w:rsidRPr="002A2DD0">
        <w:rPr>
          <w:sz w:val="22"/>
          <w:szCs w:val="22"/>
        </w:rPr>
        <w:t xml:space="preserve"> </w:t>
      </w:r>
      <w:r w:rsidR="00B37048" w:rsidRPr="002A2DD0">
        <w:rPr>
          <w:sz w:val="22"/>
          <w:szCs w:val="22"/>
        </w:rPr>
        <w:t xml:space="preserve">exceed </w:t>
      </w:r>
      <w:r w:rsidR="003D0CEE" w:rsidRPr="002A2DD0">
        <w:rPr>
          <w:sz w:val="22"/>
          <w:szCs w:val="22"/>
        </w:rPr>
        <w:t>that of a new construction in that</w:t>
      </w:r>
      <w:r w:rsidR="00B37048" w:rsidRPr="002A2DD0">
        <w:rPr>
          <w:sz w:val="22"/>
          <w:szCs w:val="22"/>
        </w:rPr>
        <w:t xml:space="preserve"> building</w:t>
      </w:r>
      <w:r w:rsidR="003D0CEE" w:rsidRPr="002A2DD0">
        <w:rPr>
          <w:sz w:val="22"/>
          <w:szCs w:val="22"/>
        </w:rPr>
        <w:t xml:space="preserve"> footprint</w:t>
      </w:r>
      <w:r w:rsidR="000D79C8">
        <w:rPr>
          <w:sz w:val="22"/>
          <w:szCs w:val="22"/>
        </w:rPr>
        <w:t>,</w:t>
      </w:r>
      <w:r w:rsidR="003D0CEE" w:rsidRPr="002A2DD0">
        <w:rPr>
          <w:sz w:val="22"/>
          <w:szCs w:val="22"/>
        </w:rPr>
        <w:t xml:space="preserve"> and notes the potential for the </w:t>
      </w:r>
      <w:r w:rsidR="006F5CFD" w:rsidRPr="002A2DD0">
        <w:rPr>
          <w:sz w:val="22"/>
          <w:szCs w:val="22"/>
        </w:rPr>
        <w:t xml:space="preserve">overall </w:t>
      </w:r>
      <w:r w:rsidR="003D0CEE" w:rsidRPr="002A2DD0">
        <w:rPr>
          <w:sz w:val="22"/>
          <w:szCs w:val="22"/>
        </w:rPr>
        <w:t>cost</w:t>
      </w:r>
      <w:r w:rsidR="000D79C8">
        <w:rPr>
          <w:sz w:val="22"/>
          <w:szCs w:val="22"/>
        </w:rPr>
        <w:t xml:space="preserve"> of remediation in this case</w:t>
      </w:r>
      <w:r w:rsidR="00024A00" w:rsidRPr="002A2DD0">
        <w:rPr>
          <w:sz w:val="22"/>
          <w:szCs w:val="22"/>
        </w:rPr>
        <w:t xml:space="preserve"> (</w:t>
      </w:r>
      <w:r w:rsidR="00E21EDD" w:rsidRPr="002A2DD0">
        <w:rPr>
          <w:sz w:val="22"/>
          <w:szCs w:val="22"/>
        </w:rPr>
        <w:t>including as a result of damage dating to October</w:t>
      </w:r>
      <w:r w:rsidR="00024A00" w:rsidRPr="002A2DD0">
        <w:rPr>
          <w:sz w:val="22"/>
          <w:szCs w:val="22"/>
        </w:rPr>
        <w:t xml:space="preserve"> 2015)</w:t>
      </w:r>
      <w:r w:rsidR="003D0CEE" w:rsidRPr="002A2DD0">
        <w:rPr>
          <w:sz w:val="22"/>
          <w:szCs w:val="22"/>
        </w:rPr>
        <w:t xml:space="preserve"> </w:t>
      </w:r>
      <w:r w:rsidR="00E44CEC">
        <w:rPr>
          <w:sz w:val="22"/>
          <w:szCs w:val="22"/>
        </w:rPr>
        <w:t>to</w:t>
      </w:r>
      <w:r w:rsidR="00E44CEC" w:rsidRPr="002A2DD0">
        <w:rPr>
          <w:sz w:val="22"/>
          <w:szCs w:val="22"/>
        </w:rPr>
        <w:t xml:space="preserve"> </w:t>
      </w:r>
      <w:r w:rsidR="003D0CEE" w:rsidRPr="002A2DD0">
        <w:rPr>
          <w:sz w:val="22"/>
          <w:szCs w:val="22"/>
        </w:rPr>
        <w:t xml:space="preserve">exceed </w:t>
      </w:r>
      <w:r w:rsidR="00013618" w:rsidRPr="002A2DD0">
        <w:rPr>
          <w:sz w:val="22"/>
          <w:szCs w:val="22"/>
        </w:rPr>
        <w:t xml:space="preserve">the </w:t>
      </w:r>
      <w:r w:rsidR="00024A00" w:rsidRPr="002A2DD0">
        <w:rPr>
          <w:sz w:val="22"/>
          <w:szCs w:val="22"/>
        </w:rPr>
        <w:t>Place’s</w:t>
      </w:r>
      <w:r w:rsidR="006F5CFD" w:rsidRPr="002A2DD0">
        <w:rPr>
          <w:sz w:val="22"/>
          <w:szCs w:val="22"/>
        </w:rPr>
        <w:t xml:space="preserve"> value</w:t>
      </w:r>
      <w:r w:rsidR="00013618" w:rsidRPr="002A2DD0">
        <w:rPr>
          <w:sz w:val="22"/>
          <w:szCs w:val="22"/>
        </w:rPr>
        <w:t>.</w:t>
      </w:r>
      <w:r w:rsidR="00325696" w:rsidRPr="002A2DD0">
        <w:rPr>
          <w:sz w:val="22"/>
          <w:szCs w:val="22"/>
        </w:rPr>
        <w:t xml:space="preserve"> Those </w:t>
      </w:r>
      <w:r w:rsidR="007E3290" w:rsidRPr="002A2DD0">
        <w:rPr>
          <w:sz w:val="22"/>
          <w:szCs w:val="22"/>
        </w:rPr>
        <w:t xml:space="preserve">prospective </w:t>
      </w:r>
      <w:r w:rsidR="009B243A" w:rsidRPr="002A2DD0">
        <w:rPr>
          <w:sz w:val="22"/>
          <w:szCs w:val="22"/>
        </w:rPr>
        <w:t xml:space="preserve">overall costs </w:t>
      </w:r>
      <w:r w:rsidR="007E3290" w:rsidRPr="002A2DD0">
        <w:rPr>
          <w:sz w:val="22"/>
          <w:szCs w:val="22"/>
        </w:rPr>
        <w:t>to the Applicant</w:t>
      </w:r>
      <w:r>
        <w:rPr>
          <w:sz w:val="22"/>
          <w:szCs w:val="22"/>
        </w:rPr>
        <w:t>,</w:t>
      </w:r>
      <w:r w:rsidR="007E3290" w:rsidRPr="002A2DD0">
        <w:rPr>
          <w:sz w:val="22"/>
          <w:szCs w:val="22"/>
        </w:rPr>
        <w:t xml:space="preserve"> </w:t>
      </w:r>
      <w:r w:rsidR="009B243A" w:rsidRPr="002A2DD0">
        <w:rPr>
          <w:sz w:val="22"/>
          <w:szCs w:val="22"/>
        </w:rPr>
        <w:t xml:space="preserve">however, would not </w:t>
      </w:r>
      <w:r w:rsidR="00E44CEC">
        <w:rPr>
          <w:sz w:val="22"/>
          <w:szCs w:val="22"/>
        </w:rPr>
        <w:t xml:space="preserve">all necessarily </w:t>
      </w:r>
      <w:r w:rsidR="009B243A" w:rsidRPr="002A2DD0">
        <w:rPr>
          <w:sz w:val="22"/>
          <w:szCs w:val="22"/>
        </w:rPr>
        <w:t xml:space="preserve">flow from </w:t>
      </w:r>
      <w:r w:rsidR="007E3290" w:rsidRPr="002A2DD0">
        <w:rPr>
          <w:sz w:val="22"/>
          <w:szCs w:val="22"/>
        </w:rPr>
        <w:t>a</w:t>
      </w:r>
      <w:r w:rsidR="009B243A" w:rsidRPr="002A2DD0">
        <w:rPr>
          <w:sz w:val="22"/>
          <w:szCs w:val="22"/>
        </w:rPr>
        <w:t xml:space="preserve"> refusal to allow demolition</w:t>
      </w:r>
      <w:r w:rsidR="007F6916" w:rsidRPr="002A2DD0">
        <w:rPr>
          <w:sz w:val="22"/>
          <w:szCs w:val="22"/>
        </w:rPr>
        <w:t xml:space="preserve"> in this instance</w:t>
      </w:r>
      <w:r w:rsidR="00E07776" w:rsidRPr="002A2DD0">
        <w:rPr>
          <w:sz w:val="22"/>
          <w:szCs w:val="22"/>
        </w:rPr>
        <w:t>,</w:t>
      </w:r>
      <w:r w:rsidR="007F6916" w:rsidRPr="002A2DD0">
        <w:rPr>
          <w:sz w:val="22"/>
          <w:szCs w:val="22"/>
        </w:rPr>
        <w:t xml:space="preserve"> and are not all </w:t>
      </w:r>
      <w:r w:rsidR="00E44CEC">
        <w:rPr>
          <w:sz w:val="22"/>
          <w:szCs w:val="22"/>
        </w:rPr>
        <w:t xml:space="preserve">necessarily </w:t>
      </w:r>
      <w:r w:rsidR="007F6916" w:rsidRPr="002A2DD0">
        <w:rPr>
          <w:sz w:val="22"/>
          <w:szCs w:val="22"/>
        </w:rPr>
        <w:t xml:space="preserve">relevant </w:t>
      </w:r>
      <w:r w:rsidR="00E07776" w:rsidRPr="002A2DD0">
        <w:rPr>
          <w:sz w:val="22"/>
          <w:szCs w:val="22"/>
        </w:rPr>
        <w:t>in the terms of</w:t>
      </w:r>
      <w:r w:rsidR="007F6916" w:rsidRPr="002A2DD0">
        <w:rPr>
          <w:sz w:val="22"/>
          <w:szCs w:val="22"/>
        </w:rPr>
        <w:t xml:space="preserve"> </w:t>
      </w:r>
      <w:r w:rsidR="00E21EDD" w:rsidRPr="002A2DD0">
        <w:rPr>
          <w:sz w:val="22"/>
          <w:szCs w:val="22"/>
        </w:rPr>
        <w:t>section 101(2)(b)</w:t>
      </w:r>
      <w:r w:rsidR="007F6916" w:rsidRPr="002A2DD0">
        <w:rPr>
          <w:sz w:val="22"/>
          <w:szCs w:val="22"/>
        </w:rPr>
        <w:t>.</w:t>
      </w:r>
      <w:r w:rsidR="00CC4E73" w:rsidRPr="002A2DD0">
        <w:rPr>
          <w:sz w:val="22"/>
          <w:szCs w:val="22"/>
        </w:rPr>
        <w:t xml:space="preserve"> On balance, the Committee finds th</w:t>
      </w:r>
      <w:r w:rsidR="007F58E5" w:rsidRPr="002A2DD0">
        <w:rPr>
          <w:sz w:val="22"/>
          <w:szCs w:val="22"/>
        </w:rPr>
        <w:t>ere is strong evidence</w:t>
      </w:r>
      <w:r w:rsidR="00960B3F" w:rsidRPr="002A2DD0">
        <w:rPr>
          <w:sz w:val="22"/>
          <w:szCs w:val="22"/>
        </w:rPr>
        <w:t xml:space="preserve"> to suggest</w:t>
      </w:r>
      <w:r w:rsidR="007F58E5" w:rsidRPr="002A2DD0">
        <w:rPr>
          <w:sz w:val="22"/>
          <w:szCs w:val="22"/>
        </w:rPr>
        <w:t xml:space="preserve"> that</w:t>
      </w:r>
      <w:r w:rsidR="00CC4E73" w:rsidRPr="002A2DD0">
        <w:rPr>
          <w:sz w:val="22"/>
          <w:szCs w:val="22"/>
        </w:rPr>
        <w:t xml:space="preserve"> the Place, which is a residence, can be returned </w:t>
      </w:r>
      <w:r w:rsidR="007F58E5" w:rsidRPr="002A2DD0">
        <w:rPr>
          <w:sz w:val="22"/>
          <w:szCs w:val="22"/>
        </w:rPr>
        <w:t xml:space="preserve">to </w:t>
      </w:r>
      <w:r w:rsidR="004766F8" w:rsidRPr="002A2DD0">
        <w:rPr>
          <w:sz w:val="22"/>
          <w:szCs w:val="22"/>
        </w:rPr>
        <w:t>habitable</w:t>
      </w:r>
      <w:r w:rsidR="007F58E5" w:rsidRPr="002A2DD0">
        <w:rPr>
          <w:sz w:val="22"/>
          <w:szCs w:val="22"/>
        </w:rPr>
        <w:t xml:space="preserve"> condition as</w:t>
      </w:r>
      <w:r w:rsidR="004766F8" w:rsidRPr="002A2DD0">
        <w:rPr>
          <w:sz w:val="22"/>
          <w:szCs w:val="22"/>
        </w:rPr>
        <w:t xml:space="preserve"> a residence.</w:t>
      </w:r>
      <w:r w:rsidR="00B50DDD" w:rsidRPr="002A2DD0">
        <w:rPr>
          <w:sz w:val="22"/>
          <w:szCs w:val="22"/>
        </w:rPr>
        <w:t xml:space="preserve"> The Committee is </w:t>
      </w:r>
      <w:r w:rsidR="004766F8" w:rsidRPr="002A2DD0">
        <w:rPr>
          <w:sz w:val="22"/>
          <w:szCs w:val="22"/>
        </w:rPr>
        <w:t xml:space="preserve">therefore </w:t>
      </w:r>
      <w:r w:rsidR="00B50DDD" w:rsidRPr="002A2DD0">
        <w:rPr>
          <w:sz w:val="22"/>
          <w:szCs w:val="22"/>
        </w:rPr>
        <w:t xml:space="preserve">not satisfied that the </w:t>
      </w:r>
      <w:r w:rsidR="0063075C" w:rsidRPr="002A2DD0">
        <w:rPr>
          <w:sz w:val="22"/>
          <w:szCs w:val="22"/>
        </w:rPr>
        <w:t>refusal to issue the permit would</w:t>
      </w:r>
      <w:r w:rsidR="00B50DDD" w:rsidRPr="002A2DD0">
        <w:rPr>
          <w:sz w:val="22"/>
          <w:szCs w:val="22"/>
        </w:rPr>
        <w:t xml:space="preserve"> </w:t>
      </w:r>
      <w:r w:rsidR="0063075C" w:rsidRPr="002A2DD0">
        <w:rPr>
          <w:sz w:val="22"/>
          <w:szCs w:val="22"/>
        </w:rPr>
        <w:t>affect the future eco</w:t>
      </w:r>
      <w:r w:rsidR="00EB4CE1" w:rsidRPr="002A2DD0">
        <w:rPr>
          <w:sz w:val="22"/>
          <w:szCs w:val="22"/>
        </w:rPr>
        <w:t>nomic use of the Place</w:t>
      </w:r>
      <w:r w:rsidR="004766F8" w:rsidRPr="002A2DD0">
        <w:rPr>
          <w:sz w:val="22"/>
          <w:szCs w:val="22"/>
        </w:rPr>
        <w:t xml:space="preserve"> as a residence</w:t>
      </w:r>
      <w:r w:rsidR="007062F3" w:rsidRPr="002A2DD0">
        <w:rPr>
          <w:sz w:val="22"/>
          <w:szCs w:val="22"/>
        </w:rPr>
        <w:t>.</w:t>
      </w:r>
    </w:p>
    <w:p w14:paraId="45A6E69F" w14:textId="542BD7DE" w:rsidR="007062F3" w:rsidRPr="00AD0466" w:rsidRDefault="007062F3" w:rsidP="00553ECE">
      <w:pPr>
        <w:pStyle w:val="BP2"/>
        <w:numPr>
          <w:ilvl w:val="0"/>
          <w:numId w:val="1"/>
        </w:numPr>
        <w:tabs>
          <w:tab w:val="clear" w:pos="432"/>
        </w:tabs>
        <w:rPr>
          <w:i/>
          <w:iCs/>
          <w:sz w:val="22"/>
          <w:szCs w:val="22"/>
        </w:rPr>
      </w:pPr>
      <w:r w:rsidRPr="00C03C09">
        <w:rPr>
          <w:sz w:val="22"/>
          <w:szCs w:val="22"/>
        </w:rPr>
        <w:t>The Committee finds that insufficient evidence was provided to satisfy it that the future</w:t>
      </w:r>
      <w:r w:rsidR="00C02507">
        <w:rPr>
          <w:sz w:val="22"/>
          <w:szCs w:val="22"/>
        </w:rPr>
        <w:t xml:space="preserve"> and</w:t>
      </w:r>
      <w:r w:rsidRPr="00C03C09">
        <w:rPr>
          <w:sz w:val="22"/>
          <w:szCs w:val="22"/>
        </w:rPr>
        <w:t xml:space="preserve"> long-term reasonable or economic use of the Place for residential purposes would be affected</w:t>
      </w:r>
      <w:r w:rsidR="00CC0C9C">
        <w:rPr>
          <w:sz w:val="22"/>
          <w:szCs w:val="22"/>
        </w:rPr>
        <w:t>, to an unreasonable extent,</w:t>
      </w:r>
      <w:r w:rsidRPr="00C03C09">
        <w:rPr>
          <w:sz w:val="22"/>
          <w:szCs w:val="22"/>
        </w:rPr>
        <w:t xml:space="preserve"> by a refusal to issue a permit for </w:t>
      </w:r>
      <w:r w:rsidR="00CC0C9C">
        <w:rPr>
          <w:sz w:val="22"/>
          <w:szCs w:val="22"/>
        </w:rPr>
        <w:t>demolition.</w:t>
      </w:r>
    </w:p>
    <w:p w14:paraId="40939348" w14:textId="77777777" w:rsidR="002852FB" w:rsidRDefault="002852FB" w:rsidP="002852FB">
      <w:pPr>
        <w:pStyle w:val="H4"/>
        <w:spacing w:after="120"/>
        <w:rPr>
          <w:sz w:val="22"/>
        </w:rPr>
      </w:pPr>
      <w:r>
        <w:rPr>
          <w:sz w:val="22"/>
        </w:rPr>
        <w:t>Application of section 102(2)(</w:t>
      </w:r>
      <w:r w:rsidRPr="00766221">
        <w:rPr>
          <w:caps w:val="0"/>
          <w:sz w:val="22"/>
        </w:rPr>
        <w:t>f</w:t>
      </w:r>
      <w:r>
        <w:rPr>
          <w:sz w:val="22"/>
        </w:rPr>
        <w:t>)</w:t>
      </w:r>
    </w:p>
    <w:p w14:paraId="74ACF153" w14:textId="14850D82" w:rsidR="00726C93" w:rsidRPr="00EF3684" w:rsidRDefault="008A4614" w:rsidP="00207D7B">
      <w:pPr>
        <w:pStyle w:val="BP2"/>
        <w:tabs>
          <w:tab w:val="clear" w:pos="432"/>
        </w:tabs>
        <w:rPr>
          <w:bCs/>
          <w:i/>
          <w:sz w:val="22"/>
          <w:szCs w:val="22"/>
        </w:rPr>
      </w:pPr>
      <w:r w:rsidRPr="00EF3684">
        <w:rPr>
          <w:bCs/>
          <w:i/>
          <w:sz w:val="22"/>
          <w:szCs w:val="22"/>
        </w:rPr>
        <w:t>Submissio</w:t>
      </w:r>
      <w:r w:rsidR="002852FB" w:rsidRPr="00EF3684">
        <w:rPr>
          <w:bCs/>
          <w:i/>
          <w:sz w:val="22"/>
          <w:szCs w:val="22"/>
        </w:rPr>
        <w:t>ns and evidence</w:t>
      </w:r>
    </w:p>
    <w:p w14:paraId="0E45AE96" w14:textId="7FDCA239" w:rsidR="002852FB" w:rsidRDefault="00A57034" w:rsidP="00553ECE">
      <w:pPr>
        <w:pStyle w:val="BP2"/>
        <w:numPr>
          <w:ilvl w:val="0"/>
          <w:numId w:val="1"/>
        </w:numPr>
        <w:tabs>
          <w:tab w:val="clear" w:pos="432"/>
        </w:tabs>
        <w:rPr>
          <w:bCs/>
          <w:sz w:val="22"/>
          <w:szCs w:val="22"/>
        </w:rPr>
      </w:pPr>
      <w:r>
        <w:rPr>
          <w:bCs/>
          <w:sz w:val="22"/>
          <w:szCs w:val="22"/>
        </w:rPr>
        <w:t xml:space="preserve">All parties made submissions </w:t>
      </w:r>
      <w:r w:rsidR="00085C5B">
        <w:rPr>
          <w:bCs/>
          <w:sz w:val="22"/>
          <w:szCs w:val="22"/>
        </w:rPr>
        <w:t>on matters relating to the protection and conservation of the Plac</w:t>
      </w:r>
      <w:r w:rsidR="005C590B">
        <w:rPr>
          <w:bCs/>
          <w:sz w:val="22"/>
          <w:szCs w:val="22"/>
        </w:rPr>
        <w:t>e.</w:t>
      </w:r>
      <w:r w:rsidR="00007299">
        <w:rPr>
          <w:bCs/>
          <w:sz w:val="22"/>
          <w:szCs w:val="22"/>
        </w:rPr>
        <w:t xml:space="preserve"> T</w:t>
      </w:r>
      <w:r w:rsidR="00342FBB">
        <w:rPr>
          <w:bCs/>
          <w:sz w:val="22"/>
          <w:szCs w:val="22"/>
        </w:rPr>
        <w:t xml:space="preserve">he Executive Director </w:t>
      </w:r>
      <w:r w:rsidR="00007299">
        <w:rPr>
          <w:bCs/>
          <w:sz w:val="22"/>
          <w:szCs w:val="22"/>
        </w:rPr>
        <w:t>considered the failure of the Applicant to maintain the Place</w:t>
      </w:r>
      <w:r w:rsidR="00F5476F">
        <w:rPr>
          <w:bCs/>
          <w:sz w:val="22"/>
          <w:szCs w:val="22"/>
        </w:rPr>
        <w:t xml:space="preserve"> </w:t>
      </w:r>
      <w:r w:rsidR="00DE6357">
        <w:rPr>
          <w:bCs/>
          <w:sz w:val="22"/>
          <w:szCs w:val="22"/>
        </w:rPr>
        <w:t xml:space="preserve">to be </w:t>
      </w:r>
      <w:r w:rsidR="00F5476F">
        <w:rPr>
          <w:bCs/>
          <w:sz w:val="22"/>
          <w:szCs w:val="22"/>
        </w:rPr>
        <w:t>a matter relating to its protection and conservation</w:t>
      </w:r>
      <w:r w:rsidR="00B36B29">
        <w:rPr>
          <w:bCs/>
          <w:sz w:val="22"/>
          <w:szCs w:val="22"/>
        </w:rPr>
        <w:t>.</w:t>
      </w:r>
      <w:r w:rsidR="00F5476F">
        <w:rPr>
          <w:bCs/>
          <w:sz w:val="22"/>
          <w:szCs w:val="22"/>
        </w:rPr>
        <w:t xml:space="preserve"> </w:t>
      </w:r>
      <w:r w:rsidR="00B36B29">
        <w:rPr>
          <w:bCs/>
          <w:sz w:val="22"/>
          <w:szCs w:val="22"/>
        </w:rPr>
        <w:t>I</w:t>
      </w:r>
      <w:r w:rsidR="00CB3AC6">
        <w:rPr>
          <w:bCs/>
          <w:sz w:val="22"/>
          <w:szCs w:val="22"/>
        </w:rPr>
        <w:t>n his refusal of the permit application and in submissions</w:t>
      </w:r>
      <w:r w:rsidR="00E84A30">
        <w:rPr>
          <w:bCs/>
          <w:sz w:val="22"/>
          <w:szCs w:val="22"/>
        </w:rPr>
        <w:t xml:space="preserve"> (also relying on the evidence of experts engaged)</w:t>
      </w:r>
      <w:r w:rsidR="00A3578D">
        <w:rPr>
          <w:bCs/>
          <w:sz w:val="22"/>
          <w:szCs w:val="22"/>
        </w:rPr>
        <w:t>,</w:t>
      </w:r>
      <w:r w:rsidR="00B36B29">
        <w:rPr>
          <w:bCs/>
          <w:sz w:val="22"/>
          <w:szCs w:val="22"/>
        </w:rPr>
        <w:t xml:space="preserve"> the Executive Director</w:t>
      </w:r>
      <w:r w:rsidR="00CB3AC6">
        <w:rPr>
          <w:bCs/>
          <w:sz w:val="22"/>
          <w:szCs w:val="22"/>
        </w:rPr>
        <w:t xml:space="preserve"> </w:t>
      </w:r>
      <w:r w:rsidR="00ED1C50">
        <w:rPr>
          <w:bCs/>
          <w:sz w:val="22"/>
          <w:szCs w:val="22"/>
        </w:rPr>
        <w:t xml:space="preserve">alleged neglect on the part of the Applicant </w:t>
      </w:r>
      <w:r w:rsidR="00F54881">
        <w:rPr>
          <w:bCs/>
          <w:sz w:val="22"/>
          <w:szCs w:val="22"/>
        </w:rPr>
        <w:t>in respect of</w:t>
      </w:r>
      <w:r w:rsidR="00F94698">
        <w:rPr>
          <w:bCs/>
          <w:sz w:val="22"/>
          <w:szCs w:val="22"/>
        </w:rPr>
        <w:t xml:space="preserve"> certain</w:t>
      </w:r>
      <w:r w:rsidR="00F54881">
        <w:rPr>
          <w:bCs/>
          <w:sz w:val="22"/>
          <w:szCs w:val="22"/>
        </w:rPr>
        <w:t xml:space="preserve"> responsibilities under the Act</w:t>
      </w:r>
      <w:r w:rsidR="00774837">
        <w:rPr>
          <w:bCs/>
          <w:sz w:val="22"/>
          <w:szCs w:val="22"/>
        </w:rPr>
        <w:t xml:space="preserve">, </w:t>
      </w:r>
      <w:r w:rsidR="00F94698">
        <w:rPr>
          <w:bCs/>
          <w:sz w:val="22"/>
          <w:szCs w:val="22"/>
        </w:rPr>
        <w:t xml:space="preserve">arguing </w:t>
      </w:r>
      <w:r w:rsidR="00774837">
        <w:rPr>
          <w:bCs/>
          <w:sz w:val="22"/>
          <w:szCs w:val="22"/>
        </w:rPr>
        <w:t xml:space="preserve">that </w:t>
      </w:r>
      <w:r w:rsidR="00D16A3D">
        <w:rPr>
          <w:bCs/>
          <w:sz w:val="22"/>
          <w:szCs w:val="22"/>
        </w:rPr>
        <w:t>the Applicant should not benefit from the purported inaction</w:t>
      </w:r>
      <w:r w:rsidR="00861ED2">
        <w:rPr>
          <w:bCs/>
          <w:sz w:val="22"/>
          <w:szCs w:val="22"/>
        </w:rPr>
        <w:t>.</w:t>
      </w:r>
      <w:r w:rsidR="00E84A30">
        <w:rPr>
          <w:bCs/>
          <w:sz w:val="22"/>
          <w:szCs w:val="22"/>
        </w:rPr>
        <w:t xml:space="preserve"> In submissions, the Applicant denied any wrongdoing and rejected the Executive Director’s submissions.</w:t>
      </w:r>
    </w:p>
    <w:p w14:paraId="6D1E3EE4" w14:textId="42D7F94C" w:rsidR="009361EE" w:rsidRPr="00130885" w:rsidRDefault="0097371B" w:rsidP="00EF3684">
      <w:pPr>
        <w:pStyle w:val="BP2"/>
        <w:tabs>
          <w:tab w:val="clear" w:pos="432"/>
        </w:tabs>
        <w:rPr>
          <w:bCs/>
          <w:sz w:val="22"/>
          <w:szCs w:val="22"/>
        </w:rPr>
      </w:pPr>
      <w:r w:rsidRPr="00EF3684">
        <w:rPr>
          <w:bCs/>
          <w:i/>
          <w:sz w:val="22"/>
          <w:szCs w:val="22"/>
        </w:rPr>
        <w:t>Discussion</w:t>
      </w:r>
      <w:r w:rsidR="009361EE" w:rsidRPr="00130885">
        <w:rPr>
          <w:bCs/>
          <w:sz w:val="22"/>
          <w:szCs w:val="22"/>
        </w:rPr>
        <w:t xml:space="preserve"> </w:t>
      </w:r>
    </w:p>
    <w:p w14:paraId="32BAA763" w14:textId="1A6CA0C4" w:rsidR="00B86468" w:rsidRPr="00FB664D" w:rsidRDefault="00D31EF4" w:rsidP="00553ECE">
      <w:pPr>
        <w:pStyle w:val="BP2"/>
        <w:numPr>
          <w:ilvl w:val="0"/>
          <w:numId w:val="1"/>
        </w:numPr>
        <w:tabs>
          <w:tab w:val="clear" w:pos="432"/>
        </w:tabs>
        <w:rPr>
          <w:bCs/>
          <w:sz w:val="22"/>
          <w:szCs w:val="22"/>
        </w:rPr>
      </w:pPr>
      <w:r>
        <w:rPr>
          <w:bCs/>
          <w:sz w:val="22"/>
          <w:szCs w:val="22"/>
        </w:rPr>
        <w:t xml:space="preserve">The Committee does not propose </w:t>
      </w:r>
      <w:r w:rsidR="005B15B2">
        <w:rPr>
          <w:bCs/>
          <w:sz w:val="22"/>
          <w:szCs w:val="22"/>
        </w:rPr>
        <w:t xml:space="preserve">to </w:t>
      </w:r>
      <w:r>
        <w:rPr>
          <w:bCs/>
          <w:sz w:val="22"/>
          <w:szCs w:val="22"/>
        </w:rPr>
        <w:t xml:space="preserve">undertake a detailed examination of the issues </w:t>
      </w:r>
      <w:r w:rsidR="00DE6357">
        <w:rPr>
          <w:bCs/>
          <w:sz w:val="22"/>
          <w:szCs w:val="22"/>
        </w:rPr>
        <w:t xml:space="preserve">that led </w:t>
      </w:r>
      <w:r>
        <w:rPr>
          <w:bCs/>
          <w:sz w:val="22"/>
          <w:szCs w:val="22"/>
        </w:rPr>
        <w:t>to</w:t>
      </w:r>
      <w:r w:rsidR="00E84A30">
        <w:rPr>
          <w:bCs/>
          <w:sz w:val="22"/>
          <w:szCs w:val="22"/>
        </w:rPr>
        <w:t xml:space="preserve"> the current condition of the Place or of the conduct of the Applicant</w:t>
      </w:r>
      <w:r>
        <w:rPr>
          <w:bCs/>
          <w:sz w:val="22"/>
          <w:szCs w:val="22"/>
        </w:rPr>
        <w:t xml:space="preserve">. It is </w:t>
      </w:r>
      <w:r w:rsidR="007E774C">
        <w:rPr>
          <w:bCs/>
          <w:sz w:val="22"/>
          <w:szCs w:val="22"/>
        </w:rPr>
        <w:t>clear to the Committee</w:t>
      </w:r>
      <w:r>
        <w:rPr>
          <w:bCs/>
          <w:sz w:val="22"/>
          <w:szCs w:val="22"/>
        </w:rPr>
        <w:t xml:space="preserve"> that more</w:t>
      </w:r>
      <w:r w:rsidR="00B86468">
        <w:rPr>
          <w:bCs/>
          <w:sz w:val="22"/>
          <w:szCs w:val="22"/>
        </w:rPr>
        <w:t xml:space="preserve"> work</w:t>
      </w:r>
      <w:r>
        <w:rPr>
          <w:bCs/>
          <w:sz w:val="22"/>
          <w:szCs w:val="22"/>
        </w:rPr>
        <w:t xml:space="preserve"> could feasibly have been </w:t>
      </w:r>
      <w:r w:rsidR="00B86468">
        <w:rPr>
          <w:bCs/>
          <w:sz w:val="22"/>
          <w:szCs w:val="22"/>
        </w:rPr>
        <w:t>undertaken</w:t>
      </w:r>
      <w:r>
        <w:rPr>
          <w:bCs/>
          <w:sz w:val="22"/>
          <w:szCs w:val="22"/>
        </w:rPr>
        <w:t xml:space="preserve"> t</w:t>
      </w:r>
      <w:r w:rsidR="009C1625">
        <w:rPr>
          <w:bCs/>
          <w:sz w:val="22"/>
          <w:szCs w:val="22"/>
        </w:rPr>
        <w:t xml:space="preserve">o protect </w:t>
      </w:r>
      <w:r w:rsidR="007E774C">
        <w:rPr>
          <w:bCs/>
          <w:sz w:val="22"/>
          <w:szCs w:val="22"/>
        </w:rPr>
        <w:t xml:space="preserve">and conserve </w:t>
      </w:r>
      <w:r w:rsidR="009C1625">
        <w:rPr>
          <w:bCs/>
          <w:sz w:val="22"/>
          <w:szCs w:val="22"/>
        </w:rPr>
        <w:t xml:space="preserve">the Place </w:t>
      </w:r>
      <w:r w:rsidR="00B86468">
        <w:rPr>
          <w:bCs/>
          <w:sz w:val="22"/>
          <w:szCs w:val="22"/>
        </w:rPr>
        <w:t xml:space="preserve">in the years since </w:t>
      </w:r>
      <w:r w:rsidR="009C1625">
        <w:rPr>
          <w:bCs/>
          <w:sz w:val="22"/>
          <w:szCs w:val="22"/>
        </w:rPr>
        <w:t>the fire</w:t>
      </w:r>
      <w:r>
        <w:rPr>
          <w:bCs/>
          <w:sz w:val="22"/>
          <w:szCs w:val="22"/>
        </w:rPr>
        <w:t xml:space="preserve">, even if </w:t>
      </w:r>
      <w:r w:rsidR="00194688">
        <w:rPr>
          <w:bCs/>
          <w:sz w:val="22"/>
          <w:szCs w:val="22"/>
        </w:rPr>
        <w:t xml:space="preserve">some of </w:t>
      </w:r>
      <w:r w:rsidR="00B86468">
        <w:rPr>
          <w:bCs/>
          <w:sz w:val="22"/>
          <w:szCs w:val="22"/>
        </w:rPr>
        <w:t>such works</w:t>
      </w:r>
      <w:r w:rsidR="00130885">
        <w:rPr>
          <w:bCs/>
          <w:sz w:val="22"/>
          <w:szCs w:val="22"/>
        </w:rPr>
        <w:t xml:space="preserve"> </w:t>
      </w:r>
      <w:r w:rsidR="007E774C">
        <w:rPr>
          <w:bCs/>
          <w:sz w:val="22"/>
          <w:szCs w:val="22"/>
        </w:rPr>
        <w:t>would</w:t>
      </w:r>
      <w:r w:rsidR="00130885">
        <w:rPr>
          <w:bCs/>
          <w:sz w:val="22"/>
          <w:szCs w:val="22"/>
        </w:rPr>
        <w:t xml:space="preserve"> have gone beyond what was strictly required by the Act.</w:t>
      </w:r>
      <w:r w:rsidR="00FB664D">
        <w:rPr>
          <w:bCs/>
          <w:sz w:val="22"/>
          <w:szCs w:val="22"/>
        </w:rPr>
        <w:t xml:space="preserve"> </w:t>
      </w:r>
      <w:r w:rsidR="00B86468" w:rsidRPr="00FB664D">
        <w:rPr>
          <w:bCs/>
          <w:sz w:val="22"/>
          <w:szCs w:val="22"/>
        </w:rPr>
        <w:t>The Committee does not</w:t>
      </w:r>
      <w:r w:rsidR="007E774C" w:rsidRPr="00FB664D">
        <w:rPr>
          <w:bCs/>
          <w:sz w:val="22"/>
          <w:szCs w:val="22"/>
        </w:rPr>
        <w:t>, however,</w:t>
      </w:r>
      <w:r w:rsidR="00B86468" w:rsidRPr="00FB664D">
        <w:rPr>
          <w:bCs/>
          <w:sz w:val="22"/>
          <w:szCs w:val="22"/>
        </w:rPr>
        <w:t xml:space="preserve"> consider the matters raised </w:t>
      </w:r>
      <w:r w:rsidR="000F2215" w:rsidRPr="00FB664D">
        <w:rPr>
          <w:bCs/>
          <w:sz w:val="22"/>
          <w:szCs w:val="22"/>
        </w:rPr>
        <w:t xml:space="preserve">in respect of section 102(2)(f) to be relevant to its determination </w:t>
      </w:r>
      <w:r w:rsidR="00B61941" w:rsidRPr="00FB664D">
        <w:rPr>
          <w:bCs/>
          <w:sz w:val="22"/>
          <w:szCs w:val="22"/>
        </w:rPr>
        <w:t>of</w:t>
      </w:r>
      <w:r w:rsidR="00C33F35" w:rsidRPr="00FB664D">
        <w:rPr>
          <w:bCs/>
          <w:sz w:val="22"/>
          <w:szCs w:val="22"/>
        </w:rPr>
        <w:t xml:space="preserve"> this </w:t>
      </w:r>
      <w:r w:rsidR="00B61941" w:rsidRPr="00FB664D">
        <w:rPr>
          <w:bCs/>
          <w:sz w:val="22"/>
          <w:szCs w:val="22"/>
        </w:rPr>
        <w:t>matter</w:t>
      </w:r>
      <w:r w:rsidR="00C33F35" w:rsidRPr="00FB664D">
        <w:rPr>
          <w:bCs/>
          <w:sz w:val="22"/>
          <w:szCs w:val="22"/>
        </w:rPr>
        <w:t>.</w:t>
      </w:r>
    </w:p>
    <w:p w14:paraId="148D51BD" w14:textId="70D1B343" w:rsidR="007C139D" w:rsidRPr="00CD7934" w:rsidRDefault="007C139D" w:rsidP="00CD7934">
      <w:pPr>
        <w:pStyle w:val="H4"/>
        <w:spacing w:after="120"/>
        <w:rPr>
          <w:sz w:val="22"/>
        </w:rPr>
      </w:pPr>
      <w:bookmarkStart w:id="16" w:name="_Hlk27370073"/>
      <w:r w:rsidRPr="00CD7934">
        <w:rPr>
          <w:sz w:val="22"/>
        </w:rPr>
        <w:t>CONCLUSION</w:t>
      </w:r>
    </w:p>
    <w:p w14:paraId="4FC2961F" w14:textId="0009053E" w:rsidR="00167BBB" w:rsidRDefault="00167BBB" w:rsidP="00553ECE">
      <w:pPr>
        <w:pStyle w:val="BP2"/>
        <w:numPr>
          <w:ilvl w:val="0"/>
          <w:numId w:val="1"/>
        </w:numPr>
        <w:tabs>
          <w:tab w:val="clear" w:pos="432"/>
        </w:tabs>
        <w:rPr>
          <w:bCs/>
          <w:sz w:val="22"/>
          <w:szCs w:val="22"/>
        </w:rPr>
      </w:pPr>
      <w:r w:rsidRPr="00272835">
        <w:rPr>
          <w:bCs/>
          <w:sz w:val="22"/>
          <w:szCs w:val="22"/>
        </w:rPr>
        <w:t>The Committee accept</w:t>
      </w:r>
      <w:r>
        <w:rPr>
          <w:bCs/>
          <w:sz w:val="22"/>
          <w:szCs w:val="22"/>
        </w:rPr>
        <w:t>s</w:t>
      </w:r>
      <w:r w:rsidRPr="00272835">
        <w:rPr>
          <w:bCs/>
          <w:sz w:val="22"/>
          <w:szCs w:val="22"/>
        </w:rPr>
        <w:t xml:space="preserve"> that the </w:t>
      </w:r>
      <w:r>
        <w:rPr>
          <w:bCs/>
          <w:sz w:val="22"/>
          <w:szCs w:val="22"/>
        </w:rPr>
        <w:t>Place</w:t>
      </w:r>
      <w:r w:rsidRPr="00272835">
        <w:rPr>
          <w:bCs/>
          <w:sz w:val="22"/>
          <w:szCs w:val="22"/>
        </w:rPr>
        <w:t xml:space="preserve"> </w:t>
      </w:r>
      <w:r>
        <w:rPr>
          <w:bCs/>
          <w:sz w:val="22"/>
          <w:szCs w:val="22"/>
        </w:rPr>
        <w:t xml:space="preserve">is currently uninhabitable and </w:t>
      </w:r>
      <w:r w:rsidR="00BE7D86">
        <w:rPr>
          <w:bCs/>
          <w:sz w:val="22"/>
          <w:szCs w:val="22"/>
        </w:rPr>
        <w:t>finds</w:t>
      </w:r>
      <w:r w:rsidR="009D223B">
        <w:rPr>
          <w:bCs/>
          <w:sz w:val="22"/>
          <w:szCs w:val="22"/>
        </w:rPr>
        <w:t xml:space="preserve"> </w:t>
      </w:r>
      <w:r>
        <w:rPr>
          <w:bCs/>
          <w:sz w:val="22"/>
          <w:szCs w:val="22"/>
        </w:rPr>
        <w:t>that, in order</w:t>
      </w:r>
      <w:r w:rsidR="0049189F">
        <w:rPr>
          <w:bCs/>
          <w:sz w:val="22"/>
          <w:szCs w:val="22"/>
        </w:rPr>
        <w:t xml:space="preserve"> for the Place</w:t>
      </w:r>
      <w:r>
        <w:rPr>
          <w:bCs/>
          <w:sz w:val="22"/>
          <w:szCs w:val="22"/>
        </w:rPr>
        <w:t xml:space="preserve"> to be occupied as a residence</w:t>
      </w:r>
      <w:r w:rsidR="00BE7D86">
        <w:rPr>
          <w:bCs/>
          <w:sz w:val="22"/>
          <w:szCs w:val="22"/>
        </w:rPr>
        <w:t xml:space="preserve"> again</w:t>
      </w:r>
      <w:r>
        <w:rPr>
          <w:bCs/>
          <w:sz w:val="22"/>
          <w:szCs w:val="22"/>
        </w:rPr>
        <w:t>, extensive and costly remediation works would have to be undertaken.</w:t>
      </w:r>
      <w:r w:rsidRPr="00272835">
        <w:rPr>
          <w:bCs/>
          <w:sz w:val="22"/>
          <w:szCs w:val="22"/>
        </w:rPr>
        <w:t xml:space="preserve"> </w:t>
      </w:r>
    </w:p>
    <w:bookmarkEnd w:id="16"/>
    <w:p w14:paraId="3715F0AF" w14:textId="67D822B5" w:rsidR="00AD627B" w:rsidRDefault="00167BBB" w:rsidP="00553ECE">
      <w:pPr>
        <w:pStyle w:val="BP2"/>
        <w:numPr>
          <w:ilvl w:val="0"/>
          <w:numId w:val="1"/>
        </w:numPr>
        <w:tabs>
          <w:tab w:val="clear" w:pos="432"/>
        </w:tabs>
        <w:rPr>
          <w:sz w:val="22"/>
          <w:szCs w:val="22"/>
        </w:rPr>
      </w:pPr>
      <w:r>
        <w:rPr>
          <w:sz w:val="22"/>
          <w:szCs w:val="22"/>
        </w:rPr>
        <w:lastRenderedPageBreak/>
        <w:t>The Committee notes that the Executive Director and the Applicant disagree on many issues fundamental to the protection and conservation of the Place in its current condition.</w:t>
      </w:r>
      <w:r w:rsidR="00AD627B" w:rsidRPr="00AD627B">
        <w:rPr>
          <w:sz w:val="22"/>
          <w:szCs w:val="22"/>
        </w:rPr>
        <w:t xml:space="preserve"> </w:t>
      </w:r>
      <w:r w:rsidR="00AD627B">
        <w:rPr>
          <w:sz w:val="22"/>
          <w:szCs w:val="22"/>
        </w:rPr>
        <w:t>The Committee does not consider it possible to give the Applicant absolute certainty in relation to the possibility or probability of returning the Place to</w:t>
      </w:r>
      <w:r w:rsidR="004F0C56">
        <w:rPr>
          <w:sz w:val="22"/>
          <w:szCs w:val="22"/>
        </w:rPr>
        <w:t xml:space="preserve"> one of</w:t>
      </w:r>
      <w:r w:rsidR="00AD627B">
        <w:rPr>
          <w:sz w:val="22"/>
          <w:szCs w:val="22"/>
        </w:rPr>
        <w:t xml:space="preserve"> </w:t>
      </w:r>
      <w:r w:rsidR="004F0C56">
        <w:rPr>
          <w:sz w:val="22"/>
          <w:szCs w:val="22"/>
        </w:rPr>
        <w:t xml:space="preserve">a </w:t>
      </w:r>
      <w:r w:rsidR="00AD627B">
        <w:rPr>
          <w:sz w:val="22"/>
          <w:szCs w:val="22"/>
        </w:rPr>
        <w:t xml:space="preserve">normal </w:t>
      </w:r>
      <w:proofErr w:type="spellStart"/>
      <w:r w:rsidR="00AD627B">
        <w:rPr>
          <w:sz w:val="22"/>
          <w:szCs w:val="22"/>
        </w:rPr>
        <w:t>mould</w:t>
      </w:r>
      <w:proofErr w:type="spellEnd"/>
      <w:r w:rsidR="00AD627B">
        <w:rPr>
          <w:sz w:val="22"/>
          <w:szCs w:val="22"/>
        </w:rPr>
        <w:t xml:space="preserve"> ecology</w:t>
      </w:r>
      <w:r w:rsidR="00FA66E2">
        <w:rPr>
          <w:sz w:val="22"/>
          <w:szCs w:val="22"/>
        </w:rPr>
        <w:t xml:space="preserve"> for a residence</w:t>
      </w:r>
      <w:r w:rsidR="00AD627B">
        <w:rPr>
          <w:sz w:val="22"/>
          <w:szCs w:val="22"/>
        </w:rPr>
        <w:t>. That is not the Committee’s role.</w:t>
      </w:r>
    </w:p>
    <w:p w14:paraId="5703D78B" w14:textId="0A4887B9" w:rsidR="00AD627B" w:rsidRPr="00AD627B" w:rsidRDefault="00615938" w:rsidP="00553ECE">
      <w:pPr>
        <w:pStyle w:val="BP2"/>
        <w:numPr>
          <w:ilvl w:val="0"/>
          <w:numId w:val="1"/>
        </w:numPr>
        <w:tabs>
          <w:tab w:val="clear" w:pos="432"/>
        </w:tabs>
        <w:rPr>
          <w:b/>
          <w:bCs/>
          <w:sz w:val="22"/>
          <w:szCs w:val="22"/>
        </w:rPr>
      </w:pPr>
      <w:r w:rsidRPr="00615938">
        <w:rPr>
          <w:bCs/>
          <w:sz w:val="22"/>
          <w:szCs w:val="22"/>
        </w:rPr>
        <w:t xml:space="preserve">Once demolished, the </w:t>
      </w:r>
      <w:r w:rsidR="00D80C2B">
        <w:rPr>
          <w:bCs/>
          <w:sz w:val="22"/>
          <w:szCs w:val="22"/>
        </w:rPr>
        <w:t xml:space="preserve">cultural </w:t>
      </w:r>
      <w:r w:rsidRPr="00615938">
        <w:rPr>
          <w:bCs/>
          <w:sz w:val="22"/>
          <w:szCs w:val="22"/>
        </w:rPr>
        <w:t>heritage significance</w:t>
      </w:r>
      <w:r w:rsidR="00D80C2B">
        <w:rPr>
          <w:bCs/>
          <w:sz w:val="22"/>
          <w:szCs w:val="22"/>
        </w:rPr>
        <w:t xml:space="preserve"> of a place in the Register</w:t>
      </w:r>
      <w:r w:rsidRPr="00615938">
        <w:rPr>
          <w:bCs/>
          <w:sz w:val="22"/>
          <w:szCs w:val="22"/>
        </w:rPr>
        <w:t xml:space="preserve"> is ineradicably lost. </w:t>
      </w:r>
      <w:r w:rsidR="00D80C2B">
        <w:rPr>
          <w:bCs/>
          <w:sz w:val="22"/>
          <w:szCs w:val="22"/>
        </w:rPr>
        <w:t>The Committee considers</w:t>
      </w:r>
      <w:r w:rsidRPr="00615938">
        <w:rPr>
          <w:bCs/>
          <w:sz w:val="22"/>
          <w:szCs w:val="22"/>
        </w:rPr>
        <w:t xml:space="preserve"> </w:t>
      </w:r>
      <w:r w:rsidR="00D80C2B">
        <w:rPr>
          <w:bCs/>
          <w:sz w:val="22"/>
          <w:szCs w:val="22"/>
        </w:rPr>
        <w:t>it</w:t>
      </w:r>
      <w:r w:rsidRPr="00615938">
        <w:rPr>
          <w:bCs/>
          <w:sz w:val="22"/>
          <w:szCs w:val="22"/>
        </w:rPr>
        <w:t xml:space="preserve"> reasonable </w:t>
      </w:r>
      <w:r w:rsidR="00DE5836">
        <w:rPr>
          <w:bCs/>
          <w:sz w:val="22"/>
          <w:szCs w:val="22"/>
        </w:rPr>
        <w:t xml:space="preserve">in the event of </w:t>
      </w:r>
      <w:r w:rsidR="00283579">
        <w:rPr>
          <w:bCs/>
          <w:sz w:val="22"/>
          <w:szCs w:val="22"/>
        </w:rPr>
        <w:t xml:space="preserve">the </w:t>
      </w:r>
      <w:r w:rsidR="006468CE">
        <w:rPr>
          <w:bCs/>
          <w:sz w:val="22"/>
          <w:szCs w:val="22"/>
        </w:rPr>
        <w:t>damage or contamination</w:t>
      </w:r>
      <w:r w:rsidR="00EB2FC8">
        <w:rPr>
          <w:bCs/>
          <w:sz w:val="22"/>
          <w:szCs w:val="22"/>
        </w:rPr>
        <w:t xml:space="preserve"> of a reg</w:t>
      </w:r>
      <w:r w:rsidR="00283579">
        <w:rPr>
          <w:bCs/>
          <w:sz w:val="22"/>
          <w:szCs w:val="22"/>
        </w:rPr>
        <w:t>istered place</w:t>
      </w:r>
      <w:r w:rsidR="00A22718">
        <w:rPr>
          <w:bCs/>
          <w:sz w:val="22"/>
          <w:szCs w:val="22"/>
        </w:rPr>
        <w:t xml:space="preserve"> </w:t>
      </w:r>
      <w:r w:rsidRPr="00615938">
        <w:rPr>
          <w:bCs/>
          <w:sz w:val="22"/>
          <w:szCs w:val="22"/>
        </w:rPr>
        <w:t>that</w:t>
      </w:r>
      <w:r w:rsidR="00DE5836">
        <w:rPr>
          <w:bCs/>
          <w:sz w:val="22"/>
          <w:szCs w:val="22"/>
        </w:rPr>
        <w:t>, at the very least, serious investigations</w:t>
      </w:r>
      <w:r w:rsidR="007E6E9A">
        <w:rPr>
          <w:bCs/>
          <w:sz w:val="22"/>
          <w:szCs w:val="22"/>
        </w:rPr>
        <w:t xml:space="preserve"> would</w:t>
      </w:r>
      <w:r w:rsidR="00DE5836">
        <w:rPr>
          <w:bCs/>
          <w:sz w:val="22"/>
          <w:szCs w:val="22"/>
        </w:rPr>
        <w:t xml:space="preserve"> </w:t>
      </w:r>
      <w:r w:rsidR="006468CE">
        <w:rPr>
          <w:bCs/>
          <w:sz w:val="22"/>
          <w:szCs w:val="22"/>
        </w:rPr>
        <w:t xml:space="preserve">begin in respect of </w:t>
      </w:r>
      <w:r w:rsidR="00A22718">
        <w:rPr>
          <w:bCs/>
          <w:sz w:val="22"/>
          <w:szCs w:val="22"/>
        </w:rPr>
        <w:t>a</w:t>
      </w:r>
      <w:r w:rsidR="006468CE">
        <w:rPr>
          <w:bCs/>
          <w:sz w:val="22"/>
          <w:szCs w:val="22"/>
        </w:rPr>
        <w:t xml:space="preserve"> remedy.</w:t>
      </w:r>
      <w:r w:rsidRPr="00615938">
        <w:rPr>
          <w:bCs/>
          <w:sz w:val="22"/>
          <w:szCs w:val="22"/>
        </w:rPr>
        <w:t xml:space="preserve"> </w:t>
      </w:r>
    </w:p>
    <w:p w14:paraId="788E9E1D" w14:textId="36A85E06" w:rsidR="00AD627B" w:rsidRPr="00435032" w:rsidRDefault="00AD627B" w:rsidP="00553ECE">
      <w:pPr>
        <w:pStyle w:val="BP2"/>
        <w:numPr>
          <w:ilvl w:val="0"/>
          <w:numId w:val="1"/>
        </w:numPr>
        <w:tabs>
          <w:tab w:val="clear" w:pos="432"/>
        </w:tabs>
        <w:rPr>
          <w:b/>
          <w:bCs/>
          <w:sz w:val="22"/>
          <w:szCs w:val="22"/>
        </w:rPr>
      </w:pPr>
      <w:r>
        <w:rPr>
          <w:sz w:val="22"/>
          <w:szCs w:val="22"/>
        </w:rPr>
        <w:t xml:space="preserve">The Committee disagrees with the submissions and the evidence of the Applicant that there is no possibility that the </w:t>
      </w:r>
      <w:r w:rsidR="00EC45D7">
        <w:rPr>
          <w:sz w:val="22"/>
          <w:szCs w:val="22"/>
        </w:rPr>
        <w:t>P</w:t>
      </w:r>
      <w:r>
        <w:rPr>
          <w:sz w:val="22"/>
          <w:szCs w:val="22"/>
        </w:rPr>
        <w:t>lace can be remediated.</w:t>
      </w:r>
      <w:r w:rsidR="00435032">
        <w:rPr>
          <w:sz w:val="22"/>
          <w:szCs w:val="22"/>
        </w:rPr>
        <w:t xml:space="preserve"> </w:t>
      </w:r>
      <w:r w:rsidRPr="00435032">
        <w:rPr>
          <w:sz w:val="22"/>
          <w:szCs w:val="22"/>
        </w:rPr>
        <w:t xml:space="preserve">The Committee </w:t>
      </w:r>
      <w:r w:rsidR="000766F8">
        <w:rPr>
          <w:sz w:val="22"/>
          <w:szCs w:val="22"/>
        </w:rPr>
        <w:t>is</w:t>
      </w:r>
      <w:r w:rsidR="000766F8" w:rsidRPr="00435032">
        <w:rPr>
          <w:sz w:val="22"/>
          <w:szCs w:val="22"/>
        </w:rPr>
        <w:t xml:space="preserve"> </w:t>
      </w:r>
      <w:r w:rsidRPr="00435032">
        <w:rPr>
          <w:sz w:val="22"/>
          <w:szCs w:val="22"/>
        </w:rPr>
        <w:t xml:space="preserve">instead convinced by the argument </w:t>
      </w:r>
      <w:r w:rsidR="00435032">
        <w:rPr>
          <w:sz w:val="22"/>
          <w:szCs w:val="22"/>
        </w:rPr>
        <w:t xml:space="preserve">and evidence </w:t>
      </w:r>
      <w:r w:rsidRPr="00435032">
        <w:rPr>
          <w:sz w:val="22"/>
          <w:szCs w:val="22"/>
        </w:rPr>
        <w:t>of the Executive Director that the suggested plan of staged remediation works</w:t>
      </w:r>
      <w:r w:rsidR="00435032">
        <w:rPr>
          <w:sz w:val="22"/>
          <w:szCs w:val="22"/>
        </w:rPr>
        <w:t>,</w:t>
      </w:r>
      <w:r w:rsidRPr="00435032">
        <w:rPr>
          <w:sz w:val="22"/>
          <w:szCs w:val="22"/>
        </w:rPr>
        <w:t xml:space="preserve"> if </w:t>
      </w:r>
      <w:r w:rsidR="00435032">
        <w:rPr>
          <w:sz w:val="22"/>
          <w:szCs w:val="22"/>
        </w:rPr>
        <w:t>undertaken</w:t>
      </w:r>
      <w:r w:rsidRPr="00435032">
        <w:rPr>
          <w:sz w:val="22"/>
          <w:szCs w:val="22"/>
        </w:rPr>
        <w:t>,</w:t>
      </w:r>
      <w:r w:rsidR="00435032">
        <w:rPr>
          <w:sz w:val="22"/>
          <w:szCs w:val="22"/>
        </w:rPr>
        <w:t xml:space="preserve"> would</w:t>
      </w:r>
      <w:r w:rsidRPr="00435032">
        <w:rPr>
          <w:sz w:val="22"/>
          <w:szCs w:val="22"/>
        </w:rPr>
        <w:t xml:space="preserve"> result </w:t>
      </w:r>
      <w:r w:rsidR="00435032">
        <w:rPr>
          <w:sz w:val="22"/>
          <w:szCs w:val="22"/>
        </w:rPr>
        <w:t>in the Place being remediated and returned to an inhabitable state</w:t>
      </w:r>
      <w:r w:rsidRPr="00435032">
        <w:rPr>
          <w:sz w:val="22"/>
          <w:szCs w:val="22"/>
        </w:rPr>
        <w:t>.</w:t>
      </w:r>
      <w:r w:rsidR="00435032" w:rsidRPr="00435032">
        <w:rPr>
          <w:bCs/>
          <w:sz w:val="22"/>
          <w:szCs w:val="22"/>
        </w:rPr>
        <w:t xml:space="preserve"> </w:t>
      </w:r>
      <w:r w:rsidR="00435032" w:rsidRPr="00615938">
        <w:rPr>
          <w:bCs/>
          <w:sz w:val="22"/>
          <w:szCs w:val="22"/>
        </w:rPr>
        <w:t>The course of action</w:t>
      </w:r>
      <w:r w:rsidR="00435032">
        <w:rPr>
          <w:bCs/>
          <w:sz w:val="22"/>
          <w:szCs w:val="22"/>
        </w:rPr>
        <w:t xml:space="preserve"> suggested by the Executive Director</w:t>
      </w:r>
      <w:r w:rsidR="00435032" w:rsidRPr="00615938">
        <w:rPr>
          <w:bCs/>
          <w:sz w:val="22"/>
          <w:szCs w:val="22"/>
        </w:rPr>
        <w:t xml:space="preserve"> </w:t>
      </w:r>
      <w:r w:rsidR="00435032">
        <w:rPr>
          <w:bCs/>
          <w:sz w:val="22"/>
          <w:szCs w:val="22"/>
        </w:rPr>
        <w:t>was</w:t>
      </w:r>
      <w:r w:rsidR="00435032" w:rsidRPr="00615938">
        <w:rPr>
          <w:bCs/>
          <w:sz w:val="22"/>
          <w:szCs w:val="22"/>
        </w:rPr>
        <w:t xml:space="preserve"> costed and is feasible within the amount provided by the insurance payout.</w:t>
      </w:r>
      <w:r w:rsidR="00435032">
        <w:rPr>
          <w:bCs/>
          <w:sz w:val="22"/>
          <w:szCs w:val="22"/>
        </w:rPr>
        <w:t xml:space="preserve"> The Applicant provided no alternative costed proposal, merely submitt</w:t>
      </w:r>
      <w:r w:rsidR="00EC45D7">
        <w:rPr>
          <w:bCs/>
          <w:sz w:val="22"/>
          <w:szCs w:val="22"/>
        </w:rPr>
        <w:t>ing</w:t>
      </w:r>
      <w:r w:rsidR="00435032">
        <w:rPr>
          <w:bCs/>
          <w:sz w:val="22"/>
          <w:szCs w:val="22"/>
        </w:rPr>
        <w:t xml:space="preserve"> that </w:t>
      </w:r>
      <w:r w:rsidR="0010586F">
        <w:rPr>
          <w:bCs/>
          <w:sz w:val="22"/>
          <w:szCs w:val="22"/>
        </w:rPr>
        <w:t>the prospect of remediation was beyond reason.</w:t>
      </w:r>
    </w:p>
    <w:p w14:paraId="5859002E" w14:textId="422CD650" w:rsidR="00615938" w:rsidRPr="00615938" w:rsidRDefault="006468CE" w:rsidP="00553ECE">
      <w:pPr>
        <w:pStyle w:val="BP2"/>
        <w:numPr>
          <w:ilvl w:val="0"/>
          <w:numId w:val="1"/>
        </w:numPr>
        <w:rPr>
          <w:bCs/>
          <w:sz w:val="22"/>
          <w:szCs w:val="22"/>
        </w:rPr>
      </w:pPr>
      <w:r>
        <w:rPr>
          <w:bCs/>
          <w:sz w:val="22"/>
          <w:szCs w:val="22"/>
        </w:rPr>
        <w:t>The</w:t>
      </w:r>
      <w:r w:rsidR="00120A64" w:rsidRPr="00120A64">
        <w:t xml:space="preserve"> </w:t>
      </w:r>
      <w:r w:rsidR="00120A64" w:rsidRPr="00120A64">
        <w:rPr>
          <w:bCs/>
          <w:sz w:val="22"/>
          <w:szCs w:val="22"/>
        </w:rPr>
        <w:t xml:space="preserve">Committee </w:t>
      </w:r>
      <w:proofErr w:type="spellStart"/>
      <w:r w:rsidR="00120A64" w:rsidRPr="00120A64">
        <w:rPr>
          <w:bCs/>
          <w:sz w:val="22"/>
          <w:szCs w:val="22"/>
        </w:rPr>
        <w:t>recognises</w:t>
      </w:r>
      <w:proofErr w:type="spellEnd"/>
      <w:r w:rsidR="00120A64" w:rsidRPr="00120A64">
        <w:rPr>
          <w:bCs/>
          <w:sz w:val="22"/>
          <w:szCs w:val="22"/>
        </w:rPr>
        <w:t xml:space="preserve"> that it is beyond its power to direct the Applicant to undertake </w:t>
      </w:r>
      <w:r w:rsidR="00120A64">
        <w:rPr>
          <w:bCs/>
          <w:sz w:val="22"/>
          <w:szCs w:val="22"/>
        </w:rPr>
        <w:t>staged remediation works</w:t>
      </w:r>
      <w:r w:rsidR="00120A64" w:rsidRPr="00120A64">
        <w:rPr>
          <w:bCs/>
          <w:sz w:val="22"/>
          <w:szCs w:val="22"/>
        </w:rPr>
        <w:t>, but the Committee</w:t>
      </w:r>
      <w:r w:rsidR="00120A64">
        <w:rPr>
          <w:bCs/>
          <w:sz w:val="22"/>
          <w:szCs w:val="22"/>
        </w:rPr>
        <w:t xml:space="preserve">’s view is that </w:t>
      </w:r>
      <w:r>
        <w:rPr>
          <w:bCs/>
          <w:sz w:val="22"/>
          <w:szCs w:val="22"/>
        </w:rPr>
        <w:t>a</w:t>
      </w:r>
      <w:r w:rsidR="00615938" w:rsidRPr="00615938">
        <w:rPr>
          <w:bCs/>
          <w:sz w:val="22"/>
          <w:szCs w:val="22"/>
        </w:rPr>
        <w:t xml:space="preserve"> course of action</w:t>
      </w:r>
      <w:r>
        <w:rPr>
          <w:bCs/>
          <w:sz w:val="22"/>
          <w:szCs w:val="22"/>
        </w:rPr>
        <w:t xml:space="preserve"> along the lines of that proposed and costed by experts retained by the Executive Director,</w:t>
      </w:r>
      <w:r w:rsidR="00615938" w:rsidRPr="00615938">
        <w:rPr>
          <w:bCs/>
          <w:sz w:val="22"/>
          <w:szCs w:val="22"/>
        </w:rPr>
        <w:t xml:space="preserve"> should</w:t>
      </w:r>
      <w:r>
        <w:rPr>
          <w:bCs/>
          <w:sz w:val="22"/>
          <w:szCs w:val="22"/>
        </w:rPr>
        <w:t xml:space="preserve"> have</w:t>
      </w:r>
      <w:r w:rsidR="00120A64">
        <w:rPr>
          <w:bCs/>
          <w:sz w:val="22"/>
          <w:szCs w:val="22"/>
        </w:rPr>
        <w:t xml:space="preserve"> already</w:t>
      </w:r>
      <w:r>
        <w:rPr>
          <w:bCs/>
          <w:sz w:val="22"/>
          <w:szCs w:val="22"/>
        </w:rPr>
        <w:t xml:space="preserve"> been undertaken,</w:t>
      </w:r>
      <w:r w:rsidR="00284CDB">
        <w:rPr>
          <w:bCs/>
          <w:sz w:val="22"/>
          <w:szCs w:val="22"/>
        </w:rPr>
        <w:t xml:space="preserve"> </w:t>
      </w:r>
      <w:r w:rsidR="003D64BE">
        <w:rPr>
          <w:bCs/>
          <w:sz w:val="22"/>
          <w:szCs w:val="22"/>
        </w:rPr>
        <w:t>and</w:t>
      </w:r>
      <w:r w:rsidR="00284CDB">
        <w:rPr>
          <w:bCs/>
          <w:sz w:val="22"/>
          <w:szCs w:val="22"/>
        </w:rPr>
        <w:t xml:space="preserve"> should now</w:t>
      </w:r>
      <w:r w:rsidR="00615938" w:rsidRPr="00615938">
        <w:rPr>
          <w:bCs/>
          <w:sz w:val="22"/>
          <w:szCs w:val="22"/>
        </w:rPr>
        <w:t xml:space="preserve"> beg</w:t>
      </w:r>
      <w:r w:rsidR="00284CDB">
        <w:rPr>
          <w:bCs/>
          <w:sz w:val="22"/>
          <w:szCs w:val="22"/>
        </w:rPr>
        <w:t>in</w:t>
      </w:r>
      <w:r w:rsidR="008A70FC">
        <w:rPr>
          <w:bCs/>
          <w:sz w:val="22"/>
          <w:szCs w:val="22"/>
        </w:rPr>
        <w:t xml:space="preserve"> to protect and conserve the Place</w:t>
      </w:r>
      <w:r w:rsidR="00615938" w:rsidRPr="00615938">
        <w:rPr>
          <w:bCs/>
          <w:sz w:val="22"/>
          <w:szCs w:val="22"/>
        </w:rPr>
        <w:t xml:space="preserve">. If, during </w:t>
      </w:r>
      <w:r w:rsidR="003D64BE">
        <w:rPr>
          <w:bCs/>
          <w:sz w:val="22"/>
          <w:szCs w:val="22"/>
        </w:rPr>
        <w:t xml:space="preserve">the staged approach to </w:t>
      </w:r>
      <w:r w:rsidR="00615938" w:rsidRPr="00615938">
        <w:rPr>
          <w:bCs/>
          <w:sz w:val="22"/>
          <w:szCs w:val="22"/>
        </w:rPr>
        <w:t>that</w:t>
      </w:r>
      <w:r w:rsidR="00A22718">
        <w:rPr>
          <w:bCs/>
          <w:sz w:val="22"/>
          <w:szCs w:val="22"/>
        </w:rPr>
        <w:t xml:space="preserve"> remediation work</w:t>
      </w:r>
      <w:r w:rsidR="00421A0D">
        <w:rPr>
          <w:bCs/>
          <w:sz w:val="22"/>
          <w:szCs w:val="22"/>
        </w:rPr>
        <w:t>,</w:t>
      </w:r>
      <w:r w:rsidR="00284CDB">
        <w:rPr>
          <w:bCs/>
          <w:sz w:val="22"/>
          <w:szCs w:val="22"/>
        </w:rPr>
        <w:t xml:space="preserve"> </w:t>
      </w:r>
      <w:r w:rsidR="00615938" w:rsidRPr="00615938">
        <w:rPr>
          <w:bCs/>
          <w:sz w:val="22"/>
          <w:szCs w:val="22"/>
        </w:rPr>
        <w:t xml:space="preserve">it </w:t>
      </w:r>
      <w:r w:rsidR="00416E57">
        <w:rPr>
          <w:bCs/>
          <w:sz w:val="22"/>
          <w:szCs w:val="22"/>
        </w:rPr>
        <w:t>becomes</w:t>
      </w:r>
      <w:r w:rsidR="00615938" w:rsidRPr="00615938">
        <w:rPr>
          <w:bCs/>
          <w:sz w:val="22"/>
          <w:szCs w:val="22"/>
        </w:rPr>
        <w:t xml:space="preserve"> clear that there is little chance of success</w:t>
      </w:r>
      <w:r w:rsidR="00A22718">
        <w:rPr>
          <w:bCs/>
          <w:sz w:val="22"/>
          <w:szCs w:val="22"/>
        </w:rPr>
        <w:t xml:space="preserve"> in relation to remediating </w:t>
      </w:r>
      <w:r w:rsidR="008C4026">
        <w:rPr>
          <w:bCs/>
          <w:sz w:val="22"/>
          <w:szCs w:val="22"/>
        </w:rPr>
        <w:t xml:space="preserve">the damage and </w:t>
      </w:r>
      <w:proofErr w:type="spellStart"/>
      <w:r w:rsidR="00120A64">
        <w:rPr>
          <w:bCs/>
          <w:sz w:val="22"/>
          <w:szCs w:val="22"/>
        </w:rPr>
        <w:t>mould</w:t>
      </w:r>
      <w:proofErr w:type="spellEnd"/>
      <w:r w:rsidR="00120A64">
        <w:rPr>
          <w:bCs/>
          <w:sz w:val="22"/>
          <w:szCs w:val="22"/>
        </w:rPr>
        <w:t xml:space="preserve"> </w:t>
      </w:r>
      <w:r w:rsidR="008C4026">
        <w:rPr>
          <w:bCs/>
          <w:sz w:val="22"/>
          <w:szCs w:val="22"/>
        </w:rPr>
        <w:t>contamination</w:t>
      </w:r>
      <w:r w:rsidR="00A22718">
        <w:rPr>
          <w:bCs/>
          <w:sz w:val="22"/>
          <w:szCs w:val="22"/>
        </w:rPr>
        <w:t xml:space="preserve"> at the Place</w:t>
      </w:r>
      <w:r w:rsidR="00615938" w:rsidRPr="00615938">
        <w:rPr>
          <w:bCs/>
          <w:sz w:val="22"/>
          <w:szCs w:val="22"/>
        </w:rPr>
        <w:t xml:space="preserve">, then </w:t>
      </w:r>
      <w:r w:rsidR="00A22718">
        <w:rPr>
          <w:bCs/>
          <w:sz w:val="22"/>
          <w:szCs w:val="22"/>
        </w:rPr>
        <w:t xml:space="preserve">it </w:t>
      </w:r>
      <w:r w:rsidR="00120A64">
        <w:rPr>
          <w:bCs/>
          <w:sz w:val="22"/>
          <w:szCs w:val="22"/>
        </w:rPr>
        <w:t xml:space="preserve">may </w:t>
      </w:r>
      <w:r w:rsidR="008C4026">
        <w:rPr>
          <w:bCs/>
          <w:sz w:val="22"/>
          <w:szCs w:val="22"/>
        </w:rPr>
        <w:t>clearly be reasonable</w:t>
      </w:r>
      <w:r w:rsidR="00435032">
        <w:rPr>
          <w:bCs/>
          <w:sz w:val="22"/>
          <w:szCs w:val="22"/>
        </w:rPr>
        <w:t xml:space="preserve"> for the Applicant</w:t>
      </w:r>
      <w:r w:rsidR="008C4026">
        <w:rPr>
          <w:bCs/>
          <w:sz w:val="22"/>
          <w:szCs w:val="22"/>
        </w:rPr>
        <w:t xml:space="preserve"> to consider </w:t>
      </w:r>
      <w:r w:rsidR="00615938" w:rsidRPr="00615938">
        <w:rPr>
          <w:bCs/>
          <w:sz w:val="22"/>
          <w:szCs w:val="22"/>
        </w:rPr>
        <w:t xml:space="preserve">a </w:t>
      </w:r>
      <w:r w:rsidR="00416E57">
        <w:rPr>
          <w:bCs/>
          <w:sz w:val="22"/>
          <w:szCs w:val="22"/>
        </w:rPr>
        <w:t>different approach</w:t>
      </w:r>
      <w:r w:rsidR="00615938" w:rsidRPr="00615938">
        <w:rPr>
          <w:bCs/>
          <w:sz w:val="22"/>
          <w:szCs w:val="22"/>
        </w:rPr>
        <w:t xml:space="preserve">. </w:t>
      </w:r>
    </w:p>
    <w:p w14:paraId="6DA1F186" w14:textId="7C47DC75" w:rsidR="004933C2" w:rsidRDefault="004933C2" w:rsidP="00553ECE">
      <w:pPr>
        <w:pStyle w:val="BP2"/>
        <w:numPr>
          <w:ilvl w:val="0"/>
          <w:numId w:val="1"/>
        </w:numPr>
        <w:tabs>
          <w:tab w:val="clear" w:pos="432"/>
        </w:tabs>
        <w:rPr>
          <w:sz w:val="22"/>
          <w:szCs w:val="22"/>
        </w:rPr>
      </w:pPr>
      <w:r>
        <w:rPr>
          <w:sz w:val="22"/>
          <w:szCs w:val="22"/>
        </w:rPr>
        <w:t xml:space="preserve">The Register is the highest level of recognition </w:t>
      </w:r>
      <w:r w:rsidR="00D30709">
        <w:rPr>
          <w:sz w:val="22"/>
          <w:szCs w:val="22"/>
        </w:rPr>
        <w:t>within</w:t>
      </w:r>
      <w:r>
        <w:rPr>
          <w:sz w:val="22"/>
          <w:szCs w:val="22"/>
        </w:rPr>
        <w:t xml:space="preserve"> the State of Victoria </w:t>
      </w:r>
      <w:r w:rsidR="00BE1591">
        <w:rPr>
          <w:sz w:val="22"/>
          <w:szCs w:val="22"/>
        </w:rPr>
        <w:t>for</w:t>
      </w:r>
      <w:r>
        <w:rPr>
          <w:sz w:val="22"/>
          <w:szCs w:val="22"/>
        </w:rPr>
        <w:t xml:space="preserve"> places of cultural heritage significance. </w:t>
      </w:r>
      <w:r w:rsidR="0010586F">
        <w:rPr>
          <w:sz w:val="22"/>
          <w:szCs w:val="22"/>
        </w:rPr>
        <w:t>The key</w:t>
      </w:r>
      <w:r>
        <w:rPr>
          <w:sz w:val="22"/>
          <w:szCs w:val="22"/>
        </w:rPr>
        <w:t xml:space="preserve"> purpose of the Act, in terms of the</w:t>
      </w:r>
      <w:r w:rsidR="0010586F">
        <w:rPr>
          <w:sz w:val="22"/>
          <w:szCs w:val="22"/>
        </w:rPr>
        <w:t xml:space="preserve"> establishment of the Register and the</w:t>
      </w:r>
      <w:r>
        <w:rPr>
          <w:sz w:val="22"/>
          <w:szCs w:val="22"/>
        </w:rPr>
        <w:t xml:space="preserve"> management of </w:t>
      </w:r>
      <w:r w:rsidR="0010586F">
        <w:rPr>
          <w:sz w:val="22"/>
          <w:szCs w:val="22"/>
        </w:rPr>
        <w:t>registered</w:t>
      </w:r>
      <w:r>
        <w:rPr>
          <w:sz w:val="22"/>
          <w:szCs w:val="22"/>
        </w:rPr>
        <w:t xml:space="preserve"> places, is the protection and conservation of the cultural heritage of the State. It is the Committee’s view that to permit the </w:t>
      </w:r>
      <w:r w:rsidR="0089332E">
        <w:rPr>
          <w:sz w:val="22"/>
          <w:szCs w:val="22"/>
        </w:rPr>
        <w:t>complete and irretrievable</w:t>
      </w:r>
      <w:r>
        <w:rPr>
          <w:sz w:val="22"/>
          <w:szCs w:val="22"/>
        </w:rPr>
        <w:t xml:space="preserve"> demolition of a registered heritage place, and therefore the total and permanent loss of its cultural heritage significance</w:t>
      </w:r>
      <w:r w:rsidR="0089332E">
        <w:rPr>
          <w:sz w:val="22"/>
          <w:szCs w:val="22"/>
        </w:rPr>
        <w:t xml:space="preserve"> to the State</w:t>
      </w:r>
      <w:r>
        <w:rPr>
          <w:sz w:val="22"/>
          <w:szCs w:val="22"/>
        </w:rPr>
        <w:t>, should be a last resort</w:t>
      </w:r>
      <w:r w:rsidR="002C5D5A">
        <w:rPr>
          <w:sz w:val="22"/>
          <w:szCs w:val="22"/>
        </w:rPr>
        <w:t>,</w:t>
      </w:r>
      <w:r>
        <w:rPr>
          <w:sz w:val="22"/>
          <w:szCs w:val="22"/>
        </w:rPr>
        <w:t xml:space="preserve"> even in exceptional circumstances, including </w:t>
      </w:r>
      <w:r w:rsidR="00505DD4">
        <w:rPr>
          <w:sz w:val="22"/>
          <w:szCs w:val="22"/>
        </w:rPr>
        <w:t xml:space="preserve">in cases </w:t>
      </w:r>
      <w:r>
        <w:rPr>
          <w:sz w:val="22"/>
          <w:szCs w:val="22"/>
        </w:rPr>
        <w:t>where there has been clear damage</w:t>
      </w:r>
      <w:r w:rsidR="00326E31">
        <w:rPr>
          <w:sz w:val="22"/>
          <w:szCs w:val="22"/>
        </w:rPr>
        <w:t>, contamination</w:t>
      </w:r>
      <w:r>
        <w:rPr>
          <w:sz w:val="22"/>
          <w:szCs w:val="22"/>
        </w:rPr>
        <w:t xml:space="preserve"> and deterioration at a place</w:t>
      </w:r>
      <w:r w:rsidR="0089332E">
        <w:rPr>
          <w:sz w:val="22"/>
          <w:szCs w:val="22"/>
        </w:rPr>
        <w:t>.</w:t>
      </w:r>
    </w:p>
    <w:p w14:paraId="2C40BAB5" w14:textId="3C144719" w:rsidR="00203B2E" w:rsidRDefault="004933C2" w:rsidP="00553ECE">
      <w:pPr>
        <w:pStyle w:val="BP2"/>
        <w:numPr>
          <w:ilvl w:val="0"/>
          <w:numId w:val="1"/>
        </w:numPr>
        <w:tabs>
          <w:tab w:val="clear" w:pos="432"/>
        </w:tabs>
        <w:rPr>
          <w:bCs/>
          <w:sz w:val="22"/>
          <w:szCs w:val="22"/>
        </w:rPr>
      </w:pPr>
      <w:r w:rsidRPr="00CD7934">
        <w:rPr>
          <w:sz w:val="22"/>
          <w:szCs w:val="22"/>
        </w:rPr>
        <w:t xml:space="preserve">It is </w:t>
      </w:r>
      <w:r>
        <w:rPr>
          <w:sz w:val="22"/>
          <w:szCs w:val="22"/>
        </w:rPr>
        <w:t xml:space="preserve">clearly </w:t>
      </w:r>
      <w:r w:rsidRPr="00CD7934">
        <w:rPr>
          <w:sz w:val="22"/>
          <w:szCs w:val="22"/>
        </w:rPr>
        <w:t>not the view of the Committee</w:t>
      </w:r>
      <w:r w:rsidRPr="00CD7934">
        <w:rPr>
          <w:bCs/>
          <w:sz w:val="22"/>
          <w:szCs w:val="22"/>
        </w:rPr>
        <w:t xml:space="preserve"> that </w:t>
      </w:r>
      <w:r>
        <w:rPr>
          <w:bCs/>
          <w:sz w:val="22"/>
          <w:szCs w:val="22"/>
        </w:rPr>
        <w:t xml:space="preserve">no destruction or dismantling can occur at the Place, as the Committee agrees with the Executive Director that some destruction </w:t>
      </w:r>
      <w:r w:rsidRPr="00674F91">
        <w:rPr>
          <w:bCs/>
          <w:sz w:val="22"/>
          <w:szCs w:val="22"/>
        </w:rPr>
        <w:t xml:space="preserve">and dismantling would be required to remediate the Place to such a degree as to make it safe for habitation. However, the total and complete </w:t>
      </w:r>
      <w:r w:rsidR="00290D0D">
        <w:rPr>
          <w:bCs/>
          <w:sz w:val="22"/>
          <w:szCs w:val="22"/>
        </w:rPr>
        <w:t>demolition</w:t>
      </w:r>
      <w:r w:rsidR="00290D0D" w:rsidRPr="00674F91">
        <w:rPr>
          <w:bCs/>
          <w:sz w:val="22"/>
          <w:szCs w:val="22"/>
        </w:rPr>
        <w:t xml:space="preserve"> </w:t>
      </w:r>
      <w:r w:rsidRPr="00674F91">
        <w:rPr>
          <w:bCs/>
          <w:sz w:val="22"/>
          <w:szCs w:val="22"/>
        </w:rPr>
        <w:t>of the Place is</w:t>
      </w:r>
      <w:r w:rsidR="000F24B4">
        <w:rPr>
          <w:bCs/>
          <w:sz w:val="22"/>
          <w:szCs w:val="22"/>
        </w:rPr>
        <w:t xml:space="preserve"> proposed and</w:t>
      </w:r>
      <w:r w:rsidRPr="00674F91">
        <w:rPr>
          <w:bCs/>
          <w:sz w:val="22"/>
          <w:szCs w:val="22"/>
        </w:rPr>
        <w:t xml:space="preserve"> the</w:t>
      </w:r>
      <w:r w:rsidR="00674F91" w:rsidRPr="00674F91">
        <w:rPr>
          <w:bCs/>
          <w:sz w:val="22"/>
          <w:szCs w:val="22"/>
        </w:rPr>
        <w:t xml:space="preserve"> irretrievable</w:t>
      </w:r>
      <w:r w:rsidRPr="00674F91">
        <w:rPr>
          <w:bCs/>
          <w:sz w:val="22"/>
          <w:szCs w:val="22"/>
        </w:rPr>
        <w:t xml:space="preserve"> impact </w:t>
      </w:r>
      <w:r w:rsidR="00290D0D">
        <w:rPr>
          <w:bCs/>
          <w:sz w:val="22"/>
          <w:szCs w:val="22"/>
        </w:rPr>
        <w:t xml:space="preserve">of this </w:t>
      </w:r>
      <w:r w:rsidRPr="00674F91">
        <w:rPr>
          <w:bCs/>
          <w:sz w:val="22"/>
          <w:szCs w:val="22"/>
        </w:rPr>
        <w:t>on the cultural heritage significance of the Place is not able to be supported, even having regard to the submissions and evidence relied on by the Applicant in relation to the considerations of s</w:t>
      </w:r>
      <w:r w:rsidR="00D503BC">
        <w:rPr>
          <w:bCs/>
          <w:sz w:val="22"/>
          <w:szCs w:val="22"/>
        </w:rPr>
        <w:t xml:space="preserve">ection </w:t>
      </w:r>
      <w:r w:rsidRPr="00674F91">
        <w:rPr>
          <w:bCs/>
          <w:sz w:val="22"/>
          <w:szCs w:val="22"/>
        </w:rPr>
        <w:t>101(2)(b).</w:t>
      </w:r>
    </w:p>
    <w:p w14:paraId="616CA2CF" w14:textId="110C9F1C" w:rsidR="00CD7934" w:rsidRPr="00CD7934" w:rsidRDefault="00CD7934" w:rsidP="00CD7934">
      <w:pPr>
        <w:pStyle w:val="H4"/>
        <w:spacing w:after="120"/>
        <w:rPr>
          <w:sz w:val="22"/>
        </w:rPr>
      </w:pPr>
      <w:r w:rsidRPr="00CD7934">
        <w:rPr>
          <w:sz w:val="22"/>
        </w:rPr>
        <w:t>DETERMINATION</w:t>
      </w:r>
    </w:p>
    <w:p w14:paraId="7FEDF85B" w14:textId="2BEE184E" w:rsidR="00CD7934" w:rsidRPr="00535F33" w:rsidRDefault="00CD7934" w:rsidP="00553ECE">
      <w:pPr>
        <w:pStyle w:val="BP2"/>
        <w:numPr>
          <w:ilvl w:val="0"/>
          <w:numId w:val="1"/>
        </w:numPr>
        <w:tabs>
          <w:tab w:val="clear" w:pos="432"/>
        </w:tabs>
        <w:rPr>
          <w:sz w:val="22"/>
          <w:szCs w:val="22"/>
        </w:rPr>
      </w:pPr>
      <w:r w:rsidRPr="00CD7934">
        <w:rPr>
          <w:sz w:val="22"/>
          <w:szCs w:val="22"/>
        </w:rPr>
        <w:t xml:space="preserve">After considering all </w:t>
      </w:r>
      <w:r w:rsidR="00B95EF8">
        <w:rPr>
          <w:sz w:val="22"/>
          <w:szCs w:val="22"/>
        </w:rPr>
        <w:t xml:space="preserve">written and verbal </w:t>
      </w:r>
      <w:r w:rsidRPr="00CD7934">
        <w:rPr>
          <w:sz w:val="22"/>
          <w:szCs w:val="22"/>
        </w:rPr>
        <w:t>submissions</w:t>
      </w:r>
      <w:r w:rsidR="00B95EF8">
        <w:rPr>
          <w:sz w:val="22"/>
          <w:szCs w:val="22"/>
        </w:rPr>
        <w:t xml:space="preserve"> and evidence</w:t>
      </w:r>
      <w:r w:rsidRPr="00CD7934">
        <w:rPr>
          <w:sz w:val="22"/>
          <w:szCs w:val="22"/>
        </w:rPr>
        <w:t xml:space="preserve"> received in relation to the permit review, and after conducting a hearing pursuant to s</w:t>
      </w:r>
      <w:r w:rsidR="00D503BC">
        <w:rPr>
          <w:sz w:val="22"/>
          <w:szCs w:val="22"/>
        </w:rPr>
        <w:t xml:space="preserve">ection </w:t>
      </w:r>
      <w:r w:rsidRPr="00CD7934">
        <w:rPr>
          <w:sz w:val="22"/>
          <w:szCs w:val="22"/>
        </w:rPr>
        <w:t xml:space="preserve">108 of the </w:t>
      </w:r>
      <w:r w:rsidRPr="00CD7934">
        <w:rPr>
          <w:i/>
          <w:sz w:val="22"/>
          <w:szCs w:val="22"/>
        </w:rPr>
        <w:t>Heritage Act 2017</w:t>
      </w:r>
      <w:r w:rsidRPr="00CD7934">
        <w:rPr>
          <w:sz w:val="22"/>
          <w:szCs w:val="22"/>
        </w:rPr>
        <w:t>, the Heritage Council has determined, pursuant to s</w:t>
      </w:r>
      <w:r w:rsidR="00D503BC">
        <w:rPr>
          <w:sz w:val="22"/>
          <w:szCs w:val="22"/>
        </w:rPr>
        <w:t xml:space="preserve">ection </w:t>
      </w:r>
      <w:r w:rsidRPr="00CD7934">
        <w:rPr>
          <w:sz w:val="22"/>
          <w:szCs w:val="22"/>
        </w:rPr>
        <w:t xml:space="preserve">108(7)(a), to affirm the determination under review and refuse to issue Permit No. </w:t>
      </w:r>
      <w:r w:rsidR="00154628" w:rsidRPr="004A68CB">
        <w:rPr>
          <w:sz w:val="22"/>
          <w:szCs w:val="22"/>
        </w:rPr>
        <w:t>P30</w:t>
      </w:r>
      <w:r w:rsidR="00154628">
        <w:rPr>
          <w:sz w:val="22"/>
          <w:szCs w:val="22"/>
        </w:rPr>
        <w:t>408</w:t>
      </w:r>
      <w:r w:rsidRPr="00CD7934">
        <w:rPr>
          <w:sz w:val="22"/>
          <w:szCs w:val="22"/>
        </w:rPr>
        <w:t xml:space="preserve"> in respect of </w:t>
      </w:r>
      <w:r w:rsidR="00CF4CA9">
        <w:rPr>
          <w:sz w:val="22"/>
          <w:szCs w:val="22"/>
        </w:rPr>
        <w:t xml:space="preserve">the residence at 38 Black Street Brighton, </w:t>
      </w:r>
      <w:r w:rsidR="0014662F">
        <w:rPr>
          <w:sz w:val="22"/>
          <w:szCs w:val="22"/>
        </w:rPr>
        <w:t>also known as Spurling House</w:t>
      </w:r>
      <w:r w:rsidR="00CF4CA9">
        <w:rPr>
          <w:sz w:val="22"/>
          <w:szCs w:val="22"/>
        </w:rPr>
        <w:t>.</w:t>
      </w:r>
    </w:p>
    <w:p w14:paraId="21F68B8E" w14:textId="0A5486F4" w:rsidR="00FC5293" w:rsidRDefault="00FC5293">
      <w:pPr>
        <w:pStyle w:val="Para1"/>
        <w:spacing w:after="0"/>
        <w:jc w:val="left"/>
        <w:rPr>
          <w:sz w:val="23"/>
          <w:szCs w:val="23"/>
        </w:rPr>
      </w:pPr>
    </w:p>
    <w:p w14:paraId="29AFAAC1" w14:textId="77777777" w:rsidR="007C7C32" w:rsidRDefault="007C7C32" w:rsidP="001B6DD4">
      <w:pPr>
        <w:pStyle w:val="Para1"/>
        <w:rPr>
          <w:rFonts w:ascii="Georgia" w:eastAsiaTheme="minorHAnsi" w:hAnsi="Georgia" w:cs="Arial"/>
          <w:b/>
          <w:bCs/>
          <w:noProof/>
          <w:color w:val="A40016"/>
          <w:sz w:val="36"/>
          <w:szCs w:val="32"/>
          <w:lang w:val="en-US" w:bidi="hi-IN"/>
        </w:rPr>
        <w:sectPr w:rsidR="007C7C32" w:rsidSect="001356B3">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701" w:header="567" w:footer="567" w:gutter="0"/>
          <w:cols w:space="720"/>
          <w:titlePg/>
          <w:docGrid w:linePitch="360"/>
        </w:sectPr>
      </w:pPr>
    </w:p>
    <w:p w14:paraId="333F34DC" w14:textId="3653033A" w:rsidR="00203B2E" w:rsidRDefault="00203B2E" w:rsidP="001B6DD4">
      <w:pPr>
        <w:pStyle w:val="Para1"/>
        <w:rPr>
          <w:rFonts w:ascii="Georgia" w:eastAsiaTheme="minorHAnsi" w:hAnsi="Georgia" w:cs="Arial"/>
          <w:b/>
          <w:bCs/>
          <w:noProof/>
          <w:color w:val="A40016"/>
          <w:sz w:val="36"/>
          <w:szCs w:val="32"/>
          <w:lang w:val="en-US" w:bidi="hi-IN"/>
        </w:rPr>
      </w:pPr>
    </w:p>
    <w:p w14:paraId="7A238825" w14:textId="77777777" w:rsidR="00203B2E" w:rsidRDefault="00203B2E" w:rsidP="001B6DD4">
      <w:pPr>
        <w:pStyle w:val="Para1"/>
        <w:rPr>
          <w:rFonts w:ascii="Georgia" w:eastAsiaTheme="minorHAnsi" w:hAnsi="Georgia" w:cs="Arial"/>
          <w:b/>
          <w:bCs/>
          <w:noProof/>
          <w:color w:val="A40016"/>
          <w:sz w:val="36"/>
          <w:szCs w:val="32"/>
          <w:lang w:val="en-US" w:bidi="hi-IN"/>
        </w:rPr>
      </w:pPr>
    </w:p>
    <w:p w14:paraId="4BB8D939" w14:textId="77777777" w:rsidR="00A408B0" w:rsidRDefault="00A408B0" w:rsidP="001B6DD4">
      <w:pPr>
        <w:pStyle w:val="Para1"/>
        <w:rPr>
          <w:rFonts w:ascii="Georgia" w:eastAsiaTheme="minorHAnsi" w:hAnsi="Georgia" w:cs="Arial"/>
          <w:b/>
          <w:bCs/>
          <w:noProof/>
          <w:color w:val="A40016"/>
          <w:sz w:val="36"/>
          <w:szCs w:val="32"/>
          <w:lang w:val="en-US" w:bidi="hi-IN"/>
        </w:rPr>
      </w:pPr>
    </w:p>
    <w:p w14:paraId="302914C0" w14:textId="2C4AC6C9" w:rsidR="001B6DD4" w:rsidRPr="001B6DD4" w:rsidRDefault="001B6DD4" w:rsidP="001B6DD4">
      <w:pPr>
        <w:pStyle w:val="Para1"/>
        <w:rPr>
          <w:rFonts w:ascii="Georgia" w:eastAsiaTheme="minorHAnsi" w:hAnsi="Georgia" w:cs="Arial"/>
          <w:b/>
          <w:bCs/>
          <w:noProof/>
          <w:color w:val="A40016"/>
          <w:sz w:val="36"/>
          <w:szCs w:val="32"/>
          <w:lang w:val="en-US" w:bidi="hi-IN"/>
        </w:rPr>
      </w:pPr>
      <w:r w:rsidRPr="001B6DD4">
        <w:rPr>
          <w:rFonts w:ascii="Georgia" w:eastAsiaTheme="minorHAnsi" w:hAnsi="Georgia" w:cs="Arial"/>
          <w:b/>
          <w:bCs/>
          <w:noProof/>
          <w:color w:val="A40016"/>
          <w:sz w:val="36"/>
          <w:szCs w:val="32"/>
          <w:lang w:val="en-US" w:bidi="hi-IN"/>
        </w:rPr>
        <w:t>ATTACHMENT 1</w:t>
      </w:r>
    </w:p>
    <w:p w14:paraId="6A750A4F" w14:textId="77777777" w:rsidR="0017245E" w:rsidRDefault="0017245E" w:rsidP="00F37691">
      <w:pPr>
        <w:pStyle w:val="Para1"/>
        <w:rPr>
          <w:rFonts w:ascii="Arial" w:hAnsi="Arial" w:cs="Arial"/>
          <w:b/>
          <w:sz w:val="22"/>
          <w:szCs w:val="22"/>
          <w:lang w:val="en-US"/>
        </w:rPr>
      </w:pPr>
    </w:p>
    <w:p w14:paraId="27CD7808" w14:textId="2719632D" w:rsidR="00F37691" w:rsidRDefault="00F37691" w:rsidP="00F37691">
      <w:pPr>
        <w:pStyle w:val="Para1"/>
        <w:rPr>
          <w:rFonts w:ascii="Arial" w:hAnsi="Arial" w:cs="Arial"/>
          <w:b/>
          <w:sz w:val="22"/>
          <w:szCs w:val="22"/>
          <w:lang w:val="en-US"/>
        </w:rPr>
      </w:pPr>
      <w:r w:rsidRPr="00F37691">
        <w:rPr>
          <w:rFonts w:ascii="Arial" w:hAnsi="Arial" w:cs="Arial"/>
          <w:b/>
          <w:sz w:val="22"/>
          <w:szCs w:val="22"/>
          <w:lang w:val="en-US"/>
        </w:rPr>
        <w:t xml:space="preserve">MINORITY JUDGEMENT – </w:t>
      </w:r>
      <w:proofErr w:type="spellStart"/>
      <w:r w:rsidRPr="00F37691">
        <w:rPr>
          <w:rFonts w:ascii="Arial" w:hAnsi="Arial" w:cs="Arial"/>
          <w:b/>
          <w:sz w:val="22"/>
          <w:szCs w:val="22"/>
          <w:lang w:val="en-US"/>
        </w:rPr>
        <w:t>Mr</w:t>
      </w:r>
      <w:proofErr w:type="spellEnd"/>
      <w:r w:rsidRPr="00F37691">
        <w:rPr>
          <w:rFonts w:ascii="Arial" w:hAnsi="Arial" w:cs="Arial"/>
          <w:b/>
          <w:sz w:val="22"/>
          <w:szCs w:val="22"/>
          <w:lang w:val="en-US"/>
        </w:rPr>
        <w:t xml:space="preserve"> Patrick Doyle</w:t>
      </w:r>
    </w:p>
    <w:p w14:paraId="13FE6D19" w14:textId="77777777" w:rsidR="0017245E" w:rsidRPr="001B6DD4" w:rsidRDefault="0017245E" w:rsidP="00F37691">
      <w:pPr>
        <w:pStyle w:val="Para1"/>
        <w:rPr>
          <w:rFonts w:ascii="Arial" w:hAnsi="Arial" w:cs="Arial"/>
          <w:b/>
          <w:sz w:val="22"/>
          <w:szCs w:val="22"/>
          <w:lang w:val="en-US"/>
        </w:rPr>
      </w:pPr>
    </w:p>
    <w:p w14:paraId="1082A2F3"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Unlike the Majority, I was persuaded that the appropriate course was to set aside the determination under review and to issue Permit No. P30408, thereby allowing the demolition of Spurling House, Brighton. </w:t>
      </w:r>
    </w:p>
    <w:p w14:paraId="7EB20829" w14:textId="77777777" w:rsidR="00F37691" w:rsidRPr="00BC1E28" w:rsidRDefault="00F37691" w:rsidP="001E5070">
      <w:pPr>
        <w:pStyle w:val="BP2"/>
        <w:numPr>
          <w:ilvl w:val="0"/>
          <w:numId w:val="26"/>
        </w:numPr>
        <w:tabs>
          <w:tab w:val="clear" w:pos="432"/>
        </w:tabs>
        <w:rPr>
          <w:sz w:val="22"/>
          <w:szCs w:val="22"/>
        </w:rPr>
      </w:pPr>
      <w:r w:rsidRPr="00BC1E28">
        <w:rPr>
          <w:sz w:val="22"/>
          <w:szCs w:val="22"/>
        </w:rPr>
        <w:t>I would have issued the permit subject to the conditions put forward by the Executive Director (on a ‘without prejudice’ basis). Those conditions would have required an archival recording of the Place, and an application to remove the Place from the Register.</w:t>
      </w:r>
    </w:p>
    <w:p w14:paraId="0EEFFC77" w14:textId="77777777" w:rsidR="00F37691" w:rsidRPr="00BC1E28" w:rsidRDefault="00F37691" w:rsidP="001E5070">
      <w:pPr>
        <w:pStyle w:val="BP2"/>
        <w:numPr>
          <w:ilvl w:val="0"/>
          <w:numId w:val="26"/>
        </w:numPr>
        <w:tabs>
          <w:tab w:val="clear" w:pos="432"/>
        </w:tabs>
        <w:rPr>
          <w:sz w:val="22"/>
          <w:szCs w:val="22"/>
        </w:rPr>
      </w:pPr>
      <w:r w:rsidRPr="00BC1E28">
        <w:rPr>
          <w:sz w:val="22"/>
          <w:szCs w:val="22"/>
        </w:rPr>
        <w:t>I have had the benefit of reading the decision of the majority of the Committee (‘the Majority’). That decision sets out the relevant factual background to my satisfaction, as well as the preliminary and procedural matters. It is not necessary for me to repeat any of that material. I also share most of the Majority’s observations in relation to the evidence. To the extent that my observations or findings differ from those of the Majority, this Minority Judgment seeks to make my own position clear.</w:t>
      </w:r>
    </w:p>
    <w:p w14:paraId="27B5268A"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At the heart of this case is the balance to be struck between section 101(2)(a) and (b). Sub-section (a) requires consideration of the extent to which the application, if approved, would affect the cultural heritage significance of the registered place. Sub-section (b) requires consideration of the extent to which the application, if refused, would affect the reasonable or economic use of the registered place. </w:t>
      </w:r>
    </w:p>
    <w:p w14:paraId="6B9456A5"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The way that I seek to strike that balance is the fundamental difference between my analysis and the reasoning of the Majority. I was satisfied that the effect on the reasonable or economic use of the Place that would be occasioned by the refusal of the Application outweighed the effect on the cultural heritage significance of the Place occasioned by the grant of the permit. In other words, the refusal of the Application is a disproportionate price for the Applicant to pay, for the sake of the broader public interest in maintaining the heritage values of the Place. </w:t>
      </w:r>
    </w:p>
    <w:p w14:paraId="34CCE1F7" w14:textId="77777777" w:rsidR="00F37691" w:rsidRPr="00BC1E28" w:rsidRDefault="00F37691" w:rsidP="00F37691">
      <w:pPr>
        <w:pStyle w:val="H4"/>
        <w:spacing w:after="120"/>
        <w:rPr>
          <w:sz w:val="22"/>
          <w:szCs w:val="22"/>
        </w:rPr>
      </w:pPr>
      <w:r w:rsidRPr="00BC1E28">
        <w:rPr>
          <w:sz w:val="22"/>
          <w:szCs w:val="22"/>
        </w:rPr>
        <w:t>Issues of AGREEMENT AND ISSUES IN DIsPUTE</w:t>
      </w:r>
    </w:p>
    <w:p w14:paraId="33059B78" w14:textId="77777777" w:rsidR="00F37691" w:rsidRPr="00BC1E28" w:rsidRDefault="00F37691" w:rsidP="001E5070">
      <w:pPr>
        <w:pStyle w:val="BP2"/>
        <w:numPr>
          <w:ilvl w:val="0"/>
          <w:numId w:val="26"/>
        </w:numPr>
        <w:tabs>
          <w:tab w:val="clear" w:pos="432"/>
        </w:tabs>
        <w:rPr>
          <w:sz w:val="22"/>
          <w:szCs w:val="22"/>
        </w:rPr>
      </w:pPr>
      <w:r w:rsidRPr="00BC1E28">
        <w:rPr>
          <w:sz w:val="22"/>
          <w:szCs w:val="22"/>
        </w:rPr>
        <w:t>As is often the case in a contested hearing, there was considerable focus on the issues in dispute.</w:t>
      </w:r>
    </w:p>
    <w:p w14:paraId="792A2328" w14:textId="77777777" w:rsidR="00F37691" w:rsidRPr="00BC1E28" w:rsidRDefault="00F37691" w:rsidP="001E5070">
      <w:pPr>
        <w:pStyle w:val="BP2"/>
        <w:numPr>
          <w:ilvl w:val="0"/>
          <w:numId w:val="26"/>
        </w:numPr>
        <w:tabs>
          <w:tab w:val="clear" w:pos="432"/>
        </w:tabs>
        <w:rPr>
          <w:sz w:val="22"/>
          <w:szCs w:val="22"/>
        </w:rPr>
      </w:pPr>
      <w:proofErr w:type="gramStart"/>
      <w:r w:rsidRPr="00BC1E28">
        <w:rPr>
          <w:sz w:val="22"/>
          <w:szCs w:val="22"/>
        </w:rPr>
        <w:t>However</w:t>
      </w:r>
      <w:proofErr w:type="gramEnd"/>
      <w:r w:rsidRPr="00BC1E28">
        <w:rPr>
          <w:sz w:val="22"/>
          <w:szCs w:val="22"/>
        </w:rPr>
        <w:t xml:space="preserve"> there are many significant issues which were either agreed as between the parties, or at least not the subject to substantial dispute. Those issues include: </w:t>
      </w:r>
    </w:p>
    <w:p w14:paraId="6093AA31"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That </w:t>
      </w:r>
      <w:proofErr w:type="spellStart"/>
      <w:r w:rsidRPr="00BC1E28">
        <w:rPr>
          <w:sz w:val="22"/>
          <w:szCs w:val="22"/>
        </w:rPr>
        <w:t>mould</w:t>
      </w:r>
      <w:proofErr w:type="spellEnd"/>
      <w:r w:rsidRPr="00BC1E28">
        <w:rPr>
          <w:sz w:val="22"/>
          <w:szCs w:val="22"/>
        </w:rPr>
        <w:t>, in some form, is omnipresent in modern human environments, and cannot be eradicated or eliminated.</w:t>
      </w:r>
    </w:p>
    <w:p w14:paraId="1BF512F6"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That </w:t>
      </w:r>
      <w:proofErr w:type="spellStart"/>
      <w:r w:rsidRPr="00BC1E28">
        <w:rPr>
          <w:sz w:val="22"/>
          <w:szCs w:val="22"/>
        </w:rPr>
        <w:t>mould</w:t>
      </w:r>
      <w:proofErr w:type="spellEnd"/>
      <w:r w:rsidRPr="00BC1E28">
        <w:rPr>
          <w:sz w:val="22"/>
          <w:szCs w:val="22"/>
        </w:rPr>
        <w:t xml:space="preserve"> contamination or infestation, beyond what may be regarded as ‘normal </w:t>
      </w:r>
      <w:proofErr w:type="spellStart"/>
      <w:r w:rsidRPr="00BC1E28">
        <w:rPr>
          <w:sz w:val="22"/>
          <w:szCs w:val="22"/>
        </w:rPr>
        <w:t>mould</w:t>
      </w:r>
      <w:proofErr w:type="spellEnd"/>
      <w:r w:rsidRPr="00BC1E28">
        <w:rPr>
          <w:sz w:val="22"/>
          <w:szCs w:val="22"/>
        </w:rPr>
        <w:t xml:space="preserve"> ecology’, poses a health risk to humans, including risks to the respiratory system, and that these risks are heightened in respect of children and immuno-compromised people.</w:t>
      </w:r>
    </w:p>
    <w:p w14:paraId="23E53632"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That the building is significantly contaminated by </w:t>
      </w:r>
      <w:proofErr w:type="spellStart"/>
      <w:r w:rsidRPr="00BC1E28">
        <w:rPr>
          <w:sz w:val="22"/>
          <w:szCs w:val="22"/>
        </w:rPr>
        <w:t>mould</w:t>
      </w:r>
      <w:proofErr w:type="spellEnd"/>
      <w:r w:rsidRPr="00BC1E28">
        <w:rPr>
          <w:sz w:val="22"/>
          <w:szCs w:val="22"/>
        </w:rPr>
        <w:t xml:space="preserve">, including extensive </w:t>
      </w:r>
      <w:proofErr w:type="spellStart"/>
      <w:r w:rsidRPr="00BC1E28">
        <w:rPr>
          <w:sz w:val="22"/>
          <w:szCs w:val="22"/>
        </w:rPr>
        <w:t>mould</w:t>
      </w:r>
      <w:proofErr w:type="spellEnd"/>
      <w:r w:rsidRPr="00BC1E28">
        <w:rPr>
          <w:sz w:val="22"/>
          <w:szCs w:val="22"/>
        </w:rPr>
        <w:t xml:space="preserve"> proliferation in cavities between and behind bricks, and including </w:t>
      </w:r>
      <w:r w:rsidRPr="00BC1E28">
        <w:rPr>
          <w:sz w:val="22"/>
          <w:szCs w:val="22"/>
        </w:rPr>
        <w:lastRenderedPageBreak/>
        <w:t>within the mortar between the bricks, and also within bricks themselves (to a lesser extent).</w:t>
      </w:r>
    </w:p>
    <w:p w14:paraId="2B5CD2F0"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That the level of </w:t>
      </w:r>
      <w:proofErr w:type="spellStart"/>
      <w:r w:rsidRPr="00BC1E28">
        <w:rPr>
          <w:sz w:val="22"/>
          <w:szCs w:val="22"/>
        </w:rPr>
        <w:t>mould</w:t>
      </w:r>
      <w:proofErr w:type="spellEnd"/>
      <w:r w:rsidRPr="00BC1E28">
        <w:rPr>
          <w:sz w:val="22"/>
          <w:szCs w:val="22"/>
        </w:rPr>
        <w:t xml:space="preserve"> contamination currently evident at the Place is well beyond ‘normal </w:t>
      </w:r>
      <w:proofErr w:type="spellStart"/>
      <w:r w:rsidRPr="00BC1E28">
        <w:rPr>
          <w:sz w:val="22"/>
          <w:szCs w:val="22"/>
        </w:rPr>
        <w:t>mould</w:t>
      </w:r>
      <w:proofErr w:type="spellEnd"/>
      <w:r w:rsidRPr="00BC1E28">
        <w:rPr>
          <w:sz w:val="22"/>
          <w:szCs w:val="22"/>
        </w:rPr>
        <w:t xml:space="preserve"> ecology’, and would pose a health risk to humans inside the building who do not take precautionary steps such as protective clothing. </w:t>
      </w:r>
    </w:p>
    <w:p w14:paraId="23151290"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That any future beneficial use of the building, e.g. as a dwelling, would necessitate a remediation program undertaken by experts to resolve the </w:t>
      </w:r>
      <w:proofErr w:type="spellStart"/>
      <w:r w:rsidRPr="00BC1E28">
        <w:rPr>
          <w:sz w:val="22"/>
          <w:szCs w:val="22"/>
        </w:rPr>
        <w:t>mould</w:t>
      </w:r>
      <w:proofErr w:type="spellEnd"/>
      <w:r w:rsidRPr="00BC1E28">
        <w:rPr>
          <w:sz w:val="22"/>
          <w:szCs w:val="22"/>
        </w:rPr>
        <w:t xml:space="preserve"> contamination.  </w:t>
      </w:r>
    </w:p>
    <w:p w14:paraId="7A75DBD3" w14:textId="77777777" w:rsidR="00F37691" w:rsidRPr="00BC1E28" w:rsidRDefault="00F37691" w:rsidP="001E5070">
      <w:pPr>
        <w:pStyle w:val="BP2"/>
        <w:numPr>
          <w:ilvl w:val="1"/>
          <w:numId w:val="26"/>
        </w:numPr>
        <w:tabs>
          <w:tab w:val="clear" w:pos="432"/>
        </w:tabs>
        <w:rPr>
          <w:sz w:val="22"/>
          <w:szCs w:val="22"/>
        </w:rPr>
      </w:pPr>
      <w:r w:rsidRPr="00BC1E28">
        <w:rPr>
          <w:sz w:val="22"/>
          <w:szCs w:val="22"/>
        </w:rPr>
        <w:t>That any remediation program would involve the removal and replacement of most, if not all, internal plasterboard and much timberwork.</w:t>
      </w:r>
    </w:p>
    <w:p w14:paraId="167F32BA" w14:textId="77777777" w:rsidR="00F37691" w:rsidRPr="00BC1E28" w:rsidRDefault="00F37691" w:rsidP="001E5070">
      <w:pPr>
        <w:pStyle w:val="BP2"/>
        <w:numPr>
          <w:ilvl w:val="1"/>
          <w:numId w:val="26"/>
        </w:numPr>
        <w:tabs>
          <w:tab w:val="clear" w:pos="432"/>
        </w:tabs>
        <w:rPr>
          <w:sz w:val="22"/>
          <w:szCs w:val="22"/>
        </w:rPr>
      </w:pPr>
      <w:r w:rsidRPr="00BC1E28">
        <w:rPr>
          <w:sz w:val="22"/>
          <w:szCs w:val="22"/>
        </w:rPr>
        <w:t>That the brick walls, of ‘English bond’ construction, are structurally sound.</w:t>
      </w:r>
    </w:p>
    <w:p w14:paraId="28C9D3D3" w14:textId="77777777" w:rsidR="00F37691" w:rsidRPr="00BC1E28" w:rsidRDefault="00F37691" w:rsidP="001E5070">
      <w:pPr>
        <w:pStyle w:val="BP2"/>
        <w:numPr>
          <w:ilvl w:val="1"/>
          <w:numId w:val="26"/>
        </w:numPr>
        <w:tabs>
          <w:tab w:val="clear" w:pos="432"/>
        </w:tabs>
        <w:rPr>
          <w:sz w:val="22"/>
          <w:szCs w:val="22"/>
        </w:rPr>
      </w:pPr>
      <w:r w:rsidRPr="00BC1E28">
        <w:rPr>
          <w:sz w:val="22"/>
          <w:szCs w:val="22"/>
        </w:rPr>
        <w:t>That the heritage significance of the Place largely relates to the exterior of the building, including its appearance.</w:t>
      </w:r>
    </w:p>
    <w:p w14:paraId="61D01FB7" w14:textId="77777777" w:rsidR="00F37691" w:rsidRPr="00BC1E28" w:rsidRDefault="00F37691" w:rsidP="001E5070">
      <w:pPr>
        <w:pStyle w:val="BP2"/>
        <w:numPr>
          <w:ilvl w:val="1"/>
          <w:numId w:val="26"/>
        </w:numPr>
        <w:tabs>
          <w:tab w:val="clear" w:pos="432"/>
        </w:tabs>
        <w:rPr>
          <w:sz w:val="22"/>
          <w:szCs w:val="22"/>
        </w:rPr>
      </w:pPr>
      <w:r w:rsidRPr="00BC1E28">
        <w:rPr>
          <w:sz w:val="22"/>
          <w:szCs w:val="22"/>
        </w:rPr>
        <w:t>That the Place would be capable of retaining its heritage significance so long as the ‘English bond’ brick wall did not need to be demolished or dismantled.</w:t>
      </w:r>
    </w:p>
    <w:p w14:paraId="085D9610" w14:textId="77777777" w:rsidR="00F37691" w:rsidRPr="00BC1E28" w:rsidRDefault="00F37691" w:rsidP="001E5070">
      <w:pPr>
        <w:pStyle w:val="BP2"/>
        <w:numPr>
          <w:ilvl w:val="1"/>
          <w:numId w:val="26"/>
        </w:numPr>
        <w:tabs>
          <w:tab w:val="clear" w:pos="432"/>
        </w:tabs>
        <w:rPr>
          <w:sz w:val="22"/>
          <w:szCs w:val="22"/>
        </w:rPr>
      </w:pPr>
      <w:r w:rsidRPr="00BC1E28">
        <w:rPr>
          <w:sz w:val="22"/>
          <w:szCs w:val="22"/>
        </w:rPr>
        <w:t>That the heritage significance of the Place would be significantly eroded or lost if that brick wall was to be substantially demolished (as opposed to dismantled and reconstructed).</w:t>
      </w:r>
    </w:p>
    <w:p w14:paraId="09528A7B"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For the purpose of determining this matter, it is very helpful that there is broad agreement, or at least lack of serious dispute, in respect of several relevant considerations in this case, particularly those listed above. </w:t>
      </w:r>
    </w:p>
    <w:p w14:paraId="3E9739AB"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This leaves the following broad areas which remained the subject of dispute as between the parties: </w:t>
      </w:r>
    </w:p>
    <w:p w14:paraId="4A8C3CAC"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How serious are the health risks associated with </w:t>
      </w:r>
      <w:proofErr w:type="spellStart"/>
      <w:r w:rsidRPr="00BC1E28">
        <w:rPr>
          <w:sz w:val="22"/>
          <w:szCs w:val="22"/>
        </w:rPr>
        <w:t>mould</w:t>
      </w:r>
      <w:proofErr w:type="spellEnd"/>
      <w:r w:rsidRPr="00BC1E28">
        <w:rPr>
          <w:sz w:val="22"/>
          <w:szCs w:val="22"/>
        </w:rPr>
        <w:t xml:space="preserve"> contamination?</w:t>
      </w:r>
    </w:p>
    <w:p w14:paraId="01006D60"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To what extent is </w:t>
      </w:r>
      <w:proofErr w:type="spellStart"/>
      <w:r w:rsidRPr="00BC1E28">
        <w:rPr>
          <w:sz w:val="22"/>
          <w:szCs w:val="22"/>
        </w:rPr>
        <w:t>mould</w:t>
      </w:r>
      <w:proofErr w:type="spellEnd"/>
      <w:r w:rsidRPr="00BC1E28">
        <w:rPr>
          <w:sz w:val="22"/>
          <w:szCs w:val="22"/>
        </w:rPr>
        <w:t xml:space="preserve"> present inside the bricks?</w:t>
      </w:r>
    </w:p>
    <w:p w14:paraId="0870BC04"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Could the building interior be returned to a normal </w:t>
      </w:r>
      <w:proofErr w:type="spellStart"/>
      <w:r w:rsidRPr="00BC1E28">
        <w:rPr>
          <w:sz w:val="22"/>
          <w:szCs w:val="22"/>
        </w:rPr>
        <w:t>mould</w:t>
      </w:r>
      <w:proofErr w:type="spellEnd"/>
      <w:r w:rsidRPr="00BC1E28">
        <w:rPr>
          <w:sz w:val="22"/>
          <w:szCs w:val="22"/>
        </w:rPr>
        <w:t xml:space="preserve"> ecology, therefore safe for normal human use or habitation?</w:t>
      </w:r>
    </w:p>
    <w:p w14:paraId="67E9AB83" w14:textId="77777777" w:rsidR="00F37691" w:rsidRPr="00BC1E28" w:rsidRDefault="00F37691" w:rsidP="001E5070">
      <w:pPr>
        <w:pStyle w:val="BP2"/>
        <w:numPr>
          <w:ilvl w:val="1"/>
          <w:numId w:val="26"/>
        </w:numPr>
        <w:tabs>
          <w:tab w:val="clear" w:pos="432"/>
        </w:tabs>
        <w:rPr>
          <w:sz w:val="22"/>
          <w:szCs w:val="22"/>
        </w:rPr>
      </w:pPr>
      <w:r w:rsidRPr="00BC1E28">
        <w:rPr>
          <w:sz w:val="22"/>
          <w:szCs w:val="22"/>
        </w:rPr>
        <w:t xml:space="preserve">What processes or program of works would be required to return the interior of the building to a normal </w:t>
      </w:r>
      <w:proofErr w:type="spellStart"/>
      <w:r w:rsidRPr="00BC1E28">
        <w:rPr>
          <w:sz w:val="22"/>
          <w:szCs w:val="22"/>
        </w:rPr>
        <w:t>mould</w:t>
      </w:r>
      <w:proofErr w:type="spellEnd"/>
      <w:r w:rsidRPr="00BC1E28">
        <w:rPr>
          <w:sz w:val="22"/>
          <w:szCs w:val="22"/>
        </w:rPr>
        <w:t xml:space="preserve"> ecology?</w:t>
      </w:r>
    </w:p>
    <w:p w14:paraId="0A659F91" w14:textId="77777777" w:rsidR="00F37691" w:rsidRPr="00BC1E28" w:rsidRDefault="00F37691" w:rsidP="001E5070">
      <w:pPr>
        <w:pStyle w:val="BP2"/>
        <w:numPr>
          <w:ilvl w:val="1"/>
          <w:numId w:val="26"/>
        </w:numPr>
        <w:tabs>
          <w:tab w:val="clear" w:pos="432"/>
        </w:tabs>
        <w:rPr>
          <w:sz w:val="22"/>
          <w:szCs w:val="22"/>
        </w:rPr>
      </w:pPr>
      <w:r w:rsidRPr="00BC1E28">
        <w:rPr>
          <w:sz w:val="22"/>
          <w:szCs w:val="22"/>
        </w:rPr>
        <w:t>What would be the associated cost?</w:t>
      </w:r>
    </w:p>
    <w:p w14:paraId="77A726BC"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These broad areas of dispute include </w:t>
      </w:r>
      <w:proofErr w:type="spellStart"/>
      <w:r w:rsidRPr="00BC1E28">
        <w:rPr>
          <w:sz w:val="22"/>
          <w:szCs w:val="22"/>
        </w:rPr>
        <w:t>specialised</w:t>
      </w:r>
      <w:proofErr w:type="spellEnd"/>
      <w:r w:rsidRPr="00BC1E28">
        <w:rPr>
          <w:sz w:val="22"/>
          <w:szCs w:val="22"/>
        </w:rPr>
        <w:t xml:space="preserve"> or technical considerations. The Committee had the considerable advantage of extensive expert evidence called by both the Executive Director and the Applicant. However, in many instances the approach, analysis and conclusions of the respective expert witnesses was starkly different. This makes it difficult for the Committee to make conclusive determinations in respect of many of these issues. </w:t>
      </w:r>
    </w:p>
    <w:p w14:paraId="6285E8D0"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To illustrate this, I make an example of the evidence in relation to whether it is possible for </w:t>
      </w:r>
      <w:proofErr w:type="spellStart"/>
      <w:r w:rsidRPr="00BC1E28">
        <w:rPr>
          <w:sz w:val="22"/>
          <w:szCs w:val="22"/>
        </w:rPr>
        <w:t>mould</w:t>
      </w:r>
      <w:proofErr w:type="spellEnd"/>
      <w:r w:rsidRPr="00BC1E28">
        <w:rPr>
          <w:sz w:val="22"/>
          <w:szCs w:val="22"/>
        </w:rPr>
        <w:t xml:space="preserve"> to </w:t>
      </w:r>
      <w:proofErr w:type="spellStart"/>
      <w:r w:rsidRPr="00BC1E28">
        <w:rPr>
          <w:sz w:val="22"/>
          <w:szCs w:val="22"/>
        </w:rPr>
        <w:t>colonise</w:t>
      </w:r>
      <w:proofErr w:type="spellEnd"/>
      <w:r w:rsidRPr="00BC1E28">
        <w:rPr>
          <w:sz w:val="22"/>
          <w:szCs w:val="22"/>
        </w:rPr>
        <w:t xml:space="preserve"> the inside of bricks. The Applicant’s witnesses are unequivocal that </w:t>
      </w:r>
      <w:proofErr w:type="spellStart"/>
      <w:r w:rsidRPr="00BC1E28">
        <w:rPr>
          <w:sz w:val="22"/>
          <w:szCs w:val="22"/>
        </w:rPr>
        <w:t>mould</w:t>
      </w:r>
      <w:proofErr w:type="spellEnd"/>
      <w:r w:rsidRPr="00BC1E28">
        <w:rPr>
          <w:sz w:val="22"/>
          <w:szCs w:val="22"/>
        </w:rPr>
        <w:t xml:space="preserve"> can and does infest the semi-porous interior of brickwork in the right environmental conditions (i.e. dampness). The Executive Director’s witnesses are confident that </w:t>
      </w:r>
      <w:proofErr w:type="spellStart"/>
      <w:r w:rsidRPr="00BC1E28">
        <w:rPr>
          <w:sz w:val="22"/>
          <w:szCs w:val="22"/>
        </w:rPr>
        <w:t>mould</w:t>
      </w:r>
      <w:proofErr w:type="spellEnd"/>
      <w:r w:rsidRPr="00BC1E28">
        <w:rPr>
          <w:sz w:val="22"/>
          <w:szCs w:val="22"/>
        </w:rPr>
        <w:t xml:space="preserve"> does not subsist inside bricks – that the conditions inside bricks are inhospitable, even hostile, to </w:t>
      </w:r>
      <w:proofErr w:type="spellStart"/>
      <w:r w:rsidRPr="00BC1E28">
        <w:rPr>
          <w:sz w:val="22"/>
          <w:szCs w:val="22"/>
        </w:rPr>
        <w:t>mould</w:t>
      </w:r>
      <w:proofErr w:type="spellEnd"/>
      <w:r w:rsidRPr="00BC1E28">
        <w:rPr>
          <w:sz w:val="22"/>
          <w:szCs w:val="22"/>
        </w:rPr>
        <w:t xml:space="preserve"> growth. All witnesses expressing opinions on this question appeared to be highly qualified and experienced in the </w:t>
      </w:r>
      <w:proofErr w:type="spellStart"/>
      <w:r w:rsidRPr="00BC1E28">
        <w:rPr>
          <w:sz w:val="22"/>
          <w:szCs w:val="22"/>
        </w:rPr>
        <w:t>specialised</w:t>
      </w:r>
      <w:proofErr w:type="spellEnd"/>
      <w:r w:rsidRPr="00BC1E28">
        <w:rPr>
          <w:sz w:val="22"/>
          <w:szCs w:val="22"/>
        </w:rPr>
        <w:t xml:space="preserve"> field of mycology, yet their relevant expert opinions in relation to this important question were divergent. </w:t>
      </w:r>
    </w:p>
    <w:p w14:paraId="464170C5" w14:textId="77777777" w:rsidR="00F37691" w:rsidRPr="00BC1E28" w:rsidRDefault="00F37691" w:rsidP="001E5070">
      <w:pPr>
        <w:pStyle w:val="BP2"/>
        <w:numPr>
          <w:ilvl w:val="0"/>
          <w:numId w:val="26"/>
        </w:numPr>
        <w:tabs>
          <w:tab w:val="clear" w:pos="432"/>
        </w:tabs>
        <w:rPr>
          <w:sz w:val="22"/>
          <w:szCs w:val="22"/>
        </w:rPr>
      </w:pPr>
      <w:r w:rsidRPr="00BC1E28">
        <w:rPr>
          <w:sz w:val="22"/>
          <w:szCs w:val="22"/>
        </w:rPr>
        <w:lastRenderedPageBreak/>
        <w:t xml:space="preserve">A related difficulty also arises, not just from the fact that the respective expert witnesses held widely disparate opinions, but also from my difficulty in understanding the basis for those divergent opinions. This is not intended as a criticism of the expert witnesses either collectively or individually. It is, however, a reflection of one of the unusual circumstances of this case. </w:t>
      </w:r>
    </w:p>
    <w:p w14:paraId="578FFD0C"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 again seek to illustrate this point by way of an example, this time in relation to the possibility of remediation of a building severely affected by </w:t>
      </w:r>
      <w:proofErr w:type="spellStart"/>
      <w:r w:rsidRPr="00BC1E28">
        <w:rPr>
          <w:sz w:val="22"/>
          <w:szCs w:val="22"/>
        </w:rPr>
        <w:t>mould</w:t>
      </w:r>
      <w:proofErr w:type="spellEnd"/>
      <w:r w:rsidRPr="00BC1E28">
        <w:rPr>
          <w:sz w:val="22"/>
          <w:szCs w:val="22"/>
        </w:rPr>
        <w:t xml:space="preserve">. The Applicant’s relevant witnesses deny that it is feasible to remediate the </w:t>
      </w:r>
      <w:proofErr w:type="spellStart"/>
      <w:r w:rsidRPr="00BC1E28">
        <w:rPr>
          <w:sz w:val="22"/>
          <w:szCs w:val="22"/>
        </w:rPr>
        <w:t>mould</w:t>
      </w:r>
      <w:proofErr w:type="spellEnd"/>
      <w:r w:rsidRPr="00BC1E28">
        <w:rPr>
          <w:sz w:val="22"/>
          <w:szCs w:val="22"/>
        </w:rPr>
        <w:t xml:space="preserve"> problem afflicting the building. They were not able to identify any example where this kind of remediation exercise had been attempted in comparable circumstances, with or without success, anywhere in the world. Nor were they able to identify any example where any building – anywhere in the world – was so badly affected by </w:t>
      </w:r>
      <w:proofErr w:type="spellStart"/>
      <w:r w:rsidRPr="00BC1E28">
        <w:rPr>
          <w:sz w:val="22"/>
          <w:szCs w:val="22"/>
        </w:rPr>
        <w:t>mould</w:t>
      </w:r>
      <w:proofErr w:type="spellEnd"/>
      <w:r w:rsidRPr="00BC1E28">
        <w:rPr>
          <w:sz w:val="22"/>
          <w:szCs w:val="22"/>
        </w:rPr>
        <w:t xml:space="preserve"> that it necessitated demolition. On the other hand, the Executive Director’s witnesses are quite confident in their opinion that the </w:t>
      </w:r>
      <w:proofErr w:type="spellStart"/>
      <w:r w:rsidRPr="00BC1E28">
        <w:rPr>
          <w:sz w:val="22"/>
          <w:szCs w:val="22"/>
        </w:rPr>
        <w:t>mould</w:t>
      </w:r>
      <w:proofErr w:type="spellEnd"/>
      <w:r w:rsidRPr="00BC1E28">
        <w:rPr>
          <w:sz w:val="22"/>
          <w:szCs w:val="22"/>
        </w:rPr>
        <w:t xml:space="preserve"> problem can be adequately remediated, and they are also confident – albeit to a lesser degree – as to how it can be achieved. However, they are not aware of any similar </w:t>
      </w:r>
      <w:proofErr w:type="spellStart"/>
      <w:r w:rsidRPr="00BC1E28">
        <w:rPr>
          <w:sz w:val="22"/>
          <w:szCs w:val="22"/>
        </w:rPr>
        <w:t>mould</w:t>
      </w:r>
      <w:proofErr w:type="spellEnd"/>
      <w:r w:rsidRPr="00BC1E28">
        <w:rPr>
          <w:sz w:val="22"/>
          <w:szCs w:val="22"/>
        </w:rPr>
        <w:t xml:space="preserve"> remediation exercise having been undertaken in comparable circumstances – whether successfully or unsuccessfully – anywhere in the world. It is inevitable that other buildings throughout history have been infested by </w:t>
      </w:r>
      <w:proofErr w:type="spellStart"/>
      <w:r w:rsidRPr="00BC1E28">
        <w:rPr>
          <w:sz w:val="22"/>
          <w:szCs w:val="22"/>
        </w:rPr>
        <w:t>mould</w:t>
      </w:r>
      <w:proofErr w:type="spellEnd"/>
      <w:r w:rsidRPr="00BC1E28">
        <w:rPr>
          <w:sz w:val="22"/>
          <w:szCs w:val="22"/>
        </w:rPr>
        <w:t xml:space="preserve">. Is this kind of remediation program uncommon because it is doomed to failure? Or, if </w:t>
      </w:r>
      <w:proofErr w:type="spellStart"/>
      <w:r w:rsidRPr="00BC1E28">
        <w:rPr>
          <w:sz w:val="22"/>
          <w:szCs w:val="22"/>
        </w:rPr>
        <w:t>mould</w:t>
      </w:r>
      <w:proofErr w:type="spellEnd"/>
      <w:r w:rsidRPr="00BC1E28">
        <w:rPr>
          <w:sz w:val="22"/>
          <w:szCs w:val="22"/>
        </w:rPr>
        <w:t xml:space="preserve"> infestation is not known to have necessitated the demolition of buildings, is this because it is relatively easily remediated? </w:t>
      </w:r>
    </w:p>
    <w:p w14:paraId="49EB9A23"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The Committee functions as an expert tribunal, and its constituent members are able to bring their own expertise and experience to questions such as these. However, from my perspective, the highly technical nature of some of the matters in dispute, as well as their apparent novelty, makes it difficult to make conclusive determinations in the absence of a clear basis for doing so. </w:t>
      </w:r>
    </w:p>
    <w:p w14:paraId="6E851651"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My inclination therefore is to attempt to determine this appeal firstly by reference to what seem to be the uncontested facts, and secondly by reference to the extent of uncertainty that applies to those other relevant matters. That is to say, I regard </w:t>
      </w:r>
      <w:r w:rsidRPr="00BC1E28">
        <w:rPr>
          <w:i/>
          <w:sz w:val="22"/>
          <w:szCs w:val="22"/>
        </w:rPr>
        <w:t>the fact that there is uncertainty</w:t>
      </w:r>
      <w:r w:rsidRPr="00BC1E28">
        <w:rPr>
          <w:sz w:val="22"/>
          <w:szCs w:val="22"/>
        </w:rPr>
        <w:t xml:space="preserve"> in relation to some important questions to be a significant fact in itself. I am then inclined to resist seeking to determine the more difficult questions in dispute, except to the extent that I consider it necessary to do so, in order to responsibly determine the matter. </w:t>
      </w:r>
    </w:p>
    <w:p w14:paraId="02B606F5" w14:textId="77777777" w:rsidR="00F37691" w:rsidRPr="00BC1E28" w:rsidRDefault="00F37691" w:rsidP="00F37691">
      <w:pPr>
        <w:pStyle w:val="H4"/>
        <w:spacing w:after="120"/>
        <w:rPr>
          <w:sz w:val="22"/>
          <w:szCs w:val="22"/>
        </w:rPr>
      </w:pPr>
      <w:r w:rsidRPr="00BC1E28">
        <w:rPr>
          <w:sz w:val="22"/>
          <w:szCs w:val="22"/>
        </w:rPr>
        <w:t>MY findings in relation to the Evidence in dispute</w:t>
      </w:r>
    </w:p>
    <w:p w14:paraId="1C359D47"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In terms of </w:t>
      </w:r>
      <w:proofErr w:type="spellStart"/>
      <w:r w:rsidRPr="00BC1E28">
        <w:rPr>
          <w:sz w:val="22"/>
          <w:szCs w:val="22"/>
        </w:rPr>
        <w:t>characterising</w:t>
      </w:r>
      <w:proofErr w:type="spellEnd"/>
      <w:r w:rsidRPr="00BC1E28">
        <w:rPr>
          <w:sz w:val="22"/>
          <w:szCs w:val="22"/>
        </w:rPr>
        <w:t xml:space="preserve"> the nature and extent of health risks associated with </w:t>
      </w:r>
      <w:proofErr w:type="spellStart"/>
      <w:r w:rsidRPr="00BC1E28">
        <w:rPr>
          <w:sz w:val="22"/>
          <w:szCs w:val="22"/>
        </w:rPr>
        <w:t>mould</w:t>
      </w:r>
      <w:proofErr w:type="spellEnd"/>
      <w:r w:rsidRPr="00BC1E28">
        <w:rPr>
          <w:sz w:val="22"/>
          <w:szCs w:val="22"/>
        </w:rPr>
        <w:t xml:space="preserve">, the relevant expert evidence was divergent. On the one hand, Professor </w:t>
      </w:r>
      <w:proofErr w:type="spellStart"/>
      <w:r w:rsidRPr="00BC1E28">
        <w:rPr>
          <w:sz w:val="22"/>
          <w:szCs w:val="22"/>
        </w:rPr>
        <w:t>Andrianopoulos</w:t>
      </w:r>
      <w:proofErr w:type="spellEnd"/>
      <w:r w:rsidRPr="00BC1E28">
        <w:rPr>
          <w:sz w:val="22"/>
          <w:szCs w:val="22"/>
        </w:rPr>
        <w:t xml:space="preserve"> was notably sanguine, whereas other relevant witnesses, even some called by the Executive Director, were more cautious. On the face of it, given that he is a medical doctor, as well as a public health physician, the evidence of Dr Gilbert might be expected to have been of greater assistance than others. However, as revealed under cross-examination by </w:t>
      </w:r>
      <w:proofErr w:type="spellStart"/>
      <w:r w:rsidRPr="00BC1E28">
        <w:rPr>
          <w:sz w:val="22"/>
          <w:szCs w:val="22"/>
        </w:rPr>
        <w:t>Mr</w:t>
      </w:r>
      <w:proofErr w:type="spellEnd"/>
      <w:r w:rsidRPr="00BC1E28">
        <w:rPr>
          <w:sz w:val="22"/>
          <w:szCs w:val="22"/>
        </w:rPr>
        <w:t xml:space="preserve"> </w:t>
      </w:r>
      <w:proofErr w:type="spellStart"/>
      <w:r w:rsidRPr="00BC1E28">
        <w:rPr>
          <w:sz w:val="22"/>
          <w:szCs w:val="22"/>
        </w:rPr>
        <w:t>Chiappi</w:t>
      </w:r>
      <w:proofErr w:type="spellEnd"/>
      <w:r w:rsidRPr="00BC1E28">
        <w:rPr>
          <w:sz w:val="22"/>
          <w:szCs w:val="22"/>
        </w:rPr>
        <w:t xml:space="preserve">, Dr Gilbert’s evidence included a number of statements that can only be described as misleading. I do not know whether this was intentional, but in any case I am unable to place any reliance on </w:t>
      </w:r>
      <w:proofErr w:type="spellStart"/>
      <w:r w:rsidRPr="00BC1E28">
        <w:rPr>
          <w:sz w:val="22"/>
          <w:szCs w:val="22"/>
        </w:rPr>
        <w:t>Mr</w:t>
      </w:r>
      <w:proofErr w:type="spellEnd"/>
      <w:r w:rsidRPr="00BC1E28">
        <w:rPr>
          <w:sz w:val="22"/>
          <w:szCs w:val="22"/>
        </w:rPr>
        <w:t xml:space="preserve"> Gilbert’s evidence to the extent that it differs from that of other witnesses with expertise in relation to human health and </w:t>
      </w:r>
      <w:proofErr w:type="spellStart"/>
      <w:r w:rsidRPr="00BC1E28">
        <w:rPr>
          <w:sz w:val="22"/>
          <w:szCs w:val="22"/>
        </w:rPr>
        <w:t>mould</w:t>
      </w:r>
      <w:proofErr w:type="spellEnd"/>
      <w:r w:rsidRPr="00BC1E28">
        <w:rPr>
          <w:sz w:val="22"/>
          <w:szCs w:val="22"/>
        </w:rPr>
        <w:t xml:space="preserve">. I am ultimately unable to reach any determination beyond what was effectively common ground: that </w:t>
      </w:r>
      <w:proofErr w:type="spellStart"/>
      <w:r w:rsidRPr="00BC1E28">
        <w:rPr>
          <w:sz w:val="22"/>
          <w:szCs w:val="22"/>
        </w:rPr>
        <w:t>mould</w:t>
      </w:r>
      <w:proofErr w:type="spellEnd"/>
      <w:r w:rsidRPr="00BC1E28">
        <w:rPr>
          <w:sz w:val="22"/>
          <w:szCs w:val="22"/>
        </w:rPr>
        <w:t xml:space="preserve"> contamination beyond ‘normal </w:t>
      </w:r>
      <w:proofErr w:type="spellStart"/>
      <w:r w:rsidRPr="00BC1E28">
        <w:rPr>
          <w:sz w:val="22"/>
          <w:szCs w:val="22"/>
        </w:rPr>
        <w:t>mould</w:t>
      </w:r>
      <w:proofErr w:type="spellEnd"/>
      <w:r w:rsidRPr="00BC1E28">
        <w:rPr>
          <w:sz w:val="22"/>
          <w:szCs w:val="22"/>
        </w:rPr>
        <w:t xml:space="preserve"> ecology’, poses a real health risk to humans (not to all humans, but to many).</w:t>
      </w:r>
    </w:p>
    <w:p w14:paraId="4FDF7015"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Turning to the next main controversy, I have been persuaded that there is an unusually high incidence of </w:t>
      </w:r>
      <w:proofErr w:type="spellStart"/>
      <w:r w:rsidRPr="00BC1E28">
        <w:rPr>
          <w:sz w:val="22"/>
          <w:szCs w:val="22"/>
        </w:rPr>
        <w:t>mould</w:t>
      </w:r>
      <w:proofErr w:type="spellEnd"/>
      <w:r w:rsidRPr="00BC1E28">
        <w:rPr>
          <w:sz w:val="22"/>
          <w:szCs w:val="22"/>
        </w:rPr>
        <w:t xml:space="preserve"> inside many of the bricks of the building, including within fissures in bricks. The primary evidence in this regard is that of Dr Jones. The Executive Director, including through his witnesses, questioned the Dr Jones’ method of testing, and therefore the validity of his results. However, noting Dr Jones’ </w:t>
      </w:r>
      <w:r w:rsidRPr="00BC1E28">
        <w:rPr>
          <w:sz w:val="22"/>
          <w:szCs w:val="22"/>
        </w:rPr>
        <w:lastRenderedPageBreak/>
        <w:t xml:space="preserve">qualifications and experience as a mycologist, I am not persuaded to doubt his results or conclusions. I note that one of the Executive Director’s own witnesses, Professor </w:t>
      </w:r>
      <w:proofErr w:type="spellStart"/>
      <w:r w:rsidRPr="00BC1E28">
        <w:rPr>
          <w:sz w:val="22"/>
          <w:szCs w:val="22"/>
        </w:rPr>
        <w:t>Andrianopoulos</w:t>
      </w:r>
      <w:proofErr w:type="spellEnd"/>
      <w:r w:rsidRPr="00BC1E28">
        <w:rPr>
          <w:sz w:val="22"/>
          <w:szCs w:val="22"/>
        </w:rPr>
        <w:t xml:space="preserve">, conducted his own testing and also confirmed the presence of </w:t>
      </w:r>
      <w:proofErr w:type="spellStart"/>
      <w:r w:rsidRPr="00BC1E28">
        <w:rPr>
          <w:sz w:val="22"/>
          <w:szCs w:val="22"/>
        </w:rPr>
        <w:t>mould</w:t>
      </w:r>
      <w:proofErr w:type="spellEnd"/>
      <w:r w:rsidRPr="00BC1E28">
        <w:rPr>
          <w:sz w:val="22"/>
          <w:szCs w:val="22"/>
        </w:rPr>
        <w:t xml:space="preserve"> inside freshly opened bricks, albeit at lower levels than those found by Dr Jones. I do not intend to canvass the various explanations for their different results. Dr Jones’ evidence included photographs of </w:t>
      </w:r>
      <w:proofErr w:type="spellStart"/>
      <w:r w:rsidRPr="00BC1E28">
        <w:rPr>
          <w:sz w:val="22"/>
          <w:szCs w:val="22"/>
        </w:rPr>
        <w:t>mould</w:t>
      </w:r>
      <w:proofErr w:type="spellEnd"/>
      <w:r w:rsidRPr="00BC1E28">
        <w:rPr>
          <w:sz w:val="22"/>
          <w:szCs w:val="22"/>
        </w:rPr>
        <w:t xml:space="preserve"> in small cavities within the English bond brick wall. Those cavities had been effectively sealed within the wall until they were revealed by the removal of bricks for the purpose of testing. The presence of </w:t>
      </w:r>
      <w:proofErr w:type="spellStart"/>
      <w:r w:rsidRPr="00BC1E28">
        <w:rPr>
          <w:sz w:val="22"/>
          <w:szCs w:val="22"/>
        </w:rPr>
        <w:t>mould</w:t>
      </w:r>
      <w:proofErr w:type="spellEnd"/>
      <w:r w:rsidRPr="00BC1E28">
        <w:rPr>
          <w:sz w:val="22"/>
          <w:szCs w:val="22"/>
        </w:rPr>
        <w:t xml:space="preserve"> in those cavities was extensive and elaborate. From my non-expert perspective, those displays of </w:t>
      </w:r>
      <w:proofErr w:type="spellStart"/>
      <w:r w:rsidRPr="00BC1E28">
        <w:rPr>
          <w:sz w:val="22"/>
          <w:szCs w:val="22"/>
        </w:rPr>
        <w:t>mould</w:t>
      </w:r>
      <w:proofErr w:type="spellEnd"/>
      <w:r w:rsidRPr="00BC1E28">
        <w:rPr>
          <w:sz w:val="22"/>
          <w:szCs w:val="22"/>
        </w:rPr>
        <w:t xml:space="preserve"> within what had been relatively small internal wall cavities helps to satisfy me that </w:t>
      </w:r>
      <w:proofErr w:type="spellStart"/>
      <w:r w:rsidRPr="00BC1E28">
        <w:rPr>
          <w:sz w:val="22"/>
          <w:szCs w:val="22"/>
        </w:rPr>
        <w:t>mould</w:t>
      </w:r>
      <w:proofErr w:type="spellEnd"/>
      <w:r w:rsidRPr="00BC1E28">
        <w:rPr>
          <w:sz w:val="22"/>
          <w:szCs w:val="22"/>
        </w:rPr>
        <w:t xml:space="preserve"> has similarly found a way inside bricks, presumably via fissures or pores, via whatever avenues water has been able to enter those bricks. The Committee was also provided an academic paper attesting to the ability of </w:t>
      </w:r>
      <w:proofErr w:type="spellStart"/>
      <w:r w:rsidRPr="00BC1E28">
        <w:rPr>
          <w:sz w:val="22"/>
          <w:szCs w:val="22"/>
        </w:rPr>
        <w:t>mould</w:t>
      </w:r>
      <w:proofErr w:type="spellEnd"/>
      <w:r w:rsidRPr="00BC1E28">
        <w:rPr>
          <w:sz w:val="22"/>
          <w:szCs w:val="22"/>
        </w:rPr>
        <w:t xml:space="preserve"> to subsist inside bricks and mortar. I am persuaded that the </w:t>
      </w:r>
      <w:proofErr w:type="spellStart"/>
      <w:r w:rsidRPr="00BC1E28">
        <w:rPr>
          <w:sz w:val="22"/>
          <w:szCs w:val="22"/>
        </w:rPr>
        <w:t>mould</w:t>
      </w:r>
      <w:proofErr w:type="spellEnd"/>
      <w:r w:rsidRPr="00BC1E28">
        <w:rPr>
          <w:sz w:val="22"/>
          <w:szCs w:val="22"/>
        </w:rPr>
        <w:t xml:space="preserve"> presence within the walls – including within bricks, within mortar and within cavities – is extensive and unusual.</w:t>
      </w:r>
    </w:p>
    <w:p w14:paraId="49DBA474"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The remaining controversies all relate to the possibility of remediation of the building, including whether it is possible, if so by what means, and at what cost. I remain uncertain in relation to many of these fundamental questions. The Executive Director relied on the evidence of </w:t>
      </w:r>
      <w:proofErr w:type="spellStart"/>
      <w:r w:rsidRPr="00BC1E28">
        <w:rPr>
          <w:sz w:val="22"/>
          <w:szCs w:val="22"/>
        </w:rPr>
        <w:t>Mr</w:t>
      </w:r>
      <w:proofErr w:type="spellEnd"/>
      <w:r w:rsidRPr="00BC1E28">
        <w:rPr>
          <w:sz w:val="22"/>
          <w:szCs w:val="22"/>
        </w:rPr>
        <w:t xml:space="preserve"> Crew and </w:t>
      </w:r>
      <w:proofErr w:type="spellStart"/>
      <w:r w:rsidRPr="00BC1E28">
        <w:rPr>
          <w:sz w:val="22"/>
          <w:szCs w:val="22"/>
        </w:rPr>
        <w:t>Mr</w:t>
      </w:r>
      <w:proofErr w:type="spellEnd"/>
      <w:r w:rsidRPr="00BC1E28">
        <w:rPr>
          <w:sz w:val="22"/>
          <w:szCs w:val="22"/>
        </w:rPr>
        <w:t xml:space="preserve"> Taylor, who together took responsibility for the Greencap ‘Remedial Scope of Works’. Those experts accepted the need to undertake remediation in respect of any </w:t>
      </w:r>
      <w:proofErr w:type="spellStart"/>
      <w:r w:rsidRPr="00BC1E28">
        <w:rPr>
          <w:sz w:val="22"/>
          <w:szCs w:val="22"/>
        </w:rPr>
        <w:t>mould</w:t>
      </w:r>
      <w:proofErr w:type="spellEnd"/>
      <w:r w:rsidRPr="00BC1E28">
        <w:rPr>
          <w:sz w:val="22"/>
          <w:szCs w:val="22"/>
        </w:rPr>
        <w:t xml:space="preserve"> within bricks, and their primary recommendation was a method of heat treatment of the bricks </w:t>
      </w:r>
      <w:r w:rsidRPr="00BC1E28">
        <w:rPr>
          <w:i/>
          <w:sz w:val="22"/>
          <w:szCs w:val="22"/>
        </w:rPr>
        <w:t>in situ</w:t>
      </w:r>
      <w:r w:rsidRPr="00BC1E28">
        <w:rPr>
          <w:sz w:val="22"/>
          <w:szCs w:val="22"/>
        </w:rPr>
        <w:t xml:space="preserve">. In the event that heat treatment was found to be unsuccessful, they then recommended injecting fungicide into affected bricks. In the event that fungicide was found to be unsuccessful, they then recommended encapsulating the bricks by means of some kind of applied membrane, intended to prevent </w:t>
      </w:r>
      <w:proofErr w:type="spellStart"/>
      <w:r w:rsidRPr="00BC1E28">
        <w:rPr>
          <w:sz w:val="22"/>
          <w:szCs w:val="22"/>
        </w:rPr>
        <w:t>mould</w:t>
      </w:r>
      <w:proofErr w:type="spellEnd"/>
      <w:r w:rsidRPr="00BC1E28">
        <w:rPr>
          <w:sz w:val="22"/>
          <w:szCs w:val="22"/>
        </w:rPr>
        <w:t>, surviving within the wall, from entering the human environment inside the building. The Applicant’s relevant witnesses explained various reasons that gave them no confidence as to the efficacy of any of these cascading interventions. Ultimately I am left in considerable doubt as to whether any of the recommended means of remediation would or could work. I cannot definitively find that they will not work; however, nor am I persuaded that they will work. To my mind, the possibility of satisfactory remediation remains a topic of inherent uncertainty. Consequently, the cost associated with any such remediation measures remains unknown, along with the time and effort that might be required.</w:t>
      </w:r>
    </w:p>
    <w:p w14:paraId="0A40D348" w14:textId="77777777" w:rsidR="00F37691" w:rsidRPr="00BC1E28" w:rsidRDefault="00F37691" w:rsidP="00F37691">
      <w:pPr>
        <w:pStyle w:val="H4"/>
        <w:spacing w:after="120"/>
        <w:rPr>
          <w:sz w:val="22"/>
          <w:szCs w:val="22"/>
        </w:rPr>
      </w:pPr>
      <w:r w:rsidRPr="00BC1E28">
        <w:rPr>
          <w:sz w:val="22"/>
          <w:szCs w:val="22"/>
        </w:rPr>
        <w:t>AnALYSIS AND REASONING</w:t>
      </w:r>
    </w:p>
    <w:p w14:paraId="73F61C2A" w14:textId="77777777" w:rsidR="00F37691" w:rsidRPr="00BC1E28" w:rsidRDefault="00F37691" w:rsidP="00F37691">
      <w:pPr>
        <w:pStyle w:val="H4"/>
        <w:spacing w:after="120"/>
        <w:rPr>
          <w:caps w:val="0"/>
          <w:sz w:val="22"/>
          <w:szCs w:val="22"/>
        </w:rPr>
      </w:pPr>
      <w:r w:rsidRPr="00BC1E28">
        <w:rPr>
          <w:caps w:val="0"/>
          <w:sz w:val="22"/>
          <w:szCs w:val="22"/>
        </w:rPr>
        <w:t>Effect of approval on the Cultural Heritage Significance of the Place</w:t>
      </w:r>
    </w:p>
    <w:p w14:paraId="43A35B23"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Like the Majority, I do not agree with the Applicant that the cultural heritage significance of the Place is already irretrievably lost. As long as the external architectural expression of the Building remains discernible, its </w:t>
      </w:r>
      <w:proofErr w:type="spellStart"/>
      <w:r w:rsidRPr="00BC1E28">
        <w:rPr>
          <w:sz w:val="22"/>
          <w:szCs w:val="22"/>
        </w:rPr>
        <w:t>recognised</w:t>
      </w:r>
      <w:proofErr w:type="spellEnd"/>
      <w:r w:rsidRPr="00BC1E28">
        <w:rPr>
          <w:sz w:val="22"/>
          <w:szCs w:val="22"/>
        </w:rPr>
        <w:t xml:space="preserve"> State-level heritage values are likely to persist. Perhaps unlike the Majority, I consider that those values are currently diminished to a minor extent, as it is harder to appreciate the building in its current damaged and neglected state, although that diminution may be reversible. </w:t>
      </w:r>
    </w:p>
    <w:p w14:paraId="6CEC2C7F"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I also agree with the Majority that the approval of the Application would result in the loss of the entirety of the State-level cultural heritage significance of the Place.</w:t>
      </w:r>
    </w:p>
    <w:p w14:paraId="3B73FBB9"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However section 101(2)(a) requires a further analytical step, in my opinion. I consider it necessary to have regard to the nature and extent of the persistent cultural heritage significance of the Place, in qualitative terms. It is only by understanding the quality and nature of the Place’s cultural heritage significance that an informed judgement can be made as to nature and extent of the relevant heritage ‘loss’, for the purpose of that provision. The demolition of a registered building will usually result in the absolute loss </w:t>
      </w:r>
      <w:r w:rsidRPr="00BC1E28">
        <w:rPr>
          <w:sz w:val="22"/>
          <w:szCs w:val="22"/>
        </w:rPr>
        <w:lastRenderedPageBreak/>
        <w:t xml:space="preserve">of its State-level heritage significance, yet the extent of that loss will vary from building to building, so a more sophisticated judgment will be required. </w:t>
      </w:r>
    </w:p>
    <w:p w14:paraId="6B8CBE26"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Like the Majority, I find the Statement of Significance to be an informative explanation of the heritage values of the Place that were </w:t>
      </w:r>
      <w:proofErr w:type="spellStart"/>
      <w:r w:rsidRPr="00BC1E28">
        <w:rPr>
          <w:sz w:val="22"/>
          <w:szCs w:val="22"/>
        </w:rPr>
        <w:t>recognised</w:t>
      </w:r>
      <w:proofErr w:type="spellEnd"/>
      <w:r w:rsidRPr="00BC1E28">
        <w:rPr>
          <w:sz w:val="22"/>
          <w:szCs w:val="22"/>
        </w:rPr>
        <w:t xml:space="preserve"> at the time of that statement. </w:t>
      </w:r>
    </w:p>
    <w:p w14:paraId="11679EC2" w14:textId="77777777" w:rsidR="00F37691" w:rsidRPr="00BC1E28" w:rsidRDefault="00F37691" w:rsidP="001E5070">
      <w:pPr>
        <w:pStyle w:val="BP2"/>
        <w:numPr>
          <w:ilvl w:val="0"/>
          <w:numId w:val="26"/>
        </w:numPr>
        <w:tabs>
          <w:tab w:val="clear" w:pos="432"/>
          <w:tab w:val="left" w:pos="720"/>
        </w:tabs>
        <w:rPr>
          <w:sz w:val="22"/>
          <w:szCs w:val="22"/>
        </w:rPr>
      </w:pPr>
      <w:proofErr w:type="spellStart"/>
      <w:r w:rsidRPr="00BC1E28">
        <w:rPr>
          <w:sz w:val="22"/>
          <w:szCs w:val="22"/>
        </w:rPr>
        <w:t>Mr</w:t>
      </w:r>
      <w:proofErr w:type="spellEnd"/>
      <w:r w:rsidRPr="00BC1E28">
        <w:rPr>
          <w:sz w:val="22"/>
          <w:szCs w:val="22"/>
        </w:rPr>
        <w:t xml:space="preserve"> </w:t>
      </w:r>
      <w:proofErr w:type="spellStart"/>
      <w:r w:rsidRPr="00BC1E28">
        <w:rPr>
          <w:sz w:val="22"/>
          <w:szCs w:val="22"/>
        </w:rPr>
        <w:t>Raworth</w:t>
      </w:r>
      <w:proofErr w:type="spellEnd"/>
      <w:r w:rsidRPr="00BC1E28">
        <w:rPr>
          <w:sz w:val="22"/>
          <w:szCs w:val="22"/>
        </w:rPr>
        <w:t xml:space="preserve">, on behalf of the Applicant, was the only witness with heritage expertise. </w:t>
      </w:r>
      <w:proofErr w:type="spellStart"/>
      <w:r w:rsidRPr="00BC1E28">
        <w:rPr>
          <w:sz w:val="22"/>
          <w:szCs w:val="22"/>
        </w:rPr>
        <w:t>Mr</w:t>
      </w:r>
      <w:proofErr w:type="spellEnd"/>
      <w:r w:rsidRPr="00BC1E28">
        <w:rPr>
          <w:sz w:val="22"/>
          <w:szCs w:val="22"/>
        </w:rPr>
        <w:t xml:space="preserve"> </w:t>
      </w:r>
      <w:proofErr w:type="spellStart"/>
      <w:r w:rsidRPr="00BC1E28">
        <w:rPr>
          <w:sz w:val="22"/>
          <w:szCs w:val="22"/>
        </w:rPr>
        <w:t>Raworth</w:t>
      </w:r>
      <w:proofErr w:type="spellEnd"/>
      <w:r w:rsidRPr="00BC1E28">
        <w:rPr>
          <w:sz w:val="22"/>
          <w:szCs w:val="22"/>
        </w:rPr>
        <w:t xml:space="preserve"> adopted the Statement of Significance and did not give evidence that departed from it, in terms of identifying the prevailing heritage values. I have no basis to reach any other conclusion in relation to the heritage values of the Place.</w:t>
      </w:r>
    </w:p>
    <w:p w14:paraId="4F424221"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Accepting that the Place, in its current state, meets the threshold of State-level recognition, that does not mean it has the same degree of heritage significance as every other place that is included in the Register. Of course the Register does not admit different gradations of heritage significance. However logic and experience both dictate that some places (and objects) on the Register will be more valuable than others, in heritage terms. The loss of a more valuable place represents a greater heritage impact than the loss of a less valuable place. </w:t>
      </w:r>
    </w:p>
    <w:p w14:paraId="3BEFDB08"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The heritage significance of the building is not necessarily obvious. At its lowest, the building might be regarded as a mere curiosity, and one unlikely to capture the popular imagination. However its design is truly surprising, particularly once its early vintage is understood. Accepting that the Place meets the very high threshold for inclusion in the Register, I am also inclined to think that it may rise somewhat above that threshold, relative to other places on the Register, mainly by virtue of being remarkable for its time. </w:t>
      </w:r>
    </w:p>
    <w:p w14:paraId="7BB2A316"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I therefore find that the Application, if approved, would have a very high impact on the cultural heritage significance of the Place.</w:t>
      </w:r>
    </w:p>
    <w:p w14:paraId="0F277363" w14:textId="77777777" w:rsidR="00F37691" w:rsidRPr="00BC1E28" w:rsidRDefault="00F37691" w:rsidP="00F37691">
      <w:pPr>
        <w:pStyle w:val="H4"/>
        <w:spacing w:after="120"/>
        <w:rPr>
          <w:caps w:val="0"/>
          <w:sz w:val="22"/>
          <w:szCs w:val="22"/>
        </w:rPr>
      </w:pPr>
      <w:r w:rsidRPr="00BC1E28">
        <w:rPr>
          <w:caps w:val="0"/>
          <w:sz w:val="22"/>
          <w:szCs w:val="22"/>
        </w:rPr>
        <w:t>Effect of Refusal on the Reasonable or Economic Use of the Place</w:t>
      </w:r>
    </w:p>
    <w:p w14:paraId="7782621F"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Refusal, in the first instance and for an unknown period of time, will effectively maintain the status quo, in terms of the use of the Place. The Place cannot realistically be used for any beneficial purpose at present. The Applicant (who is also the owner of the Place) might not use the Place at all for a period of time, and the Applicant might conceivably have no real choice in that regard. Leaving valuable land unused should, in itself, be regarded as an economic cost. </w:t>
      </w:r>
    </w:p>
    <w:p w14:paraId="5FFB3233"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In order for the Place to be used in any beneficial way, the building would need to be either demolished or entirely renovated, including </w:t>
      </w:r>
      <w:proofErr w:type="spellStart"/>
      <w:r w:rsidRPr="00BC1E28">
        <w:rPr>
          <w:sz w:val="22"/>
          <w:szCs w:val="22"/>
        </w:rPr>
        <w:t>mould</w:t>
      </w:r>
      <w:proofErr w:type="spellEnd"/>
      <w:r w:rsidRPr="00BC1E28">
        <w:rPr>
          <w:sz w:val="22"/>
          <w:szCs w:val="22"/>
        </w:rPr>
        <w:t xml:space="preserve"> remediation. The refusal of the Application eliminates the possibility of demolition, leaving renovation (and remediation) as the necessary course for the Applicant to seek to establish a beneficial use (presumably as a dwelling). The cost associated with remediation would clearly be substantial (estimated by the Executive Director at over $1.1 million). Further, for the reasons given above, the full cost of remediation cannot be known at this time. The scope of works, cost, and timing, may all continue to increase over time as the process is undertaken, particularly if the task proves to be more difficult than the Executive Director’s relevant witnesses anticipate. No assurance can be given in terms of maximum cost, time or effort that may ultimately be required.</w:t>
      </w:r>
    </w:p>
    <w:p w14:paraId="42C1C0F1"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In the best-case scenario, </w:t>
      </w:r>
      <w:proofErr w:type="spellStart"/>
      <w:r w:rsidRPr="00BC1E28">
        <w:rPr>
          <w:sz w:val="22"/>
          <w:szCs w:val="22"/>
        </w:rPr>
        <w:t>mould</w:t>
      </w:r>
      <w:proofErr w:type="spellEnd"/>
      <w:r w:rsidRPr="00BC1E28">
        <w:rPr>
          <w:sz w:val="22"/>
          <w:szCs w:val="22"/>
        </w:rPr>
        <w:t xml:space="preserve"> remediation of the building would be a complex and expensive project. Potential worst-case scenarios would be considerably worse. If remediation proves more difficult once the project is underway, the project would require more time and effort, and become even more expensive, without any assurance of eventual success.</w:t>
      </w:r>
    </w:p>
    <w:p w14:paraId="1E13C567"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On the other hand, approval of the Application would have enabled the Applicant to embark upon the course of redeveloping the Place. The submission of Bayside City Council included reference to relevant provisions of the Bayside Planning Scheme. By </w:t>
      </w:r>
      <w:r w:rsidRPr="00BC1E28">
        <w:rPr>
          <w:sz w:val="22"/>
          <w:szCs w:val="22"/>
        </w:rPr>
        <w:lastRenderedPageBreak/>
        <w:t xml:space="preserve">virtue of that Planning Scheme, as well as the size and locational attributes of the land, some form of redevelopment of the site seems feasible and attractive. It is arguable that s 101(2)(a) of the Act should encompass the opportunity cost equivalent to loss of profit associated with a hypothetical, but feasible, redevelopment of the Place, as a result of refusal. No submissions were made in relation to this kind of opportunity cost, and I do not make any findings in relation to that interpretation. </w:t>
      </w:r>
    </w:p>
    <w:p w14:paraId="7788D0D0"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Confining my consideration by excluding that kind of opportunity cost, I am persuaded that the refusal of the Application would in any event have a very high impact on the reasonable and economic use of the Place, either by necessitating an expensive and complex </w:t>
      </w:r>
      <w:proofErr w:type="spellStart"/>
      <w:r w:rsidRPr="00BC1E28">
        <w:rPr>
          <w:sz w:val="22"/>
          <w:szCs w:val="22"/>
        </w:rPr>
        <w:t>mould</w:t>
      </w:r>
      <w:proofErr w:type="spellEnd"/>
      <w:r w:rsidRPr="00BC1E28">
        <w:rPr>
          <w:sz w:val="22"/>
          <w:szCs w:val="22"/>
        </w:rPr>
        <w:t xml:space="preserve"> remediation program (as part of an overall renovation of the building), or by continuing to prevent any beneficial use of the Place at all. I am unable to quantify that impact either in financial or other terms, because I do not believe the total cost can yet be known with any confidence. </w:t>
      </w:r>
    </w:p>
    <w:p w14:paraId="56BFB7F1"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Before leaving this topic, there is also a question in my mind as to whether the psychological cost of refusal should also be considered, as another kind of effect on the reasonable or economic use of the Place. Several acknowledged experts engaged by the Applicant, but all professing professional independence, have given evidence that the proposed </w:t>
      </w:r>
      <w:proofErr w:type="spellStart"/>
      <w:r w:rsidRPr="00BC1E28">
        <w:rPr>
          <w:sz w:val="22"/>
          <w:szCs w:val="22"/>
        </w:rPr>
        <w:t>mould</w:t>
      </w:r>
      <w:proofErr w:type="spellEnd"/>
      <w:r w:rsidRPr="00BC1E28">
        <w:rPr>
          <w:sz w:val="22"/>
          <w:szCs w:val="22"/>
        </w:rPr>
        <w:t xml:space="preserve"> remediation methods simply will not work. Is it reasonable that a person in the Applicant’s position should be indirectly coerced to nonetheless undertake those very </w:t>
      </w:r>
      <w:proofErr w:type="spellStart"/>
      <w:r w:rsidRPr="00BC1E28">
        <w:rPr>
          <w:sz w:val="22"/>
          <w:szCs w:val="22"/>
        </w:rPr>
        <w:t>mould</w:t>
      </w:r>
      <w:proofErr w:type="spellEnd"/>
      <w:r w:rsidRPr="00BC1E28">
        <w:rPr>
          <w:sz w:val="22"/>
          <w:szCs w:val="22"/>
        </w:rPr>
        <w:t xml:space="preserve"> remediation methods? Further, even after the </w:t>
      </w:r>
      <w:proofErr w:type="spellStart"/>
      <w:r w:rsidRPr="00BC1E28">
        <w:rPr>
          <w:sz w:val="22"/>
          <w:szCs w:val="22"/>
        </w:rPr>
        <w:t>mould</w:t>
      </w:r>
      <w:proofErr w:type="spellEnd"/>
      <w:r w:rsidRPr="00BC1E28">
        <w:rPr>
          <w:sz w:val="22"/>
          <w:szCs w:val="22"/>
        </w:rPr>
        <w:t xml:space="preserve"> remediation and broader renovation is complete, is it reasonable for the Applicant, or any future occupant of the building, to live with an underlying doubt as to whether the remediation had truly been effective? Would it be reasonable for any occupant to live in hope that any unusual level of moisture in the building will not result in a sudden and potentially dangerous proliferation of </w:t>
      </w:r>
      <w:proofErr w:type="spellStart"/>
      <w:r w:rsidRPr="00BC1E28">
        <w:rPr>
          <w:sz w:val="22"/>
          <w:szCs w:val="22"/>
        </w:rPr>
        <w:t>mould</w:t>
      </w:r>
      <w:proofErr w:type="spellEnd"/>
      <w:r w:rsidRPr="00BC1E28">
        <w:rPr>
          <w:sz w:val="22"/>
          <w:szCs w:val="22"/>
        </w:rPr>
        <w:t xml:space="preserve"> within the domestic environment? These aspects of the Executive Director’s position cause me concern, although I am content to exclude them from my assessment pursuant to s 101(2)(b) of the Act. </w:t>
      </w:r>
    </w:p>
    <w:p w14:paraId="14008679" w14:textId="77777777" w:rsidR="00F37691" w:rsidRPr="00BC1E28" w:rsidRDefault="00F37691" w:rsidP="00F37691">
      <w:pPr>
        <w:pStyle w:val="H4"/>
        <w:spacing w:after="120"/>
        <w:rPr>
          <w:caps w:val="0"/>
          <w:sz w:val="22"/>
          <w:szCs w:val="22"/>
        </w:rPr>
      </w:pPr>
      <w:r w:rsidRPr="00BC1E28">
        <w:rPr>
          <w:caps w:val="0"/>
          <w:sz w:val="22"/>
          <w:szCs w:val="22"/>
        </w:rPr>
        <w:t>Balancing the competing considerations</w:t>
      </w:r>
    </w:p>
    <w:p w14:paraId="73339556"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As indicated at the outset, the determination of this permit review depends on the balancing of section 101(2)(a) and (b). Having explained my relevant findings on the evidence, and having described both the heritage ‘loss’ occasioned by approval, and the effect on the reasonable or economic use of the Place occasioned by refusal, it is now necessary to strike that balance. </w:t>
      </w:r>
    </w:p>
    <w:p w14:paraId="1CF50C17"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The relevant officer’s report to the Executive Director included the statement that approval: </w:t>
      </w:r>
    </w:p>
    <w:p w14:paraId="7FDD8DF7" w14:textId="77777777" w:rsidR="00F37691" w:rsidRPr="00BC1E28" w:rsidRDefault="00F37691" w:rsidP="00F37691">
      <w:pPr>
        <w:pStyle w:val="BP2"/>
        <w:tabs>
          <w:tab w:val="clear" w:pos="432"/>
          <w:tab w:val="left" w:pos="720"/>
        </w:tabs>
        <w:ind w:left="1440"/>
        <w:rPr>
          <w:i/>
          <w:sz w:val="22"/>
          <w:szCs w:val="22"/>
        </w:rPr>
      </w:pPr>
      <w:r w:rsidRPr="00BC1E28">
        <w:rPr>
          <w:i/>
          <w:sz w:val="22"/>
          <w:szCs w:val="22"/>
        </w:rPr>
        <w:t>…would not be countenanced for any [place] in the [Register] unless all other options had been explored to finality and found to be impossible to implement…</w:t>
      </w:r>
    </w:p>
    <w:p w14:paraId="719C4519"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The second ground of refusal was in similar terms: </w:t>
      </w:r>
    </w:p>
    <w:p w14:paraId="1313C067" w14:textId="77777777" w:rsidR="00F37691" w:rsidRPr="00BC1E28" w:rsidRDefault="00F37691" w:rsidP="00F37691">
      <w:pPr>
        <w:pStyle w:val="BP2"/>
        <w:tabs>
          <w:tab w:val="clear" w:pos="432"/>
          <w:tab w:val="left" w:pos="720"/>
        </w:tabs>
        <w:ind w:left="1440"/>
        <w:rPr>
          <w:i/>
          <w:sz w:val="22"/>
          <w:szCs w:val="22"/>
        </w:rPr>
      </w:pPr>
      <w:r w:rsidRPr="00BC1E28">
        <w:rPr>
          <w:i/>
          <w:sz w:val="22"/>
          <w:szCs w:val="22"/>
        </w:rPr>
        <w:t xml:space="preserve">Only in exceptional circumstances would a permit be provided for the demolition of a heritage building. Where demolition has been approved by HV in the past it has usually been due to irremediable structural or other issues. Such issues have not been demonstrated to be irremediable in the Application. </w:t>
      </w:r>
    </w:p>
    <w:p w14:paraId="77C8EDAE"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The Executive Director’s hearing submission includes similar passages, directed against approval of demolition ‘</w:t>
      </w:r>
      <w:r w:rsidRPr="00BC1E28">
        <w:rPr>
          <w:i/>
          <w:sz w:val="22"/>
          <w:szCs w:val="22"/>
        </w:rPr>
        <w:t>unless all other options have been explored to finality and found to be impossible to implement.</w:t>
      </w:r>
    </w:p>
    <w:p w14:paraId="72532A3D"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The Applicant’s hearing submission included:</w:t>
      </w:r>
    </w:p>
    <w:p w14:paraId="7B885414" w14:textId="77777777" w:rsidR="00F37691" w:rsidRPr="00BC1E28" w:rsidRDefault="00F37691" w:rsidP="00F37691">
      <w:pPr>
        <w:pStyle w:val="BP2"/>
        <w:tabs>
          <w:tab w:val="clear" w:pos="432"/>
          <w:tab w:val="left" w:pos="720"/>
        </w:tabs>
        <w:ind w:left="1440"/>
        <w:rPr>
          <w:i/>
          <w:sz w:val="22"/>
          <w:szCs w:val="22"/>
        </w:rPr>
      </w:pPr>
      <w:r w:rsidRPr="00BC1E28">
        <w:rPr>
          <w:i/>
          <w:sz w:val="22"/>
          <w:szCs w:val="22"/>
        </w:rPr>
        <w:lastRenderedPageBreak/>
        <w:t xml:space="preserve">On no reasonable view does the Act require a permit applicant to embark on every imaginable, untested method, no matter how elaborate, expensive and ultimately fruitless… </w:t>
      </w:r>
    </w:p>
    <w:p w14:paraId="380E6F17"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I also take issue with the Executive Director casting this question in such absolute terms. I accept that it is, and that it should be, unusual to approve the demolition of a building that is included on the Register. However such permission may be legitimately sought pursuant to the Act. When sought, any such application must be determined in accordance with the provisions of the Act. The Act does not mandate refusal in all cases other than ‘exceptional circumstances’, or ‘irremediable damage’. Rather, the Act requires a balancing exercise as between the relevant considerations, typically including s 101(2)(a) and (b).</w:t>
      </w:r>
    </w:p>
    <w:p w14:paraId="1CC88785"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The Act contemplates change to registered places, including demolition. The way that the statutory scheme manages that change includes via the grant of permits. The balancing exercise typically necessitated by a permit application has been thoroughly examined in decisions including </w:t>
      </w:r>
      <w:r w:rsidRPr="00BC1E28">
        <w:rPr>
          <w:i/>
          <w:sz w:val="22"/>
          <w:szCs w:val="22"/>
        </w:rPr>
        <w:t>Staged Developments Australia Pty Ltd v Minister for Planning</w:t>
      </w:r>
      <w:r w:rsidRPr="00BC1E28">
        <w:rPr>
          <w:sz w:val="22"/>
          <w:szCs w:val="22"/>
        </w:rPr>
        <w:t xml:space="preserve"> [2001] VCAT 1447; and </w:t>
      </w:r>
      <w:r w:rsidRPr="00BC1E28">
        <w:rPr>
          <w:i/>
          <w:sz w:val="22"/>
          <w:szCs w:val="22"/>
        </w:rPr>
        <w:t>Hotel Windsor P15781</w:t>
      </w:r>
      <w:r w:rsidRPr="00BC1E28">
        <w:rPr>
          <w:sz w:val="22"/>
          <w:szCs w:val="22"/>
        </w:rPr>
        <w:t xml:space="preserve"> [2010] VHerCl14.</w:t>
      </w:r>
    </w:p>
    <w:p w14:paraId="5403BBB4"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In the circumstances of this case, I consider that the Executive Director has set the bar unreasonably high. I am satisfied that the difficulties associated with the retention and beneficial use of the building make this an exceptional case. The Applicant has provided compelling and extensive evidence of the nature and extent of the </w:t>
      </w:r>
      <w:proofErr w:type="spellStart"/>
      <w:r w:rsidRPr="00BC1E28">
        <w:rPr>
          <w:sz w:val="22"/>
          <w:szCs w:val="22"/>
        </w:rPr>
        <w:t>mould</w:t>
      </w:r>
      <w:proofErr w:type="spellEnd"/>
      <w:r w:rsidRPr="00BC1E28">
        <w:rPr>
          <w:sz w:val="22"/>
          <w:szCs w:val="22"/>
        </w:rPr>
        <w:t xml:space="preserve"> problem, and of the confounding difficulty in resolving it. To my mind, these circumstances justify the exercise of discretion to grant the permit sought. Like any statutory exercise of discretion, the decision-maker should be prepared to be influenced by the circumstances that arise in any given case, rather than slavishly applying blanket principles. The impact on heritage would be real, substantial and irreversible in this case, but such impacts must be understood as part of the system contemplated by the Act. </w:t>
      </w:r>
    </w:p>
    <w:p w14:paraId="2E44BFAF"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If a place is added to the Register, the private owners of that land should not be compelled to leave no stone unturned for the sake of the public interest in </w:t>
      </w:r>
      <w:proofErr w:type="spellStart"/>
      <w:r w:rsidRPr="00BC1E28">
        <w:rPr>
          <w:sz w:val="22"/>
          <w:szCs w:val="22"/>
        </w:rPr>
        <w:t>favour</w:t>
      </w:r>
      <w:proofErr w:type="spellEnd"/>
      <w:r w:rsidRPr="00BC1E28">
        <w:rPr>
          <w:sz w:val="22"/>
          <w:szCs w:val="22"/>
        </w:rPr>
        <w:t xml:space="preserve"> of heritage protection, all at the expense of their own private interest. </w:t>
      </w:r>
    </w:p>
    <w:p w14:paraId="1E7A6781" w14:textId="77777777" w:rsidR="00F37691" w:rsidRPr="00BC1E28" w:rsidRDefault="00F37691" w:rsidP="00F37691">
      <w:pPr>
        <w:pStyle w:val="H4"/>
        <w:spacing w:after="120"/>
        <w:rPr>
          <w:caps w:val="0"/>
          <w:sz w:val="22"/>
          <w:szCs w:val="22"/>
        </w:rPr>
      </w:pPr>
      <w:r w:rsidRPr="00BC1E28">
        <w:rPr>
          <w:caps w:val="0"/>
          <w:sz w:val="22"/>
          <w:szCs w:val="22"/>
        </w:rPr>
        <w:t>Relevance of the Applicant’s Conduct</w:t>
      </w:r>
    </w:p>
    <w:p w14:paraId="58E18BEA"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Aside from the mandatory considerations that are the focus of this permit review, it is worth noting a separate undercurrent namely the relevance of the Applicant’s own conduct. To what extent is it relevant to consider whether the Applicant failed to mitigate damage to the building after the fire and water ingress? To what extent is it relevant to consider whether the Applicant failed to prevent various other kinds of damage to the building over the subsequent period?</w:t>
      </w:r>
    </w:p>
    <w:p w14:paraId="5FC177DB"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The relevant officer’s report to the Executive Director, recommending the refusal of the Application, quoted one of the grounds of refusal in respect of the previous application for demolition, which attributed the damaged state of the building ‘</w:t>
      </w:r>
      <w:r w:rsidRPr="00BC1E28">
        <w:rPr>
          <w:i/>
          <w:sz w:val="22"/>
          <w:szCs w:val="22"/>
        </w:rPr>
        <w:t>in a significant degree to the owner’s failure to implement measures that would have effectively mitigated the extent of such problems…</w:t>
      </w:r>
      <w:r w:rsidRPr="00BC1E28">
        <w:rPr>
          <w:sz w:val="22"/>
          <w:szCs w:val="22"/>
        </w:rPr>
        <w:t>’ The officer’s report then proceeded to ‘</w:t>
      </w:r>
      <w:r w:rsidRPr="00BC1E28">
        <w:rPr>
          <w:i/>
          <w:sz w:val="22"/>
          <w:szCs w:val="22"/>
        </w:rPr>
        <w:t>maintain this position</w:t>
      </w:r>
      <w:r w:rsidRPr="00BC1E28">
        <w:rPr>
          <w:sz w:val="22"/>
          <w:szCs w:val="22"/>
        </w:rPr>
        <w:t xml:space="preserve">’ in respect of the Application.  </w:t>
      </w:r>
    </w:p>
    <w:p w14:paraId="1C200353"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Consistent with that approach, the Executive Director’s hearing submission included the following passages:</w:t>
      </w:r>
    </w:p>
    <w:p w14:paraId="132C36CF" w14:textId="77777777" w:rsidR="00F37691" w:rsidRPr="00BC1E28" w:rsidRDefault="00F37691" w:rsidP="00F37691">
      <w:pPr>
        <w:pStyle w:val="BP2"/>
        <w:tabs>
          <w:tab w:val="clear" w:pos="432"/>
          <w:tab w:val="left" w:pos="720"/>
        </w:tabs>
        <w:ind w:left="1440"/>
        <w:rPr>
          <w:i/>
          <w:sz w:val="22"/>
          <w:szCs w:val="22"/>
        </w:rPr>
      </w:pPr>
      <w:r w:rsidRPr="00BC1E28">
        <w:rPr>
          <w:i/>
          <w:sz w:val="22"/>
          <w:szCs w:val="22"/>
        </w:rPr>
        <w:t>In the context of what can best and most generously be described as the inaction of the Applicant consequent to the fire damage, the building is currently in poor condition…</w:t>
      </w:r>
    </w:p>
    <w:p w14:paraId="223F6AC2" w14:textId="77777777" w:rsidR="00F37691" w:rsidRPr="00BC1E28" w:rsidRDefault="00F37691" w:rsidP="00F37691">
      <w:pPr>
        <w:pStyle w:val="BP2"/>
        <w:tabs>
          <w:tab w:val="clear" w:pos="432"/>
          <w:tab w:val="left" w:pos="720"/>
        </w:tabs>
        <w:ind w:left="1440"/>
        <w:rPr>
          <w:i/>
          <w:sz w:val="22"/>
          <w:szCs w:val="22"/>
        </w:rPr>
      </w:pPr>
      <w:r w:rsidRPr="00BC1E28">
        <w:rPr>
          <w:i/>
          <w:sz w:val="22"/>
          <w:szCs w:val="22"/>
        </w:rPr>
        <w:lastRenderedPageBreak/>
        <w:t>The ED considered the failure of the owner to maintain the Place as a matter relating to the protection and conservation of the Place in his refusal of the permit application.</w:t>
      </w:r>
    </w:p>
    <w:p w14:paraId="75EF59DB" w14:textId="77777777" w:rsidR="00F37691" w:rsidRPr="00BC1E28" w:rsidRDefault="00F37691" w:rsidP="00F37691">
      <w:pPr>
        <w:pStyle w:val="BP2"/>
        <w:tabs>
          <w:tab w:val="clear" w:pos="432"/>
          <w:tab w:val="left" w:pos="720"/>
        </w:tabs>
        <w:ind w:left="1440"/>
        <w:rPr>
          <w:i/>
          <w:sz w:val="22"/>
          <w:szCs w:val="22"/>
        </w:rPr>
      </w:pPr>
      <w:r w:rsidRPr="00BC1E28">
        <w:rPr>
          <w:i/>
          <w:sz w:val="22"/>
          <w:szCs w:val="22"/>
        </w:rPr>
        <w:t>It is appropriate to have regard to neglect in assessing whether a permit allowing for demolition of the Place should be granted. Owners of State significant places should not be encouraged to ignore their responsibility under the Act to maintain buildings of heritage value…</w:t>
      </w:r>
    </w:p>
    <w:p w14:paraId="7A572E66" w14:textId="77777777" w:rsidR="00F37691" w:rsidRPr="00BC1E28" w:rsidRDefault="00F37691" w:rsidP="00F37691">
      <w:pPr>
        <w:pStyle w:val="BP2"/>
        <w:tabs>
          <w:tab w:val="clear" w:pos="432"/>
          <w:tab w:val="left" w:pos="720"/>
        </w:tabs>
        <w:ind w:left="1440"/>
        <w:rPr>
          <w:i/>
          <w:sz w:val="22"/>
          <w:szCs w:val="22"/>
        </w:rPr>
      </w:pPr>
      <w:r w:rsidRPr="00BC1E28">
        <w:rPr>
          <w:i/>
          <w:sz w:val="22"/>
          <w:szCs w:val="22"/>
        </w:rPr>
        <w:t>It is an important matter of public policy to ensure that those who do not at least act reasonably to mitigate the impact of an event such as a fire, do not benefit from that inaction.</w:t>
      </w:r>
    </w:p>
    <w:p w14:paraId="7D9C0B64"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This issue assumed a somewhat low profile in the course of the hearing itself, with neither main party choosing to dwell on the question of ‘blame’ for the current state of the building. </w:t>
      </w:r>
    </w:p>
    <w:p w14:paraId="666E03C5"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When I raised the question with </w:t>
      </w:r>
      <w:proofErr w:type="spellStart"/>
      <w:r w:rsidRPr="00BC1E28">
        <w:rPr>
          <w:sz w:val="22"/>
          <w:szCs w:val="22"/>
        </w:rPr>
        <w:t>Mr</w:t>
      </w:r>
      <w:proofErr w:type="spellEnd"/>
      <w:r w:rsidRPr="00BC1E28">
        <w:rPr>
          <w:sz w:val="22"/>
          <w:szCs w:val="22"/>
        </w:rPr>
        <w:t xml:space="preserve"> </w:t>
      </w:r>
      <w:proofErr w:type="spellStart"/>
      <w:r w:rsidRPr="00BC1E28">
        <w:rPr>
          <w:sz w:val="22"/>
          <w:szCs w:val="22"/>
        </w:rPr>
        <w:t>Chiappi</w:t>
      </w:r>
      <w:proofErr w:type="spellEnd"/>
      <w:r w:rsidRPr="00BC1E28">
        <w:rPr>
          <w:sz w:val="22"/>
          <w:szCs w:val="22"/>
        </w:rPr>
        <w:t xml:space="preserve">, he suggested that an applicant’s responsibility for damage to a place falls within the scope of considerations pursuant to s 101(2), but that is in no way clear to me. </w:t>
      </w:r>
    </w:p>
    <w:p w14:paraId="259393EE"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I am not persuaded that any past acts or omissions of the Applicant should be relevant to the determination of the Application. On the understanding that the Executive Director alleges recklessness or worse on the part of the Applicant, in the context of a pattern of damage to the Place, then the Act may provide recourse. The usual avenues of recourse to (at least) consider might include repair orders (s 154), rectification orders (s 160), stop orders (s 165) and prosecutions (ss 87, 88, 89). If the rectification of the building can be secured by any of those mechanism, so be it, but if not, I doubt that it is appropriate to seek to indirectly compel those works via the refusal of permit applications. Such an approach could be perceived as using the permit process as an attempt to ‘punish’ an applicant, which is not consistent with the proper functioning of the Act.</w:t>
      </w:r>
    </w:p>
    <w:p w14:paraId="299ED280" w14:textId="77777777" w:rsidR="00F37691" w:rsidRPr="00BC1E28" w:rsidRDefault="00F37691" w:rsidP="001E5070">
      <w:pPr>
        <w:pStyle w:val="BP2"/>
        <w:numPr>
          <w:ilvl w:val="0"/>
          <w:numId w:val="26"/>
        </w:numPr>
        <w:tabs>
          <w:tab w:val="clear" w:pos="432"/>
          <w:tab w:val="left" w:pos="720"/>
        </w:tabs>
        <w:rPr>
          <w:sz w:val="22"/>
          <w:szCs w:val="22"/>
        </w:rPr>
      </w:pPr>
      <w:r w:rsidRPr="00BC1E28">
        <w:rPr>
          <w:sz w:val="22"/>
          <w:szCs w:val="22"/>
        </w:rPr>
        <w:t xml:space="preserve">An application for a permit under the Act should be determined on the basis of the matters set out in s 101(2) of the Act. Although some of its sub-sections appear to be open-ended, I do not regard it as appropriate to give weight to suspicions or allegations or perhaps even proven facts in relation an applicant’s conduct or omissions, in this context. The Executive Director, and the Heritage Council on review, should take the place or object as they find it, and determine any permit application by reference to its current state. If there is </w:t>
      </w:r>
      <w:proofErr w:type="gramStart"/>
      <w:r w:rsidRPr="00BC1E28">
        <w:rPr>
          <w:sz w:val="22"/>
          <w:szCs w:val="22"/>
        </w:rPr>
        <w:t>blame</w:t>
      </w:r>
      <w:proofErr w:type="gramEnd"/>
      <w:r w:rsidRPr="00BC1E28">
        <w:rPr>
          <w:sz w:val="22"/>
          <w:szCs w:val="22"/>
        </w:rPr>
        <w:t xml:space="preserve"> to be attributed there are other provisions of the Act which are more suited to that purpose. </w:t>
      </w:r>
    </w:p>
    <w:p w14:paraId="4CFE4573" w14:textId="77777777" w:rsidR="00F37691" w:rsidRPr="00BC1E28" w:rsidRDefault="00F37691" w:rsidP="00F37691">
      <w:pPr>
        <w:pStyle w:val="H4"/>
        <w:spacing w:after="120"/>
        <w:rPr>
          <w:sz w:val="22"/>
          <w:szCs w:val="22"/>
        </w:rPr>
      </w:pPr>
      <w:r w:rsidRPr="00BC1E28">
        <w:rPr>
          <w:sz w:val="22"/>
          <w:szCs w:val="22"/>
        </w:rPr>
        <w:t>2017 HERITAGE COUNCIL DETERMINATION</w:t>
      </w:r>
    </w:p>
    <w:p w14:paraId="51BB3B85" w14:textId="77777777" w:rsidR="00F37691" w:rsidRPr="00BC1E28" w:rsidRDefault="00F37691" w:rsidP="001E5070">
      <w:pPr>
        <w:pStyle w:val="BP2"/>
        <w:numPr>
          <w:ilvl w:val="0"/>
          <w:numId w:val="26"/>
        </w:numPr>
        <w:tabs>
          <w:tab w:val="clear" w:pos="432"/>
        </w:tabs>
        <w:rPr>
          <w:sz w:val="22"/>
          <w:szCs w:val="22"/>
        </w:rPr>
      </w:pPr>
      <w:r w:rsidRPr="00BC1E28">
        <w:rPr>
          <w:sz w:val="22"/>
          <w:szCs w:val="22"/>
        </w:rPr>
        <w:t>Having set out the basis for the approach that I have taken to the determination of this review, I will conclude with some observations in relation to the 3 July 2017 determination of the relevantly constituted Heritage Council Permits Committee (“</w:t>
      </w:r>
      <w:r w:rsidRPr="00BC1E28">
        <w:rPr>
          <w:b/>
          <w:sz w:val="22"/>
          <w:szCs w:val="22"/>
        </w:rPr>
        <w:t>the Previous Committee</w:t>
      </w:r>
      <w:r w:rsidRPr="00BC1E28">
        <w:rPr>
          <w:sz w:val="22"/>
          <w:szCs w:val="22"/>
        </w:rPr>
        <w:t>”). I agree with the Majority’s summation of the three central issues which resulted in the refusal of the permit application in that case.</w:t>
      </w:r>
    </w:p>
    <w:p w14:paraId="16E748FE"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In relation to the first issue, namely structural considerations, the Previous Committee was satisfied that a large proportion of the existing structure could be </w:t>
      </w:r>
      <w:proofErr w:type="gramStart"/>
      <w:r w:rsidRPr="00BC1E28">
        <w:rPr>
          <w:sz w:val="22"/>
          <w:szCs w:val="22"/>
        </w:rPr>
        <w:t>retained, or</w:t>
      </w:r>
      <w:proofErr w:type="gramEnd"/>
      <w:r w:rsidRPr="00BC1E28">
        <w:rPr>
          <w:sz w:val="22"/>
          <w:szCs w:val="22"/>
        </w:rPr>
        <w:t xml:space="preserve"> dismantled and reused in reconstruction. Informed by the evidence presented, and putting aside the question of </w:t>
      </w:r>
      <w:proofErr w:type="spellStart"/>
      <w:r w:rsidRPr="00BC1E28">
        <w:rPr>
          <w:sz w:val="22"/>
          <w:szCs w:val="22"/>
        </w:rPr>
        <w:t>mould</w:t>
      </w:r>
      <w:proofErr w:type="spellEnd"/>
      <w:r w:rsidRPr="00BC1E28">
        <w:rPr>
          <w:sz w:val="22"/>
          <w:szCs w:val="22"/>
        </w:rPr>
        <w:t xml:space="preserve"> infestation, I have reached a similar conclusion in relation to the building in its current state today.</w:t>
      </w:r>
    </w:p>
    <w:p w14:paraId="41E7EC6C"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In relation to the second issue, the Previous Committee placed significance on the lack of evidence in relation to whether or to what extent </w:t>
      </w:r>
      <w:proofErr w:type="spellStart"/>
      <w:r w:rsidRPr="00BC1E28">
        <w:rPr>
          <w:sz w:val="22"/>
          <w:szCs w:val="22"/>
        </w:rPr>
        <w:t>mould</w:t>
      </w:r>
      <w:proofErr w:type="spellEnd"/>
      <w:r w:rsidRPr="00BC1E28">
        <w:rPr>
          <w:sz w:val="22"/>
          <w:szCs w:val="22"/>
        </w:rPr>
        <w:t xml:space="preserve"> had penetrated the brickwork and other building materials. Informed by the evidence before the current Committee, I </w:t>
      </w:r>
      <w:r w:rsidRPr="00BC1E28">
        <w:rPr>
          <w:sz w:val="22"/>
          <w:szCs w:val="22"/>
        </w:rPr>
        <w:lastRenderedPageBreak/>
        <w:t xml:space="preserve">am satisfied that </w:t>
      </w:r>
      <w:proofErr w:type="spellStart"/>
      <w:r w:rsidRPr="00BC1E28">
        <w:rPr>
          <w:sz w:val="22"/>
          <w:szCs w:val="22"/>
        </w:rPr>
        <w:t>mould</w:t>
      </w:r>
      <w:proofErr w:type="spellEnd"/>
      <w:r w:rsidRPr="00BC1E28">
        <w:rPr>
          <w:sz w:val="22"/>
          <w:szCs w:val="22"/>
        </w:rPr>
        <w:t xml:space="preserve"> has penetrated the brickwork and mortar, as well as cavities between bricks and mortar. The extent of that penetration is significant and unusual.</w:t>
      </w:r>
    </w:p>
    <w:p w14:paraId="7965D541"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In relation to the third issue, the Previous Committee considered it reasonable for the applicant to establish whether any reasonable methods were available to remediate the </w:t>
      </w:r>
      <w:proofErr w:type="spellStart"/>
      <w:r w:rsidRPr="00BC1E28">
        <w:rPr>
          <w:sz w:val="22"/>
          <w:szCs w:val="22"/>
        </w:rPr>
        <w:t>mould</w:t>
      </w:r>
      <w:proofErr w:type="spellEnd"/>
      <w:r w:rsidRPr="00BC1E28">
        <w:rPr>
          <w:sz w:val="22"/>
          <w:szCs w:val="22"/>
        </w:rPr>
        <w:t xml:space="preserve"> without materially affecting the cultural heritage significance of the Place. On the basis of the evidence prevented, I am not persuaded that any reasonable methods are available to remediate the </w:t>
      </w:r>
      <w:proofErr w:type="spellStart"/>
      <w:r w:rsidRPr="00BC1E28">
        <w:rPr>
          <w:sz w:val="22"/>
          <w:szCs w:val="22"/>
        </w:rPr>
        <w:t>mould</w:t>
      </w:r>
      <w:proofErr w:type="spellEnd"/>
      <w:r w:rsidRPr="00BC1E28">
        <w:rPr>
          <w:sz w:val="22"/>
          <w:szCs w:val="22"/>
        </w:rPr>
        <w:t xml:space="preserve"> (short of dismantling and reconstruction). I cannot find that it would be impossible to achieve that result. Rather, I find that there is a high level of doubt as to whether that result can be achieved, and an even higher level of doubt as to the steps that would be required, the time that would be taken, and the costs that would be incurred, in embarking on that project. </w:t>
      </w:r>
    </w:p>
    <w:p w14:paraId="52B31FA4"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Although I was not a member of the Previous Committee, I am informed by that Committee’s reasoning and conclusions. I do not consider the decision of the Previous Committee to be binding on the present Committee, in any sense. However, as a matter of comity, and also as a matter of fairness to the parties, I consider it preferable that a decision in relation to the current Application be informed by that previous decision, to the extent that it remains relevant. </w:t>
      </w:r>
    </w:p>
    <w:p w14:paraId="3CD1A853"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 am able to reconcile my own conclusion with the reasoning of the Previous Committee. </w:t>
      </w:r>
    </w:p>
    <w:p w14:paraId="52335882"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 read the three issues </w:t>
      </w:r>
      <w:proofErr w:type="spellStart"/>
      <w:r w:rsidRPr="00BC1E28">
        <w:rPr>
          <w:sz w:val="22"/>
          <w:szCs w:val="22"/>
        </w:rPr>
        <w:t>emphasised</w:t>
      </w:r>
      <w:proofErr w:type="spellEnd"/>
      <w:r w:rsidRPr="00BC1E28">
        <w:rPr>
          <w:sz w:val="22"/>
          <w:szCs w:val="22"/>
        </w:rPr>
        <w:t xml:space="preserve"> by the Previous Committee firstly as grounds for refusal, but secondly as anticipating future attempts to seek permission for demolition of the building. Whether intentionally or not, the 2017 Determination encouraged the Applicant to conduct further investigations in relation to those three matters. Having commissioned those investigations, the Applicant found that the results effectively answered two of the three doubts of the Previous Committee. This obviously encouraged the Applicant to make a new application for the demolition of the building, seeking to overcome the Previous Committee’s reasons for refusal.</w:t>
      </w:r>
    </w:p>
    <w:p w14:paraId="16D763B2"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It is true that one of the issues raised by the Previous Committee has not been advanced in any way that assists the Applicant: the evidence indicates that the important structural components of the building, principally the brick walls, remain physically sound. However this is effectively outweighed, in my view, by the Applicant’s combined answers to the other two issues: that </w:t>
      </w:r>
      <w:proofErr w:type="spellStart"/>
      <w:r w:rsidRPr="00BC1E28">
        <w:rPr>
          <w:sz w:val="22"/>
          <w:szCs w:val="22"/>
        </w:rPr>
        <w:t>mould</w:t>
      </w:r>
      <w:proofErr w:type="spellEnd"/>
      <w:r w:rsidRPr="00BC1E28">
        <w:rPr>
          <w:sz w:val="22"/>
          <w:szCs w:val="22"/>
        </w:rPr>
        <w:t xml:space="preserve"> has significantly penetrated the building materials, and that as a result remediation is not feasible. Regardless of the structural solidity of the building, it can hardly be reasonable to require it to remain as a curious ‘ruin’ in the contemporary urban landscape, unfit for human habitation or other beneficial use. No party advocated for such an outcome. </w:t>
      </w:r>
    </w:p>
    <w:p w14:paraId="60186FCA" w14:textId="77777777" w:rsidR="00F37691" w:rsidRPr="00BC1E28" w:rsidRDefault="00F37691" w:rsidP="001E5070">
      <w:pPr>
        <w:pStyle w:val="BP2"/>
        <w:numPr>
          <w:ilvl w:val="0"/>
          <w:numId w:val="26"/>
        </w:numPr>
        <w:tabs>
          <w:tab w:val="clear" w:pos="432"/>
        </w:tabs>
        <w:rPr>
          <w:sz w:val="22"/>
          <w:szCs w:val="22"/>
        </w:rPr>
      </w:pPr>
      <w:r w:rsidRPr="00BC1E28">
        <w:rPr>
          <w:sz w:val="22"/>
          <w:szCs w:val="22"/>
        </w:rPr>
        <w:t xml:space="preserve">The case presented on behalf of the Applicant has persuaded me that the main concerns expressed by the Previous Committee no longer provide a sound basis to refuse the Application. The </w:t>
      </w:r>
      <w:proofErr w:type="spellStart"/>
      <w:r w:rsidRPr="00BC1E28">
        <w:rPr>
          <w:sz w:val="22"/>
          <w:szCs w:val="22"/>
        </w:rPr>
        <w:t>mould</w:t>
      </w:r>
      <w:proofErr w:type="spellEnd"/>
      <w:r w:rsidRPr="00BC1E28">
        <w:rPr>
          <w:sz w:val="22"/>
          <w:szCs w:val="22"/>
        </w:rPr>
        <w:t xml:space="preserve"> has extensively penetrated the brickwork and other building materials. There are substantial difficulties, as well as substantial uncertainties, associated with remediating the </w:t>
      </w:r>
      <w:proofErr w:type="spellStart"/>
      <w:r w:rsidRPr="00BC1E28">
        <w:rPr>
          <w:sz w:val="22"/>
          <w:szCs w:val="22"/>
        </w:rPr>
        <w:t>mould</w:t>
      </w:r>
      <w:proofErr w:type="spellEnd"/>
      <w:r w:rsidRPr="00BC1E28">
        <w:rPr>
          <w:sz w:val="22"/>
          <w:szCs w:val="22"/>
        </w:rPr>
        <w:t xml:space="preserve">. These circumstances strongly tip the balance in </w:t>
      </w:r>
      <w:proofErr w:type="spellStart"/>
      <w:r w:rsidRPr="00BC1E28">
        <w:rPr>
          <w:sz w:val="22"/>
          <w:szCs w:val="22"/>
        </w:rPr>
        <w:t>favour</w:t>
      </w:r>
      <w:proofErr w:type="spellEnd"/>
      <w:r w:rsidRPr="00BC1E28">
        <w:rPr>
          <w:sz w:val="22"/>
          <w:szCs w:val="22"/>
        </w:rPr>
        <w:t xml:space="preserve"> of the grant of the permit sought, notwithstanding the absolute and irreversible impact on the heritage significance of the Place that would result. </w:t>
      </w:r>
    </w:p>
    <w:p w14:paraId="24858734" w14:textId="77777777" w:rsidR="00F37691" w:rsidRPr="00BC1E28" w:rsidRDefault="00F37691" w:rsidP="00F37691">
      <w:pPr>
        <w:rPr>
          <w:rFonts w:ascii="Arial" w:hAnsi="Arial" w:cs="Arial"/>
          <w:sz w:val="22"/>
          <w:szCs w:val="22"/>
        </w:rPr>
      </w:pPr>
    </w:p>
    <w:p w14:paraId="0D84C818" w14:textId="5C7BC5E9" w:rsidR="00C6378F" w:rsidRDefault="00C6378F" w:rsidP="001B6DD4">
      <w:pPr>
        <w:pStyle w:val="Para1"/>
        <w:spacing w:after="0"/>
        <w:jc w:val="left"/>
        <w:rPr>
          <w:rFonts w:ascii="Arial" w:hAnsi="Arial" w:cs="Arial"/>
          <w:sz w:val="22"/>
          <w:szCs w:val="22"/>
        </w:rPr>
      </w:pPr>
    </w:p>
    <w:p w14:paraId="5DCCC9F9" w14:textId="77777777" w:rsidR="00DA2469" w:rsidRDefault="00DA2469" w:rsidP="001B6DD4">
      <w:pPr>
        <w:pStyle w:val="Para1"/>
        <w:spacing w:after="0"/>
        <w:jc w:val="left"/>
        <w:rPr>
          <w:rFonts w:ascii="Arial" w:hAnsi="Arial" w:cs="Arial"/>
          <w:sz w:val="22"/>
          <w:szCs w:val="22"/>
        </w:rPr>
        <w:sectPr w:rsidR="00DA2469" w:rsidSect="001356B3">
          <w:pgSz w:w="11907" w:h="16840" w:code="9"/>
          <w:pgMar w:top="567" w:right="1134" w:bottom="1418" w:left="1701" w:header="567" w:footer="567" w:gutter="0"/>
          <w:cols w:space="720"/>
          <w:titlePg/>
          <w:docGrid w:linePitch="360"/>
        </w:sectPr>
      </w:pPr>
    </w:p>
    <w:p w14:paraId="13646FDD" w14:textId="0A0ADCFF" w:rsidR="000C5324" w:rsidRDefault="000C5324" w:rsidP="001B6DD4">
      <w:pPr>
        <w:pStyle w:val="Para1"/>
        <w:spacing w:after="0"/>
        <w:jc w:val="left"/>
        <w:rPr>
          <w:rFonts w:ascii="Arial" w:hAnsi="Arial" w:cs="Arial"/>
          <w:sz w:val="22"/>
          <w:szCs w:val="22"/>
        </w:rPr>
      </w:pPr>
    </w:p>
    <w:p w14:paraId="770DD0BE" w14:textId="77777777" w:rsidR="000C5324" w:rsidRDefault="000C5324" w:rsidP="001B6DD4">
      <w:pPr>
        <w:pStyle w:val="Para1"/>
        <w:spacing w:after="0"/>
        <w:jc w:val="left"/>
        <w:rPr>
          <w:rFonts w:ascii="Arial" w:hAnsi="Arial" w:cs="Arial"/>
          <w:sz w:val="22"/>
          <w:szCs w:val="22"/>
        </w:rPr>
      </w:pPr>
    </w:p>
    <w:p w14:paraId="74DEA37C" w14:textId="1C32B985" w:rsidR="00FE033B" w:rsidRDefault="00FE033B" w:rsidP="001B6DD4">
      <w:pPr>
        <w:pStyle w:val="Para1"/>
        <w:spacing w:after="0"/>
        <w:jc w:val="left"/>
        <w:rPr>
          <w:rFonts w:ascii="Arial" w:hAnsi="Arial" w:cs="Arial"/>
          <w:sz w:val="22"/>
          <w:szCs w:val="22"/>
        </w:rPr>
      </w:pPr>
    </w:p>
    <w:p w14:paraId="3DD0105B" w14:textId="77777777" w:rsidR="00DA2469" w:rsidRPr="002B723E" w:rsidRDefault="00DA2469" w:rsidP="00FE033B">
      <w:pPr>
        <w:pStyle w:val="Para1"/>
        <w:rPr>
          <w:rFonts w:ascii="Georgia" w:eastAsiaTheme="minorHAnsi" w:hAnsi="Georgia" w:cs="Arial"/>
          <w:b/>
          <w:bCs/>
          <w:noProof/>
          <w:color w:val="A40016"/>
          <w:sz w:val="16"/>
          <w:szCs w:val="16"/>
          <w:lang w:val="en-US" w:bidi="hi-IN"/>
        </w:rPr>
      </w:pPr>
    </w:p>
    <w:p w14:paraId="2CA86CE3" w14:textId="146D3D29" w:rsidR="00FE033B" w:rsidRPr="001B6DD4" w:rsidRDefault="00FE033B" w:rsidP="00FE033B">
      <w:pPr>
        <w:pStyle w:val="Para1"/>
        <w:rPr>
          <w:rFonts w:ascii="Georgia" w:eastAsiaTheme="minorHAnsi" w:hAnsi="Georgia" w:cs="Arial"/>
          <w:b/>
          <w:bCs/>
          <w:noProof/>
          <w:color w:val="A40016"/>
          <w:sz w:val="36"/>
          <w:szCs w:val="32"/>
          <w:lang w:val="en-US" w:bidi="hi-IN"/>
        </w:rPr>
      </w:pPr>
      <w:r w:rsidRPr="001B6DD4">
        <w:rPr>
          <w:rFonts w:ascii="Georgia" w:eastAsiaTheme="minorHAnsi" w:hAnsi="Georgia" w:cs="Arial"/>
          <w:b/>
          <w:bCs/>
          <w:noProof/>
          <w:color w:val="A40016"/>
          <w:sz w:val="36"/>
          <w:szCs w:val="32"/>
          <w:lang w:val="en-US" w:bidi="hi-IN"/>
        </w:rPr>
        <w:t xml:space="preserve">ATTACHMENT </w:t>
      </w:r>
      <w:r>
        <w:rPr>
          <w:rFonts w:ascii="Georgia" w:eastAsiaTheme="minorHAnsi" w:hAnsi="Georgia" w:cs="Arial"/>
          <w:b/>
          <w:bCs/>
          <w:noProof/>
          <w:color w:val="A40016"/>
          <w:sz w:val="36"/>
          <w:szCs w:val="32"/>
          <w:lang w:val="en-US" w:bidi="hi-IN"/>
        </w:rPr>
        <w:t>2</w:t>
      </w:r>
    </w:p>
    <w:p w14:paraId="69DC2B84" w14:textId="1183F103" w:rsidR="001B6DD4" w:rsidRPr="00C3326F" w:rsidRDefault="00C3326F" w:rsidP="00553ECE">
      <w:pPr>
        <w:pStyle w:val="Para1"/>
        <w:rPr>
          <w:rFonts w:ascii="Arial" w:hAnsi="Arial" w:cs="Arial"/>
          <w:b/>
          <w:sz w:val="22"/>
          <w:szCs w:val="22"/>
          <w:lang w:val="en-US"/>
        </w:rPr>
      </w:pPr>
      <w:r>
        <w:rPr>
          <w:rFonts w:ascii="Arial" w:hAnsi="Arial" w:cs="Arial"/>
          <w:b/>
          <w:sz w:val="22"/>
          <w:szCs w:val="22"/>
        </w:rPr>
        <w:t>List of d</w:t>
      </w:r>
      <w:r w:rsidR="001B6DD4" w:rsidRPr="00C3326F">
        <w:rPr>
          <w:rFonts w:ascii="Arial" w:hAnsi="Arial" w:cs="Arial"/>
          <w:b/>
          <w:sz w:val="22"/>
          <w:szCs w:val="22"/>
        </w:rPr>
        <w:t>ocuments tendered on behalf of the Executive Director:</w:t>
      </w:r>
    </w:p>
    <w:p w14:paraId="4A3D908D" w14:textId="77777777" w:rsidR="00787DAB" w:rsidRPr="00787DAB" w:rsidRDefault="00787DAB" w:rsidP="00553ECE">
      <w:pPr>
        <w:pStyle w:val="Para1"/>
        <w:numPr>
          <w:ilvl w:val="0"/>
          <w:numId w:val="4"/>
        </w:numPr>
        <w:ind w:left="709"/>
        <w:rPr>
          <w:rFonts w:ascii="Arial" w:hAnsi="Arial" w:cs="Arial"/>
          <w:sz w:val="22"/>
          <w:szCs w:val="22"/>
          <w:lang w:val="en-US"/>
        </w:rPr>
      </w:pPr>
      <w:r w:rsidRPr="00787DAB">
        <w:rPr>
          <w:rFonts w:ascii="Arial" w:hAnsi="Arial" w:cs="Arial"/>
          <w:sz w:val="22"/>
          <w:szCs w:val="22"/>
          <w:lang w:val="en-US"/>
        </w:rPr>
        <w:t>Email from Best Hooper dated 21 October 2019, 11:17am</w:t>
      </w:r>
    </w:p>
    <w:p w14:paraId="36DF52A1" w14:textId="77777777" w:rsidR="00787DAB" w:rsidRPr="00787DAB" w:rsidRDefault="00787DAB" w:rsidP="00553ECE">
      <w:pPr>
        <w:pStyle w:val="Para1"/>
        <w:numPr>
          <w:ilvl w:val="0"/>
          <w:numId w:val="4"/>
        </w:numPr>
        <w:ind w:left="709"/>
        <w:rPr>
          <w:rFonts w:ascii="Arial" w:hAnsi="Arial" w:cs="Arial"/>
          <w:sz w:val="22"/>
          <w:szCs w:val="22"/>
          <w:lang w:val="en-US"/>
        </w:rPr>
      </w:pPr>
      <w:r w:rsidRPr="00787DAB">
        <w:rPr>
          <w:rFonts w:ascii="Arial" w:hAnsi="Arial" w:cs="Arial"/>
          <w:sz w:val="22"/>
          <w:szCs w:val="22"/>
          <w:lang w:val="en-US"/>
        </w:rPr>
        <w:t>Email from Russell Kennedy Lawyers dated 21 October 2019, 12:29pm</w:t>
      </w:r>
    </w:p>
    <w:p w14:paraId="3071C96C" w14:textId="77777777" w:rsidR="00787DAB" w:rsidRPr="00787DAB" w:rsidRDefault="00787DAB" w:rsidP="00553ECE">
      <w:pPr>
        <w:pStyle w:val="Para1"/>
        <w:numPr>
          <w:ilvl w:val="0"/>
          <w:numId w:val="4"/>
        </w:numPr>
        <w:ind w:left="709"/>
        <w:rPr>
          <w:rFonts w:ascii="Arial" w:hAnsi="Arial" w:cs="Arial"/>
          <w:sz w:val="22"/>
          <w:szCs w:val="22"/>
          <w:lang w:val="en-US"/>
        </w:rPr>
      </w:pPr>
      <w:r w:rsidRPr="00787DAB">
        <w:rPr>
          <w:rFonts w:ascii="Arial" w:hAnsi="Arial" w:cs="Arial"/>
          <w:sz w:val="22"/>
          <w:szCs w:val="22"/>
          <w:lang w:val="en-US"/>
        </w:rPr>
        <w:t>Email from Russell Kennedy Lawyers dated 21 October 2019, 3:12pm</w:t>
      </w:r>
    </w:p>
    <w:p w14:paraId="18491365" w14:textId="77777777" w:rsidR="00787DAB" w:rsidRPr="00787DAB" w:rsidRDefault="00787DAB" w:rsidP="00553ECE">
      <w:pPr>
        <w:pStyle w:val="Para1"/>
        <w:numPr>
          <w:ilvl w:val="0"/>
          <w:numId w:val="4"/>
        </w:numPr>
        <w:ind w:left="709"/>
        <w:rPr>
          <w:rFonts w:ascii="Arial" w:hAnsi="Arial" w:cs="Arial"/>
          <w:sz w:val="22"/>
          <w:szCs w:val="22"/>
          <w:lang w:val="en-US"/>
        </w:rPr>
      </w:pPr>
      <w:r w:rsidRPr="00787DAB">
        <w:rPr>
          <w:rFonts w:ascii="Arial" w:hAnsi="Arial" w:cs="Arial"/>
          <w:sz w:val="22"/>
          <w:szCs w:val="22"/>
          <w:lang w:val="en-US"/>
        </w:rPr>
        <w:t>Email M. Taylor to Russell Kennedy Lawyers dated 4 September 2019, 12:48pm</w:t>
      </w:r>
    </w:p>
    <w:p w14:paraId="10B2ED71" w14:textId="1FF9094B" w:rsidR="001B6DD4" w:rsidRPr="001B6DD4" w:rsidRDefault="00781B4F" w:rsidP="00553ECE">
      <w:pPr>
        <w:pStyle w:val="Para1"/>
        <w:numPr>
          <w:ilvl w:val="0"/>
          <w:numId w:val="4"/>
        </w:numPr>
        <w:spacing w:after="0"/>
        <w:ind w:left="709"/>
        <w:jc w:val="left"/>
        <w:rPr>
          <w:rFonts w:ascii="Arial" w:hAnsi="Arial" w:cs="Arial"/>
          <w:sz w:val="22"/>
          <w:szCs w:val="22"/>
          <w:lang w:val="en-US"/>
        </w:rPr>
      </w:pPr>
      <w:r>
        <w:rPr>
          <w:rFonts w:ascii="Arial" w:hAnsi="Arial" w:cs="Arial"/>
          <w:i/>
          <w:sz w:val="22"/>
          <w:szCs w:val="22"/>
          <w:lang w:val="en-US"/>
        </w:rPr>
        <w:t xml:space="preserve">Building &amp; Structural Forensic Report </w:t>
      </w:r>
      <w:r>
        <w:rPr>
          <w:rFonts w:ascii="Arial" w:hAnsi="Arial" w:cs="Arial"/>
          <w:sz w:val="22"/>
          <w:szCs w:val="22"/>
          <w:lang w:val="en-US"/>
        </w:rPr>
        <w:t xml:space="preserve">by Andrew Smith for </w:t>
      </w:r>
      <w:r w:rsidR="006E55CF">
        <w:rPr>
          <w:rFonts w:ascii="Arial" w:hAnsi="Arial" w:cs="Arial"/>
          <w:sz w:val="22"/>
          <w:szCs w:val="22"/>
          <w:lang w:val="en-US"/>
        </w:rPr>
        <w:t>‘</w:t>
      </w:r>
      <w:r>
        <w:rPr>
          <w:rFonts w:ascii="Arial" w:hAnsi="Arial" w:cs="Arial"/>
          <w:sz w:val="22"/>
          <w:szCs w:val="22"/>
          <w:lang w:val="en-US"/>
        </w:rPr>
        <w:t>Cracks In The Wall</w:t>
      </w:r>
      <w:r w:rsidR="006E55CF">
        <w:rPr>
          <w:rFonts w:ascii="Arial" w:hAnsi="Arial" w:cs="Arial"/>
          <w:sz w:val="22"/>
          <w:szCs w:val="22"/>
          <w:lang w:val="en-US"/>
        </w:rPr>
        <w:t>’</w:t>
      </w:r>
      <w:r>
        <w:rPr>
          <w:rFonts w:ascii="Arial" w:hAnsi="Arial" w:cs="Arial"/>
          <w:sz w:val="22"/>
          <w:szCs w:val="22"/>
          <w:lang w:val="en-US"/>
        </w:rPr>
        <w:t xml:space="preserve"> Consulting Rectification Engineers </w:t>
      </w:r>
      <w:r w:rsidR="00787DAB" w:rsidRPr="00787DAB">
        <w:rPr>
          <w:rFonts w:ascii="Arial" w:hAnsi="Arial" w:cs="Arial"/>
          <w:sz w:val="22"/>
          <w:szCs w:val="22"/>
          <w:lang w:val="en-US"/>
        </w:rPr>
        <w:t xml:space="preserve">report dated 25 September 2019, </w:t>
      </w:r>
      <w:r>
        <w:rPr>
          <w:rFonts w:ascii="Arial" w:hAnsi="Arial" w:cs="Arial"/>
          <w:sz w:val="22"/>
          <w:szCs w:val="22"/>
          <w:lang w:val="en-US"/>
        </w:rPr>
        <w:t>with</w:t>
      </w:r>
      <w:r w:rsidR="00787DAB" w:rsidRPr="00787DAB">
        <w:rPr>
          <w:rFonts w:ascii="Arial" w:hAnsi="Arial" w:cs="Arial"/>
          <w:sz w:val="22"/>
          <w:szCs w:val="22"/>
          <w:lang w:val="en-US"/>
        </w:rPr>
        <w:t xml:space="preserve"> appendices</w:t>
      </w:r>
    </w:p>
    <w:p w14:paraId="3B4BC0B2" w14:textId="77777777" w:rsidR="001B6DD4" w:rsidRPr="001B6DD4" w:rsidRDefault="001B6DD4" w:rsidP="001B6DD4">
      <w:pPr>
        <w:pStyle w:val="Para1"/>
        <w:spacing w:after="0"/>
        <w:jc w:val="left"/>
        <w:rPr>
          <w:rFonts w:ascii="Arial" w:hAnsi="Arial" w:cs="Arial"/>
          <w:sz w:val="22"/>
          <w:szCs w:val="22"/>
          <w:lang w:val="en-US"/>
        </w:rPr>
      </w:pPr>
    </w:p>
    <w:p w14:paraId="642C52CA" w14:textId="6388D693" w:rsidR="001B6DD4" w:rsidRPr="002B723E" w:rsidRDefault="00C3326F" w:rsidP="00553ECE">
      <w:pPr>
        <w:pStyle w:val="Para1"/>
        <w:rPr>
          <w:rFonts w:ascii="Arial" w:hAnsi="Arial" w:cs="Arial"/>
          <w:b/>
          <w:sz w:val="22"/>
          <w:szCs w:val="22"/>
        </w:rPr>
      </w:pPr>
      <w:r w:rsidRPr="002B723E">
        <w:rPr>
          <w:rFonts w:ascii="Arial" w:hAnsi="Arial" w:cs="Arial"/>
          <w:b/>
          <w:sz w:val="22"/>
          <w:szCs w:val="22"/>
        </w:rPr>
        <w:t>List of d</w:t>
      </w:r>
      <w:r w:rsidR="001B6DD4" w:rsidRPr="002B723E">
        <w:rPr>
          <w:rFonts w:ascii="Arial" w:hAnsi="Arial" w:cs="Arial"/>
          <w:b/>
          <w:sz w:val="22"/>
          <w:szCs w:val="22"/>
        </w:rPr>
        <w:t>ocuments tendered on behalf of the Appellant:</w:t>
      </w:r>
    </w:p>
    <w:p w14:paraId="35C4F3AB" w14:textId="5DABA8BF" w:rsidR="00553ECE" w:rsidRPr="00553ECE" w:rsidRDefault="007B1F5C" w:rsidP="00553ECE">
      <w:pPr>
        <w:pStyle w:val="Para1"/>
        <w:numPr>
          <w:ilvl w:val="0"/>
          <w:numId w:val="7"/>
        </w:numPr>
        <w:ind w:left="709"/>
        <w:rPr>
          <w:rFonts w:ascii="Arial" w:hAnsi="Arial" w:cs="Arial"/>
          <w:sz w:val="22"/>
          <w:szCs w:val="22"/>
          <w:lang w:val="en-US"/>
        </w:rPr>
      </w:pPr>
      <w:r>
        <w:t>‘</w:t>
      </w:r>
      <w:r w:rsidR="00553ECE" w:rsidRPr="00553ECE">
        <w:rPr>
          <w:rFonts w:ascii="Arial" w:hAnsi="Arial" w:cs="Arial"/>
          <w:sz w:val="22"/>
          <w:szCs w:val="22"/>
          <w:lang w:val="en-US"/>
        </w:rPr>
        <w:t>Heavy rain, gales &amp; storms</w:t>
      </w:r>
      <w:r>
        <w:rPr>
          <w:rFonts w:ascii="Arial" w:hAnsi="Arial" w:cs="Arial"/>
          <w:sz w:val="22"/>
          <w:szCs w:val="22"/>
          <w:lang w:val="en-US"/>
        </w:rPr>
        <w:t xml:space="preserve">’ Bureau of Meteorology internet reports </w:t>
      </w:r>
      <w:r w:rsidR="00C3326F">
        <w:rPr>
          <w:rFonts w:ascii="Arial" w:hAnsi="Arial" w:cs="Arial"/>
          <w:sz w:val="22"/>
          <w:szCs w:val="22"/>
          <w:lang w:val="en-US"/>
        </w:rPr>
        <w:t>on Melbourne’s weather on</w:t>
      </w:r>
      <w:r w:rsidR="00553ECE" w:rsidRPr="00553ECE">
        <w:rPr>
          <w:rFonts w:ascii="Arial" w:hAnsi="Arial" w:cs="Arial"/>
          <w:sz w:val="22"/>
          <w:szCs w:val="22"/>
          <w:lang w:val="en-US"/>
        </w:rPr>
        <w:t xml:space="preserve"> 9 May 2016</w:t>
      </w:r>
    </w:p>
    <w:p w14:paraId="5FC4A8D5" w14:textId="7A45E975" w:rsidR="00553ECE" w:rsidRPr="00553ECE" w:rsidRDefault="00123AD5" w:rsidP="00553ECE">
      <w:pPr>
        <w:pStyle w:val="Para1"/>
        <w:numPr>
          <w:ilvl w:val="0"/>
          <w:numId w:val="7"/>
        </w:numPr>
        <w:ind w:left="709"/>
        <w:rPr>
          <w:rFonts w:ascii="Arial" w:hAnsi="Arial" w:cs="Arial"/>
          <w:sz w:val="22"/>
          <w:szCs w:val="22"/>
          <w:lang w:val="en-US"/>
        </w:rPr>
      </w:pPr>
      <w:r>
        <w:rPr>
          <w:rFonts w:ascii="Arial" w:hAnsi="Arial" w:cs="Arial"/>
          <w:sz w:val="22"/>
          <w:szCs w:val="22"/>
          <w:lang w:val="en-US"/>
        </w:rPr>
        <w:t xml:space="preserve">B. </w:t>
      </w:r>
      <w:proofErr w:type="spellStart"/>
      <w:r w:rsidR="00553ECE" w:rsidRPr="00553ECE">
        <w:rPr>
          <w:rFonts w:ascii="Arial" w:hAnsi="Arial" w:cs="Arial"/>
          <w:sz w:val="22"/>
          <w:szCs w:val="22"/>
          <w:lang w:val="en-US"/>
        </w:rPr>
        <w:t>Cwalina</w:t>
      </w:r>
      <w:proofErr w:type="spellEnd"/>
      <w:r w:rsidR="00553ECE" w:rsidRPr="00553ECE">
        <w:rPr>
          <w:rFonts w:ascii="Arial" w:hAnsi="Arial" w:cs="Arial"/>
          <w:sz w:val="22"/>
          <w:szCs w:val="22"/>
          <w:lang w:val="en-US"/>
        </w:rPr>
        <w:t xml:space="preserve"> ‘</w:t>
      </w:r>
      <w:r w:rsidR="00553ECE" w:rsidRPr="00B56010">
        <w:rPr>
          <w:rFonts w:ascii="Arial" w:hAnsi="Arial" w:cs="Arial"/>
          <w:i/>
          <w:sz w:val="22"/>
          <w:szCs w:val="22"/>
          <w:lang w:val="en-US"/>
        </w:rPr>
        <w:t xml:space="preserve">Biodeterioration of concrete, brick and other mineral-based building materials’ </w:t>
      </w:r>
      <w:r w:rsidR="00553ECE" w:rsidRPr="00B41DB5">
        <w:rPr>
          <w:rFonts w:ascii="Arial" w:hAnsi="Arial" w:cs="Arial"/>
          <w:sz w:val="22"/>
          <w:szCs w:val="22"/>
          <w:lang w:val="en-US"/>
        </w:rPr>
        <w:t>in</w:t>
      </w:r>
      <w:r w:rsidR="00553ECE" w:rsidRPr="00B56010">
        <w:rPr>
          <w:rFonts w:ascii="Arial" w:hAnsi="Arial" w:cs="Arial"/>
          <w:i/>
          <w:sz w:val="22"/>
          <w:szCs w:val="22"/>
          <w:lang w:val="en-US"/>
        </w:rPr>
        <w:t xml:space="preserve"> </w:t>
      </w:r>
      <w:r w:rsidR="00553ECE" w:rsidRPr="00B50FD0">
        <w:rPr>
          <w:rFonts w:ascii="Arial" w:hAnsi="Arial" w:cs="Arial"/>
          <w:sz w:val="22"/>
          <w:szCs w:val="22"/>
          <w:lang w:val="en-US"/>
        </w:rPr>
        <w:t>Understanding Bioerosion</w:t>
      </w:r>
      <w:r w:rsidR="00553ECE" w:rsidRPr="00553ECE">
        <w:rPr>
          <w:rFonts w:ascii="Arial" w:hAnsi="Arial" w:cs="Arial"/>
          <w:sz w:val="22"/>
          <w:szCs w:val="22"/>
          <w:lang w:val="en-US"/>
        </w:rPr>
        <w:t xml:space="preserve"> (2014)</w:t>
      </w:r>
    </w:p>
    <w:p w14:paraId="168DD8AF" w14:textId="77777777" w:rsidR="00553ECE" w:rsidRPr="00553ECE" w:rsidRDefault="00553ECE" w:rsidP="00553ECE">
      <w:pPr>
        <w:pStyle w:val="Para1"/>
        <w:numPr>
          <w:ilvl w:val="0"/>
          <w:numId w:val="7"/>
        </w:numPr>
        <w:ind w:left="709"/>
        <w:rPr>
          <w:rFonts w:ascii="Arial" w:hAnsi="Arial" w:cs="Arial"/>
          <w:sz w:val="22"/>
          <w:szCs w:val="22"/>
          <w:lang w:val="en-US"/>
        </w:rPr>
      </w:pPr>
      <w:r w:rsidRPr="00553ECE">
        <w:rPr>
          <w:rFonts w:ascii="Arial" w:hAnsi="Arial" w:cs="Arial"/>
          <w:sz w:val="22"/>
          <w:szCs w:val="22"/>
          <w:lang w:val="en-US"/>
        </w:rPr>
        <w:t>Response to Document 10 (above) from M. Taylor 24 October 2019, 8:45am</w:t>
      </w:r>
    </w:p>
    <w:p w14:paraId="67E46B37" w14:textId="531B21C0" w:rsidR="00553ECE" w:rsidRPr="001B6DD4" w:rsidRDefault="00553ECE" w:rsidP="00553ECE">
      <w:pPr>
        <w:pStyle w:val="Para1"/>
        <w:numPr>
          <w:ilvl w:val="0"/>
          <w:numId w:val="7"/>
        </w:numPr>
        <w:spacing w:after="0"/>
        <w:ind w:left="709"/>
        <w:jc w:val="left"/>
        <w:rPr>
          <w:rFonts w:ascii="Arial" w:hAnsi="Arial" w:cs="Arial"/>
          <w:sz w:val="22"/>
          <w:szCs w:val="22"/>
          <w:lang w:val="en-US"/>
        </w:rPr>
      </w:pPr>
      <w:r w:rsidRPr="00553ECE">
        <w:rPr>
          <w:rFonts w:ascii="Arial" w:hAnsi="Arial" w:cs="Arial"/>
          <w:sz w:val="22"/>
          <w:szCs w:val="22"/>
          <w:lang w:val="en-US"/>
        </w:rPr>
        <w:t xml:space="preserve">R. </w:t>
      </w:r>
      <w:proofErr w:type="spellStart"/>
      <w:r w:rsidRPr="00553ECE">
        <w:rPr>
          <w:rFonts w:ascii="Arial" w:hAnsi="Arial" w:cs="Arial"/>
          <w:sz w:val="22"/>
          <w:szCs w:val="22"/>
          <w:lang w:val="en-US"/>
        </w:rPr>
        <w:t>Sauni</w:t>
      </w:r>
      <w:proofErr w:type="spellEnd"/>
      <w:r w:rsidRPr="00553ECE">
        <w:rPr>
          <w:rFonts w:ascii="Arial" w:hAnsi="Arial" w:cs="Arial"/>
          <w:sz w:val="22"/>
          <w:szCs w:val="22"/>
          <w:lang w:val="en-US"/>
        </w:rPr>
        <w:t xml:space="preserve"> et al. ‘</w:t>
      </w:r>
      <w:r w:rsidRPr="00B56010">
        <w:rPr>
          <w:rFonts w:ascii="Arial" w:hAnsi="Arial" w:cs="Arial"/>
          <w:i/>
          <w:sz w:val="22"/>
          <w:szCs w:val="22"/>
          <w:lang w:val="en-US"/>
        </w:rPr>
        <w:t xml:space="preserve">Remediating buildings damaged by dampness and </w:t>
      </w:r>
      <w:proofErr w:type="spellStart"/>
      <w:r w:rsidRPr="00B56010">
        <w:rPr>
          <w:rFonts w:ascii="Arial" w:hAnsi="Arial" w:cs="Arial"/>
          <w:i/>
          <w:sz w:val="22"/>
          <w:szCs w:val="22"/>
          <w:lang w:val="en-US"/>
        </w:rPr>
        <w:t>mould</w:t>
      </w:r>
      <w:proofErr w:type="spellEnd"/>
      <w:r w:rsidRPr="00B56010">
        <w:rPr>
          <w:rFonts w:ascii="Arial" w:hAnsi="Arial" w:cs="Arial"/>
          <w:i/>
          <w:sz w:val="22"/>
          <w:szCs w:val="22"/>
          <w:lang w:val="en-US"/>
        </w:rPr>
        <w:t xml:space="preserve"> for preventing or reducing respiratory tract symptoms, infections and asthma’ </w:t>
      </w:r>
      <w:r w:rsidRPr="006E55CF">
        <w:rPr>
          <w:rFonts w:ascii="Arial" w:hAnsi="Arial" w:cs="Arial"/>
          <w:sz w:val="22"/>
          <w:szCs w:val="22"/>
          <w:lang w:val="en-US"/>
        </w:rPr>
        <w:t>in</w:t>
      </w:r>
      <w:r w:rsidRPr="00B56010">
        <w:rPr>
          <w:rFonts w:ascii="Arial" w:hAnsi="Arial" w:cs="Arial"/>
          <w:i/>
          <w:sz w:val="22"/>
          <w:szCs w:val="22"/>
          <w:lang w:val="en-US"/>
        </w:rPr>
        <w:t xml:space="preserve"> </w:t>
      </w:r>
      <w:r w:rsidRPr="006E55CF">
        <w:rPr>
          <w:rFonts w:ascii="Arial" w:hAnsi="Arial" w:cs="Arial"/>
          <w:sz w:val="22"/>
          <w:szCs w:val="22"/>
          <w:lang w:val="en-US"/>
        </w:rPr>
        <w:t>Evidence-Based Child Health</w:t>
      </w:r>
      <w:r w:rsidRPr="00553ECE">
        <w:rPr>
          <w:rFonts w:ascii="Arial" w:hAnsi="Arial" w:cs="Arial"/>
          <w:sz w:val="22"/>
          <w:szCs w:val="22"/>
          <w:lang w:val="en-US"/>
        </w:rPr>
        <w:t>, Issue 9 (2011)</w:t>
      </w:r>
    </w:p>
    <w:p w14:paraId="68579F1A" w14:textId="7E6D9FAC" w:rsidR="001B6DD4" w:rsidRDefault="001B6DD4" w:rsidP="00553ECE">
      <w:pPr>
        <w:pStyle w:val="Para1"/>
        <w:spacing w:after="0"/>
        <w:jc w:val="left"/>
        <w:rPr>
          <w:rFonts w:ascii="Arial" w:hAnsi="Arial" w:cs="Arial"/>
          <w:sz w:val="22"/>
          <w:szCs w:val="22"/>
          <w:lang w:val="en-US"/>
        </w:rPr>
      </w:pPr>
    </w:p>
    <w:p w14:paraId="79488385" w14:textId="5556E35C" w:rsidR="00553ECE" w:rsidRPr="002B723E" w:rsidRDefault="00C3326F" w:rsidP="00553ECE">
      <w:pPr>
        <w:pStyle w:val="Para1"/>
        <w:rPr>
          <w:rFonts w:ascii="Arial" w:hAnsi="Arial" w:cs="Arial"/>
          <w:b/>
          <w:sz w:val="22"/>
          <w:szCs w:val="22"/>
        </w:rPr>
      </w:pPr>
      <w:r w:rsidRPr="002B723E">
        <w:rPr>
          <w:rFonts w:ascii="Arial" w:hAnsi="Arial" w:cs="Arial"/>
          <w:b/>
          <w:sz w:val="22"/>
          <w:szCs w:val="22"/>
        </w:rPr>
        <w:t>List of d</w:t>
      </w:r>
      <w:r w:rsidR="00553ECE" w:rsidRPr="002B723E">
        <w:rPr>
          <w:rFonts w:ascii="Arial" w:hAnsi="Arial" w:cs="Arial"/>
          <w:b/>
          <w:sz w:val="22"/>
          <w:szCs w:val="22"/>
        </w:rPr>
        <w:t>ocuments tendered by Prof</w:t>
      </w:r>
      <w:r w:rsidR="00B41DB5">
        <w:rPr>
          <w:rFonts w:ascii="Arial" w:hAnsi="Arial" w:cs="Arial"/>
          <w:b/>
          <w:sz w:val="22"/>
          <w:szCs w:val="22"/>
        </w:rPr>
        <w:t>essor</w:t>
      </w:r>
      <w:r w:rsidR="00553ECE" w:rsidRPr="002B723E">
        <w:rPr>
          <w:rFonts w:ascii="Arial" w:hAnsi="Arial" w:cs="Arial"/>
          <w:b/>
          <w:sz w:val="22"/>
          <w:szCs w:val="22"/>
        </w:rPr>
        <w:t xml:space="preserve"> Deirdre Coleman </w:t>
      </w:r>
      <w:r w:rsidRPr="002B723E">
        <w:rPr>
          <w:rFonts w:ascii="Arial" w:hAnsi="Arial" w:cs="Arial"/>
          <w:b/>
          <w:sz w:val="22"/>
          <w:szCs w:val="22"/>
        </w:rPr>
        <w:t>–</w:t>
      </w:r>
      <w:r w:rsidR="00553ECE" w:rsidRPr="002B723E">
        <w:rPr>
          <w:rFonts w:ascii="Arial" w:hAnsi="Arial" w:cs="Arial"/>
          <w:b/>
          <w:sz w:val="22"/>
          <w:szCs w:val="22"/>
        </w:rPr>
        <w:t xml:space="preserve"> </w:t>
      </w:r>
      <w:r w:rsidRPr="002B723E">
        <w:rPr>
          <w:rFonts w:ascii="Arial" w:hAnsi="Arial" w:cs="Arial"/>
          <w:b/>
          <w:sz w:val="22"/>
          <w:szCs w:val="22"/>
        </w:rPr>
        <w:t>(</w:t>
      </w:r>
      <w:r w:rsidR="00553ECE" w:rsidRPr="002B723E">
        <w:rPr>
          <w:rFonts w:ascii="Arial" w:hAnsi="Arial" w:cs="Arial"/>
          <w:b/>
          <w:sz w:val="22"/>
          <w:szCs w:val="22"/>
        </w:rPr>
        <w:t>not accepted</w:t>
      </w:r>
      <w:r w:rsidRPr="002B723E">
        <w:rPr>
          <w:rFonts w:ascii="Arial" w:hAnsi="Arial" w:cs="Arial"/>
          <w:b/>
          <w:sz w:val="22"/>
          <w:szCs w:val="22"/>
        </w:rPr>
        <w:t xml:space="preserve"> by the Committee or circulated)</w:t>
      </w:r>
      <w:r w:rsidR="00553ECE" w:rsidRPr="002B723E">
        <w:rPr>
          <w:rFonts w:ascii="Arial" w:hAnsi="Arial" w:cs="Arial"/>
          <w:b/>
          <w:sz w:val="22"/>
          <w:szCs w:val="22"/>
        </w:rPr>
        <w:t>:</w:t>
      </w:r>
    </w:p>
    <w:p w14:paraId="5AC9582C" w14:textId="3227792B" w:rsidR="00553ECE" w:rsidRDefault="00553ECE" w:rsidP="00553ECE">
      <w:pPr>
        <w:pStyle w:val="Para1"/>
        <w:numPr>
          <w:ilvl w:val="0"/>
          <w:numId w:val="8"/>
        </w:numPr>
        <w:ind w:left="709"/>
        <w:rPr>
          <w:rFonts w:ascii="Arial" w:hAnsi="Arial" w:cs="Arial"/>
          <w:sz w:val="22"/>
          <w:szCs w:val="22"/>
        </w:rPr>
      </w:pPr>
      <w:r w:rsidRPr="00553ECE">
        <w:rPr>
          <w:rFonts w:ascii="Arial" w:hAnsi="Arial" w:cs="Arial"/>
          <w:sz w:val="22"/>
          <w:szCs w:val="22"/>
        </w:rPr>
        <w:t>Written submission of Prof</w:t>
      </w:r>
      <w:r w:rsidR="00F64AF2">
        <w:rPr>
          <w:rFonts w:ascii="Arial" w:hAnsi="Arial" w:cs="Arial"/>
          <w:sz w:val="22"/>
          <w:szCs w:val="22"/>
        </w:rPr>
        <w:t>essor</w:t>
      </w:r>
      <w:r w:rsidRPr="00553ECE">
        <w:rPr>
          <w:rFonts w:ascii="Arial" w:hAnsi="Arial" w:cs="Arial"/>
          <w:sz w:val="22"/>
          <w:szCs w:val="22"/>
        </w:rPr>
        <w:t xml:space="preserve"> Deird</w:t>
      </w:r>
      <w:r w:rsidR="00123AD5">
        <w:rPr>
          <w:rFonts w:ascii="Arial" w:hAnsi="Arial" w:cs="Arial"/>
          <w:sz w:val="22"/>
          <w:szCs w:val="22"/>
        </w:rPr>
        <w:t>r</w:t>
      </w:r>
      <w:r w:rsidRPr="00553ECE">
        <w:rPr>
          <w:rFonts w:ascii="Arial" w:hAnsi="Arial" w:cs="Arial"/>
          <w:sz w:val="22"/>
          <w:szCs w:val="22"/>
        </w:rPr>
        <w:t>e Coleman</w:t>
      </w:r>
    </w:p>
    <w:p w14:paraId="047F880F" w14:textId="77777777" w:rsidR="001B6DD4" w:rsidRPr="001B6DD4" w:rsidRDefault="001B6DD4" w:rsidP="001B6DD4">
      <w:pPr>
        <w:pStyle w:val="Para1"/>
        <w:spacing w:after="0"/>
        <w:rPr>
          <w:rFonts w:ascii="Arial" w:hAnsi="Arial" w:cs="Arial"/>
          <w:sz w:val="22"/>
          <w:szCs w:val="22"/>
        </w:rPr>
      </w:pPr>
    </w:p>
    <w:p w14:paraId="65C34AD7" w14:textId="4D292028" w:rsidR="00553ECE" w:rsidRPr="004A266D" w:rsidRDefault="00C3326F" w:rsidP="00553ECE">
      <w:pPr>
        <w:pStyle w:val="Para1"/>
        <w:rPr>
          <w:rFonts w:ascii="Arial" w:hAnsi="Arial" w:cs="Arial"/>
          <w:b/>
          <w:sz w:val="22"/>
          <w:szCs w:val="22"/>
        </w:rPr>
      </w:pPr>
      <w:r w:rsidRPr="004A266D">
        <w:rPr>
          <w:rFonts w:ascii="Arial" w:hAnsi="Arial" w:cs="Arial"/>
          <w:b/>
          <w:sz w:val="22"/>
          <w:szCs w:val="22"/>
        </w:rPr>
        <w:t>List of d</w:t>
      </w:r>
      <w:r w:rsidR="00553ECE" w:rsidRPr="004A266D">
        <w:rPr>
          <w:rFonts w:ascii="Arial" w:hAnsi="Arial" w:cs="Arial"/>
          <w:b/>
          <w:sz w:val="22"/>
          <w:szCs w:val="22"/>
        </w:rPr>
        <w:t xml:space="preserve">ocuments tendered by Kristin </w:t>
      </w:r>
      <w:proofErr w:type="spellStart"/>
      <w:r w:rsidR="00553ECE" w:rsidRPr="004A266D">
        <w:rPr>
          <w:rFonts w:ascii="Arial" w:hAnsi="Arial" w:cs="Arial"/>
          <w:b/>
          <w:sz w:val="22"/>
          <w:szCs w:val="22"/>
        </w:rPr>
        <w:t>Stegley</w:t>
      </w:r>
      <w:proofErr w:type="spellEnd"/>
      <w:r w:rsidR="00553ECE" w:rsidRPr="004A266D">
        <w:rPr>
          <w:rFonts w:ascii="Arial" w:hAnsi="Arial" w:cs="Arial"/>
          <w:b/>
          <w:sz w:val="22"/>
          <w:szCs w:val="22"/>
        </w:rPr>
        <w:t xml:space="preserve"> on behalf of BRUP:</w:t>
      </w:r>
    </w:p>
    <w:p w14:paraId="4CAA6C5F" w14:textId="77777777" w:rsidR="00553ECE" w:rsidRPr="00553ECE" w:rsidRDefault="00553ECE" w:rsidP="00553ECE">
      <w:pPr>
        <w:pStyle w:val="Para1"/>
        <w:numPr>
          <w:ilvl w:val="0"/>
          <w:numId w:val="9"/>
        </w:numPr>
        <w:ind w:left="709"/>
        <w:rPr>
          <w:rFonts w:ascii="Arial" w:hAnsi="Arial" w:cs="Arial"/>
          <w:sz w:val="22"/>
          <w:szCs w:val="22"/>
        </w:rPr>
      </w:pPr>
      <w:r w:rsidRPr="00553ECE">
        <w:rPr>
          <w:rFonts w:ascii="Arial" w:hAnsi="Arial" w:cs="Arial"/>
          <w:sz w:val="22"/>
          <w:szCs w:val="22"/>
        </w:rPr>
        <w:t xml:space="preserve">Written submission of Kristin </w:t>
      </w:r>
      <w:proofErr w:type="spellStart"/>
      <w:r w:rsidRPr="00553ECE">
        <w:rPr>
          <w:rFonts w:ascii="Arial" w:hAnsi="Arial" w:cs="Arial"/>
          <w:sz w:val="22"/>
          <w:szCs w:val="22"/>
        </w:rPr>
        <w:t>Stegley</w:t>
      </w:r>
      <w:proofErr w:type="spellEnd"/>
      <w:r w:rsidRPr="00553ECE">
        <w:rPr>
          <w:rFonts w:ascii="Arial" w:hAnsi="Arial" w:cs="Arial"/>
          <w:sz w:val="22"/>
          <w:szCs w:val="22"/>
        </w:rPr>
        <w:t xml:space="preserve"> on behalf of BRUP</w:t>
      </w:r>
    </w:p>
    <w:p w14:paraId="7AA1FC4F" w14:textId="756697CA" w:rsidR="00553ECE" w:rsidRPr="00553ECE" w:rsidRDefault="00F64AF2" w:rsidP="00553ECE">
      <w:pPr>
        <w:pStyle w:val="Para1"/>
        <w:numPr>
          <w:ilvl w:val="0"/>
          <w:numId w:val="9"/>
        </w:numPr>
        <w:ind w:left="709"/>
        <w:rPr>
          <w:rFonts w:ascii="Arial" w:hAnsi="Arial" w:cs="Arial"/>
          <w:sz w:val="22"/>
          <w:szCs w:val="22"/>
        </w:rPr>
      </w:pPr>
      <w:r>
        <w:rPr>
          <w:rFonts w:ascii="Arial" w:hAnsi="Arial" w:cs="Arial"/>
          <w:sz w:val="22"/>
          <w:szCs w:val="22"/>
        </w:rPr>
        <w:t>P</w:t>
      </w:r>
      <w:r w:rsidR="00553ECE" w:rsidRPr="00553ECE">
        <w:rPr>
          <w:rFonts w:ascii="Arial" w:hAnsi="Arial" w:cs="Arial"/>
          <w:sz w:val="22"/>
          <w:szCs w:val="22"/>
        </w:rPr>
        <w:t xml:space="preserve">hotographs </w:t>
      </w:r>
      <w:r>
        <w:rPr>
          <w:rFonts w:ascii="Arial" w:hAnsi="Arial" w:cs="Arial"/>
          <w:sz w:val="22"/>
          <w:szCs w:val="22"/>
        </w:rPr>
        <w:t>a</w:t>
      </w:r>
      <w:r w:rsidRPr="00553ECE">
        <w:rPr>
          <w:rFonts w:ascii="Arial" w:hAnsi="Arial" w:cs="Arial"/>
          <w:sz w:val="22"/>
          <w:szCs w:val="22"/>
        </w:rPr>
        <w:t xml:space="preserve">ccompanying </w:t>
      </w:r>
      <w:r w:rsidR="00553ECE" w:rsidRPr="00553ECE">
        <w:rPr>
          <w:rFonts w:ascii="Arial" w:hAnsi="Arial" w:cs="Arial"/>
          <w:sz w:val="22"/>
          <w:szCs w:val="22"/>
        </w:rPr>
        <w:t xml:space="preserve">written submission </w:t>
      </w:r>
    </w:p>
    <w:p w14:paraId="125E6647" w14:textId="328BB0FE" w:rsidR="00553ECE" w:rsidRPr="006E55CF" w:rsidRDefault="00553ECE" w:rsidP="006E55CF">
      <w:pPr>
        <w:pStyle w:val="Para1"/>
        <w:spacing w:after="0" w:line="240" w:lineRule="auto"/>
        <w:rPr>
          <w:rFonts w:ascii="Arial" w:hAnsi="Arial" w:cs="Arial"/>
          <w:sz w:val="16"/>
          <w:szCs w:val="16"/>
        </w:rPr>
      </w:pPr>
    </w:p>
    <w:p w14:paraId="0E7C22F1" w14:textId="43F4883C" w:rsidR="00553ECE" w:rsidRPr="004A266D" w:rsidRDefault="00C3326F" w:rsidP="00553ECE">
      <w:pPr>
        <w:pStyle w:val="Para1"/>
        <w:rPr>
          <w:rFonts w:ascii="Arial" w:hAnsi="Arial" w:cs="Arial"/>
          <w:b/>
          <w:sz w:val="22"/>
          <w:szCs w:val="22"/>
        </w:rPr>
      </w:pPr>
      <w:r w:rsidRPr="004A266D">
        <w:rPr>
          <w:rFonts w:ascii="Arial" w:hAnsi="Arial" w:cs="Arial"/>
          <w:b/>
          <w:sz w:val="22"/>
          <w:szCs w:val="22"/>
        </w:rPr>
        <w:t>List of d</w:t>
      </w:r>
      <w:r w:rsidR="00553ECE" w:rsidRPr="004A266D">
        <w:rPr>
          <w:rFonts w:ascii="Arial" w:hAnsi="Arial" w:cs="Arial"/>
          <w:b/>
          <w:sz w:val="22"/>
          <w:szCs w:val="22"/>
        </w:rPr>
        <w:t>ocuments tabled after the hearing:</w:t>
      </w:r>
    </w:p>
    <w:p w14:paraId="45091C26" w14:textId="77777777" w:rsidR="00553ECE" w:rsidRPr="00553ECE" w:rsidRDefault="00553ECE" w:rsidP="00553ECE">
      <w:pPr>
        <w:pStyle w:val="Para1"/>
        <w:numPr>
          <w:ilvl w:val="0"/>
          <w:numId w:val="10"/>
        </w:numPr>
        <w:ind w:left="709"/>
        <w:rPr>
          <w:rFonts w:ascii="Arial" w:hAnsi="Arial" w:cs="Arial"/>
          <w:sz w:val="22"/>
          <w:szCs w:val="22"/>
        </w:rPr>
      </w:pPr>
      <w:r w:rsidRPr="00553ECE">
        <w:rPr>
          <w:rFonts w:ascii="Arial" w:hAnsi="Arial" w:cs="Arial"/>
          <w:sz w:val="22"/>
          <w:szCs w:val="22"/>
        </w:rPr>
        <w:t>Letter to the Heritage Council of Victoria from Russell Kennedy Lawyers as per leave granted</w:t>
      </w:r>
    </w:p>
    <w:p w14:paraId="0989ACDC" w14:textId="77777777" w:rsidR="00553ECE" w:rsidRPr="00553ECE" w:rsidRDefault="00553ECE" w:rsidP="00553ECE">
      <w:pPr>
        <w:pStyle w:val="Para1"/>
        <w:numPr>
          <w:ilvl w:val="0"/>
          <w:numId w:val="10"/>
        </w:numPr>
        <w:ind w:left="709"/>
        <w:rPr>
          <w:rFonts w:ascii="Arial" w:hAnsi="Arial" w:cs="Arial"/>
          <w:sz w:val="22"/>
          <w:szCs w:val="22"/>
        </w:rPr>
      </w:pPr>
      <w:r w:rsidRPr="00553ECE">
        <w:rPr>
          <w:rFonts w:ascii="Arial" w:hAnsi="Arial" w:cs="Arial"/>
          <w:sz w:val="22"/>
          <w:szCs w:val="22"/>
        </w:rPr>
        <w:t>Response to letter to the Heritage Council of Victoria (above) from Best Hooper Lawyers</w:t>
      </w:r>
    </w:p>
    <w:p w14:paraId="01B9193E" w14:textId="77777777" w:rsidR="00553ECE" w:rsidRPr="00553ECE" w:rsidRDefault="00553ECE" w:rsidP="00553ECE">
      <w:pPr>
        <w:pStyle w:val="Para1"/>
        <w:numPr>
          <w:ilvl w:val="0"/>
          <w:numId w:val="10"/>
        </w:numPr>
        <w:ind w:left="709"/>
        <w:rPr>
          <w:rFonts w:ascii="Arial" w:hAnsi="Arial" w:cs="Arial"/>
          <w:sz w:val="22"/>
          <w:szCs w:val="22"/>
        </w:rPr>
      </w:pPr>
      <w:r w:rsidRPr="00553ECE">
        <w:rPr>
          <w:rFonts w:ascii="Arial" w:hAnsi="Arial" w:cs="Arial"/>
          <w:sz w:val="22"/>
          <w:szCs w:val="22"/>
        </w:rPr>
        <w:t>Letter to the Heritage Council in response to Best Hooper correspondence dated 12 November</w:t>
      </w:r>
    </w:p>
    <w:p w14:paraId="3509FE2C" w14:textId="77777777" w:rsidR="00553ECE" w:rsidRPr="00553ECE" w:rsidRDefault="00553ECE" w:rsidP="00553ECE">
      <w:pPr>
        <w:pStyle w:val="Para1"/>
        <w:numPr>
          <w:ilvl w:val="0"/>
          <w:numId w:val="10"/>
        </w:numPr>
        <w:ind w:left="709"/>
        <w:rPr>
          <w:rFonts w:ascii="Arial" w:hAnsi="Arial" w:cs="Arial"/>
          <w:sz w:val="22"/>
          <w:szCs w:val="22"/>
        </w:rPr>
      </w:pPr>
      <w:r w:rsidRPr="00553ECE">
        <w:rPr>
          <w:rFonts w:ascii="Arial" w:hAnsi="Arial" w:cs="Arial"/>
          <w:sz w:val="22"/>
          <w:szCs w:val="22"/>
        </w:rPr>
        <w:t>Email in response to letter from Russell Kennedy Lawyers dated 18 November</w:t>
      </w:r>
    </w:p>
    <w:p w14:paraId="44B8FF9A" w14:textId="77777777" w:rsidR="00526DA6" w:rsidRDefault="00553ECE" w:rsidP="00553ECE">
      <w:pPr>
        <w:pStyle w:val="Para1"/>
        <w:numPr>
          <w:ilvl w:val="0"/>
          <w:numId w:val="10"/>
        </w:numPr>
        <w:ind w:left="709"/>
        <w:rPr>
          <w:rFonts w:ascii="Arial" w:hAnsi="Arial" w:cs="Arial"/>
          <w:sz w:val="22"/>
          <w:szCs w:val="22"/>
        </w:rPr>
        <w:sectPr w:rsidR="00526DA6" w:rsidSect="001356B3">
          <w:pgSz w:w="11907" w:h="16840" w:code="9"/>
          <w:pgMar w:top="567" w:right="1134" w:bottom="1418" w:left="1701" w:header="567" w:footer="567" w:gutter="0"/>
          <w:cols w:space="720"/>
          <w:titlePg/>
          <w:docGrid w:linePitch="360"/>
        </w:sectPr>
      </w:pPr>
      <w:r w:rsidRPr="00553ECE">
        <w:rPr>
          <w:rFonts w:ascii="Arial" w:hAnsi="Arial" w:cs="Arial"/>
          <w:sz w:val="22"/>
          <w:szCs w:val="22"/>
        </w:rPr>
        <w:t>Email in response to email from Best Hooper Lawyers dated 25 November</w:t>
      </w:r>
    </w:p>
    <w:p w14:paraId="1BC56FB6" w14:textId="08328AA5" w:rsidR="00553ECE" w:rsidRDefault="00553ECE" w:rsidP="00526DA6">
      <w:pPr>
        <w:pStyle w:val="Para1"/>
        <w:rPr>
          <w:rFonts w:ascii="Arial" w:hAnsi="Arial" w:cs="Arial"/>
          <w:sz w:val="22"/>
          <w:szCs w:val="22"/>
        </w:rPr>
      </w:pPr>
    </w:p>
    <w:p w14:paraId="15FD8B4D" w14:textId="3AD5B4A8" w:rsidR="00526DA6" w:rsidRDefault="00526DA6" w:rsidP="00526DA6">
      <w:pPr>
        <w:pStyle w:val="Para1"/>
        <w:rPr>
          <w:rFonts w:ascii="Arial" w:hAnsi="Arial" w:cs="Arial"/>
          <w:sz w:val="22"/>
          <w:szCs w:val="22"/>
        </w:rPr>
      </w:pPr>
    </w:p>
    <w:p w14:paraId="338066E6" w14:textId="77777777" w:rsidR="00526DA6" w:rsidRDefault="00526DA6" w:rsidP="00526DA6">
      <w:pPr>
        <w:pStyle w:val="Para1"/>
        <w:rPr>
          <w:rFonts w:ascii="Arial" w:hAnsi="Arial" w:cs="Arial"/>
          <w:sz w:val="22"/>
          <w:szCs w:val="22"/>
        </w:rPr>
      </w:pPr>
    </w:p>
    <w:p w14:paraId="719A3536" w14:textId="63AE8D00" w:rsidR="00FE033B" w:rsidRDefault="00FE033B" w:rsidP="00FE033B">
      <w:pPr>
        <w:pStyle w:val="Para1"/>
        <w:rPr>
          <w:rFonts w:ascii="Georgia" w:eastAsiaTheme="minorHAnsi" w:hAnsi="Georgia" w:cs="Arial"/>
          <w:b/>
          <w:bCs/>
          <w:noProof/>
          <w:color w:val="A40016"/>
          <w:sz w:val="36"/>
          <w:szCs w:val="32"/>
          <w:lang w:val="en-US" w:bidi="hi-IN"/>
        </w:rPr>
      </w:pPr>
      <w:r w:rsidRPr="001B6DD4">
        <w:rPr>
          <w:rFonts w:ascii="Georgia" w:eastAsiaTheme="minorHAnsi" w:hAnsi="Georgia" w:cs="Arial"/>
          <w:b/>
          <w:bCs/>
          <w:noProof/>
          <w:color w:val="A40016"/>
          <w:sz w:val="36"/>
          <w:szCs w:val="32"/>
          <w:lang w:val="en-US" w:bidi="hi-IN"/>
        </w:rPr>
        <w:t xml:space="preserve">ATTACHMENT </w:t>
      </w:r>
      <w:r w:rsidR="00AB3752">
        <w:rPr>
          <w:rFonts w:ascii="Georgia" w:eastAsiaTheme="minorHAnsi" w:hAnsi="Georgia" w:cs="Arial"/>
          <w:b/>
          <w:bCs/>
          <w:noProof/>
          <w:color w:val="A40016"/>
          <w:sz w:val="36"/>
          <w:szCs w:val="32"/>
          <w:lang w:val="en-US" w:bidi="hi-IN"/>
        </w:rPr>
        <w:t>3</w:t>
      </w:r>
    </w:p>
    <w:p w14:paraId="3C6BD77D" w14:textId="77777777" w:rsidR="00F64AF2" w:rsidRDefault="00F64AF2" w:rsidP="00DC7A79">
      <w:pPr>
        <w:pStyle w:val="Para1"/>
        <w:rPr>
          <w:rFonts w:ascii="Arial" w:hAnsi="Arial" w:cs="Arial"/>
          <w:b/>
          <w:sz w:val="22"/>
          <w:szCs w:val="22"/>
        </w:rPr>
      </w:pPr>
    </w:p>
    <w:p w14:paraId="198F314C" w14:textId="4F279429" w:rsidR="00DC7A79" w:rsidRPr="00DC7A79" w:rsidRDefault="00DC7A79" w:rsidP="00DC7A79">
      <w:pPr>
        <w:pStyle w:val="Para1"/>
        <w:rPr>
          <w:rFonts w:ascii="Arial" w:hAnsi="Arial" w:cs="Arial"/>
          <w:b/>
          <w:sz w:val="22"/>
          <w:szCs w:val="22"/>
        </w:rPr>
      </w:pPr>
      <w:r w:rsidRPr="00DC7A79">
        <w:rPr>
          <w:rFonts w:ascii="Arial" w:hAnsi="Arial" w:cs="Arial"/>
          <w:b/>
          <w:sz w:val="22"/>
          <w:szCs w:val="22"/>
        </w:rPr>
        <w:t>HERITAGE ACT 2017 - SECT 101</w:t>
      </w:r>
    </w:p>
    <w:p w14:paraId="2562F95E" w14:textId="77777777" w:rsidR="00DC7A79" w:rsidRPr="00DC7A79" w:rsidRDefault="00DC7A79" w:rsidP="00DC7A79">
      <w:pPr>
        <w:pStyle w:val="Para1"/>
        <w:rPr>
          <w:rFonts w:ascii="Arial" w:hAnsi="Arial" w:cs="Arial"/>
          <w:b/>
          <w:sz w:val="22"/>
          <w:szCs w:val="22"/>
        </w:rPr>
      </w:pPr>
      <w:r w:rsidRPr="00DC7A79">
        <w:rPr>
          <w:rFonts w:ascii="Arial" w:hAnsi="Arial" w:cs="Arial"/>
          <w:b/>
          <w:sz w:val="22"/>
          <w:szCs w:val="22"/>
        </w:rPr>
        <w:t>Determination of permit applications</w:t>
      </w:r>
    </w:p>
    <w:p w14:paraId="61054CEF" w14:textId="47EC2216" w:rsidR="00DC7A79" w:rsidRPr="00DC7A79" w:rsidRDefault="00DC7A79" w:rsidP="00DC7A79">
      <w:pPr>
        <w:pStyle w:val="Para1"/>
        <w:numPr>
          <w:ilvl w:val="0"/>
          <w:numId w:val="11"/>
        </w:numPr>
        <w:spacing w:line="360" w:lineRule="auto"/>
        <w:ind w:left="426"/>
        <w:rPr>
          <w:rFonts w:ascii="Arial" w:hAnsi="Arial" w:cs="Arial"/>
          <w:sz w:val="22"/>
          <w:szCs w:val="22"/>
        </w:rPr>
      </w:pPr>
      <w:r w:rsidRPr="00DC7A79">
        <w:rPr>
          <w:rFonts w:ascii="Arial" w:hAnsi="Arial" w:cs="Arial"/>
          <w:sz w:val="22"/>
          <w:szCs w:val="22"/>
        </w:rPr>
        <w:t>After considering an application the Executive Director may—</w:t>
      </w:r>
    </w:p>
    <w:p w14:paraId="0217D99F" w14:textId="3DAEACBB" w:rsidR="00DC7A79" w:rsidRPr="00DC7A79" w:rsidRDefault="00DC7A79" w:rsidP="00DC7A79">
      <w:pPr>
        <w:pStyle w:val="Para1"/>
        <w:numPr>
          <w:ilvl w:val="0"/>
          <w:numId w:val="12"/>
        </w:numPr>
        <w:spacing w:line="360" w:lineRule="auto"/>
        <w:ind w:left="993"/>
        <w:rPr>
          <w:rFonts w:ascii="Arial" w:hAnsi="Arial" w:cs="Arial"/>
          <w:sz w:val="22"/>
          <w:szCs w:val="22"/>
        </w:rPr>
      </w:pPr>
      <w:r w:rsidRPr="00DC7A79">
        <w:rPr>
          <w:rFonts w:ascii="Arial" w:hAnsi="Arial" w:cs="Arial"/>
          <w:sz w:val="22"/>
          <w:szCs w:val="22"/>
        </w:rPr>
        <w:t>approve the application and—</w:t>
      </w:r>
    </w:p>
    <w:p w14:paraId="07CF7ECF" w14:textId="0CA1A426" w:rsidR="00DC7A79" w:rsidRPr="00DC7A79" w:rsidRDefault="00DC7A79" w:rsidP="00DC7A79">
      <w:pPr>
        <w:pStyle w:val="Para1"/>
        <w:numPr>
          <w:ilvl w:val="0"/>
          <w:numId w:val="17"/>
        </w:numPr>
        <w:spacing w:after="0" w:line="360" w:lineRule="auto"/>
        <w:jc w:val="left"/>
        <w:rPr>
          <w:rFonts w:ascii="Arial" w:hAnsi="Arial" w:cs="Arial"/>
          <w:sz w:val="22"/>
          <w:szCs w:val="22"/>
        </w:rPr>
      </w:pPr>
      <w:r w:rsidRPr="00DC7A79">
        <w:rPr>
          <w:rFonts w:ascii="Arial" w:hAnsi="Arial" w:cs="Arial"/>
          <w:sz w:val="22"/>
          <w:szCs w:val="22"/>
        </w:rPr>
        <w:t>issue the permit for the proposed works or activities; or</w:t>
      </w:r>
    </w:p>
    <w:p w14:paraId="4945FBAB" w14:textId="6A139756" w:rsidR="00DC7A79" w:rsidRPr="00DC7A79" w:rsidRDefault="00DC7A79" w:rsidP="00DC7A79">
      <w:pPr>
        <w:pStyle w:val="Para1"/>
        <w:numPr>
          <w:ilvl w:val="0"/>
          <w:numId w:val="17"/>
        </w:numPr>
        <w:spacing w:after="0" w:line="360" w:lineRule="auto"/>
        <w:jc w:val="left"/>
        <w:rPr>
          <w:rFonts w:ascii="Arial" w:hAnsi="Arial" w:cs="Arial"/>
          <w:sz w:val="22"/>
          <w:szCs w:val="22"/>
        </w:rPr>
      </w:pPr>
      <w:r w:rsidRPr="00DC7A79">
        <w:rPr>
          <w:rFonts w:ascii="Arial" w:hAnsi="Arial" w:cs="Arial"/>
          <w:sz w:val="22"/>
          <w:szCs w:val="22"/>
        </w:rPr>
        <w:t>issue the permit for some of the proposed works or activities specified in the application; or</w:t>
      </w:r>
    </w:p>
    <w:p w14:paraId="26A1C8B0" w14:textId="7AC17B40" w:rsidR="00DC7A79" w:rsidRPr="00DC7A79" w:rsidRDefault="00DC7A79" w:rsidP="00DC7A79">
      <w:pPr>
        <w:pStyle w:val="Para1"/>
        <w:numPr>
          <w:ilvl w:val="0"/>
          <w:numId w:val="12"/>
        </w:numPr>
        <w:spacing w:line="360" w:lineRule="auto"/>
        <w:ind w:left="993"/>
        <w:rPr>
          <w:rFonts w:ascii="Arial" w:hAnsi="Arial" w:cs="Arial"/>
          <w:sz w:val="22"/>
          <w:szCs w:val="22"/>
        </w:rPr>
      </w:pPr>
      <w:r w:rsidRPr="00DC7A79">
        <w:rPr>
          <w:rFonts w:ascii="Arial" w:hAnsi="Arial" w:cs="Arial"/>
          <w:sz w:val="22"/>
          <w:szCs w:val="22"/>
        </w:rPr>
        <w:t>refuse the application.</w:t>
      </w:r>
    </w:p>
    <w:p w14:paraId="432D7EE9" w14:textId="603D9FB4" w:rsidR="00DC7A79" w:rsidRPr="00DC7A79" w:rsidRDefault="00DC7A79" w:rsidP="00DC7A79">
      <w:pPr>
        <w:pStyle w:val="Para1"/>
        <w:numPr>
          <w:ilvl w:val="0"/>
          <w:numId w:val="11"/>
        </w:numPr>
        <w:spacing w:line="360" w:lineRule="auto"/>
        <w:ind w:left="426"/>
        <w:rPr>
          <w:rFonts w:ascii="Arial" w:hAnsi="Arial" w:cs="Arial"/>
          <w:sz w:val="22"/>
          <w:szCs w:val="22"/>
        </w:rPr>
      </w:pPr>
      <w:r w:rsidRPr="00DC7A79">
        <w:rPr>
          <w:rFonts w:ascii="Arial" w:hAnsi="Arial" w:cs="Arial"/>
          <w:sz w:val="22"/>
          <w:szCs w:val="22"/>
        </w:rPr>
        <w:t>In determining whether to approve an application for a permit, the Executive Director must consider the following—</w:t>
      </w:r>
    </w:p>
    <w:p w14:paraId="6BDC0B5C" w14:textId="64AF46CA" w:rsidR="00DC7A79" w:rsidRPr="00DC7A79" w:rsidRDefault="00DC7A79" w:rsidP="00DC7A79">
      <w:pPr>
        <w:pStyle w:val="Para1"/>
        <w:numPr>
          <w:ilvl w:val="0"/>
          <w:numId w:val="19"/>
        </w:numPr>
        <w:spacing w:line="360" w:lineRule="auto"/>
        <w:ind w:left="993"/>
        <w:rPr>
          <w:rFonts w:ascii="Arial" w:hAnsi="Arial" w:cs="Arial"/>
          <w:sz w:val="22"/>
          <w:szCs w:val="22"/>
        </w:rPr>
      </w:pPr>
      <w:r w:rsidRPr="00DC7A79">
        <w:rPr>
          <w:rFonts w:ascii="Arial" w:hAnsi="Arial" w:cs="Arial"/>
          <w:sz w:val="22"/>
          <w:szCs w:val="22"/>
        </w:rPr>
        <w:t>the extent to which the application, if approved, would affect the cultural heritage significance of the registered place or registered object;</w:t>
      </w:r>
    </w:p>
    <w:p w14:paraId="4451EE0D" w14:textId="333BA340" w:rsidR="00DC7A79" w:rsidRPr="00DC7A79" w:rsidRDefault="00DC7A79" w:rsidP="00DC7A79">
      <w:pPr>
        <w:pStyle w:val="Para1"/>
        <w:numPr>
          <w:ilvl w:val="0"/>
          <w:numId w:val="19"/>
        </w:numPr>
        <w:spacing w:line="360" w:lineRule="auto"/>
        <w:ind w:left="993"/>
        <w:rPr>
          <w:rFonts w:ascii="Arial" w:hAnsi="Arial" w:cs="Arial"/>
          <w:sz w:val="22"/>
          <w:szCs w:val="22"/>
        </w:rPr>
      </w:pPr>
      <w:r w:rsidRPr="00DC7A79">
        <w:rPr>
          <w:rFonts w:ascii="Arial" w:hAnsi="Arial" w:cs="Arial"/>
          <w:sz w:val="22"/>
          <w:szCs w:val="22"/>
        </w:rPr>
        <w:t>the extent to which the application, if refused, would affect the reasonable or economic use of the registered place or registered object;</w:t>
      </w:r>
    </w:p>
    <w:p w14:paraId="53A96D6F" w14:textId="11F2AF5C" w:rsidR="00DC7A79" w:rsidRPr="00DC7A79" w:rsidRDefault="00DC7A79" w:rsidP="00DC7A79">
      <w:pPr>
        <w:pStyle w:val="Para1"/>
        <w:numPr>
          <w:ilvl w:val="0"/>
          <w:numId w:val="19"/>
        </w:numPr>
        <w:spacing w:line="360" w:lineRule="auto"/>
        <w:ind w:left="993"/>
        <w:rPr>
          <w:rFonts w:ascii="Arial" w:hAnsi="Arial" w:cs="Arial"/>
          <w:sz w:val="22"/>
          <w:szCs w:val="22"/>
        </w:rPr>
      </w:pPr>
      <w:r w:rsidRPr="00DC7A79">
        <w:rPr>
          <w:rFonts w:ascii="Arial" w:hAnsi="Arial" w:cs="Arial"/>
          <w:sz w:val="22"/>
          <w:szCs w:val="22"/>
        </w:rPr>
        <w:t>any submissions made under section 95 or 100;</w:t>
      </w:r>
    </w:p>
    <w:p w14:paraId="6E9C7353" w14:textId="263E1F7C" w:rsidR="00DC7A79" w:rsidRPr="00DC7A79" w:rsidRDefault="00DC7A79" w:rsidP="00DC7A79">
      <w:pPr>
        <w:pStyle w:val="Para1"/>
        <w:numPr>
          <w:ilvl w:val="0"/>
          <w:numId w:val="19"/>
        </w:numPr>
        <w:spacing w:line="360" w:lineRule="auto"/>
        <w:ind w:left="993"/>
        <w:rPr>
          <w:rFonts w:ascii="Arial" w:hAnsi="Arial" w:cs="Arial"/>
          <w:sz w:val="22"/>
          <w:szCs w:val="22"/>
        </w:rPr>
      </w:pPr>
      <w:r w:rsidRPr="00DC7A79">
        <w:rPr>
          <w:rFonts w:ascii="Arial" w:hAnsi="Arial" w:cs="Arial"/>
          <w:sz w:val="22"/>
          <w:szCs w:val="22"/>
        </w:rPr>
        <w:t>if the applicant is a public authority, the extent to which the application, if refused, would unreasonably detrimentally affect the ability of the public authority to perform a statutory duty specified in the application;</w:t>
      </w:r>
    </w:p>
    <w:p w14:paraId="5BFE261F" w14:textId="384AA154" w:rsidR="00DC7A79" w:rsidRPr="00DC7A79" w:rsidRDefault="00DC7A79" w:rsidP="00DC7A79">
      <w:pPr>
        <w:pStyle w:val="Para1"/>
        <w:numPr>
          <w:ilvl w:val="0"/>
          <w:numId w:val="19"/>
        </w:numPr>
        <w:spacing w:line="360" w:lineRule="auto"/>
        <w:ind w:left="993"/>
        <w:rPr>
          <w:rFonts w:ascii="Arial" w:hAnsi="Arial" w:cs="Arial"/>
          <w:sz w:val="22"/>
          <w:szCs w:val="22"/>
        </w:rPr>
      </w:pPr>
      <w:r w:rsidRPr="00DC7A79">
        <w:rPr>
          <w:rFonts w:ascii="Arial" w:hAnsi="Arial" w:cs="Arial"/>
          <w:sz w:val="22"/>
          <w:szCs w:val="22"/>
        </w:rPr>
        <w:t>if the application relates to a listed place or to a registered place or registered object in a World Heritage Environs Area, the extent to which the application, if approved, would affect—</w:t>
      </w:r>
    </w:p>
    <w:p w14:paraId="4186541C" w14:textId="78159741" w:rsidR="00DC7A79" w:rsidRPr="00DC7A79" w:rsidRDefault="00DC7A79" w:rsidP="00DC7A79">
      <w:pPr>
        <w:pStyle w:val="Para1"/>
        <w:numPr>
          <w:ilvl w:val="0"/>
          <w:numId w:val="20"/>
        </w:numPr>
        <w:spacing w:after="0" w:line="360" w:lineRule="auto"/>
        <w:jc w:val="left"/>
        <w:rPr>
          <w:rFonts w:ascii="Arial" w:hAnsi="Arial" w:cs="Arial"/>
          <w:sz w:val="22"/>
          <w:szCs w:val="22"/>
        </w:rPr>
      </w:pPr>
      <w:r w:rsidRPr="00DC7A79">
        <w:rPr>
          <w:rFonts w:ascii="Arial" w:hAnsi="Arial" w:cs="Arial"/>
          <w:sz w:val="22"/>
          <w:szCs w:val="22"/>
        </w:rPr>
        <w:t>the world heritage values of the listed place; or</w:t>
      </w:r>
    </w:p>
    <w:p w14:paraId="42491759" w14:textId="19554A71" w:rsidR="00DC7A79" w:rsidRPr="00DC7A79" w:rsidRDefault="00DC7A79" w:rsidP="00DC7A79">
      <w:pPr>
        <w:pStyle w:val="Para1"/>
        <w:numPr>
          <w:ilvl w:val="0"/>
          <w:numId w:val="20"/>
        </w:numPr>
        <w:spacing w:after="0" w:line="360" w:lineRule="auto"/>
        <w:jc w:val="left"/>
        <w:rPr>
          <w:rFonts w:ascii="Arial" w:hAnsi="Arial" w:cs="Arial"/>
          <w:sz w:val="22"/>
          <w:szCs w:val="22"/>
        </w:rPr>
      </w:pPr>
      <w:r w:rsidRPr="00DC7A79">
        <w:rPr>
          <w:rFonts w:ascii="Arial" w:hAnsi="Arial" w:cs="Arial"/>
          <w:sz w:val="22"/>
          <w:szCs w:val="22"/>
        </w:rPr>
        <w:t>any relevant Approved World Heritage Strategy Plan;</w:t>
      </w:r>
    </w:p>
    <w:p w14:paraId="01DE1F9C" w14:textId="53808A7C" w:rsidR="00DC7A79" w:rsidRPr="00DC7A79" w:rsidRDefault="00DC7A79" w:rsidP="00DC7A79">
      <w:pPr>
        <w:pStyle w:val="Para1"/>
        <w:numPr>
          <w:ilvl w:val="0"/>
          <w:numId w:val="19"/>
        </w:numPr>
        <w:spacing w:line="360" w:lineRule="auto"/>
        <w:ind w:left="993"/>
        <w:rPr>
          <w:rFonts w:ascii="Arial" w:hAnsi="Arial" w:cs="Arial"/>
          <w:sz w:val="22"/>
          <w:szCs w:val="22"/>
        </w:rPr>
      </w:pPr>
      <w:r w:rsidRPr="00DC7A79">
        <w:rPr>
          <w:rFonts w:ascii="Arial" w:hAnsi="Arial" w:cs="Arial"/>
          <w:sz w:val="22"/>
          <w:szCs w:val="22"/>
        </w:rPr>
        <w:t>any matters relating to the protection and conservation of the registered place or registered object that the Executive Director considers relevant.</w:t>
      </w:r>
    </w:p>
    <w:p w14:paraId="646141A7" w14:textId="0FDB9C75" w:rsidR="00DC7A79" w:rsidRPr="00DC7A79" w:rsidRDefault="00DC7A79" w:rsidP="00DC7A79">
      <w:pPr>
        <w:pStyle w:val="Para1"/>
        <w:numPr>
          <w:ilvl w:val="0"/>
          <w:numId w:val="11"/>
        </w:numPr>
        <w:spacing w:line="360" w:lineRule="auto"/>
        <w:ind w:left="426"/>
        <w:rPr>
          <w:rFonts w:ascii="Arial" w:hAnsi="Arial" w:cs="Arial"/>
          <w:sz w:val="22"/>
          <w:szCs w:val="22"/>
        </w:rPr>
      </w:pPr>
      <w:r w:rsidRPr="00DC7A79">
        <w:rPr>
          <w:rFonts w:ascii="Arial" w:hAnsi="Arial" w:cs="Arial"/>
          <w:sz w:val="22"/>
          <w:szCs w:val="22"/>
        </w:rPr>
        <w:t>In determining whether to approve an application for a permit, the Executive Director may consider—</w:t>
      </w:r>
    </w:p>
    <w:p w14:paraId="381EE07D" w14:textId="3FDC3D00" w:rsidR="00DC7A79" w:rsidRPr="00DC7A79" w:rsidRDefault="00DC7A79" w:rsidP="00DC7A79">
      <w:pPr>
        <w:pStyle w:val="Para1"/>
        <w:numPr>
          <w:ilvl w:val="0"/>
          <w:numId w:val="21"/>
        </w:numPr>
        <w:spacing w:line="360" w:lineRule="auto"/>
        <w:rPr>
          <w:rFonts w:ascii="Arial" w:hAnsi="Arial" w:cs="Arial"/>
          <w:sz w:val="22"/>
          <w:szCs w:val="22"/>
        </w:rPr>
      </w:pPr>
      <w:r w:rsidRPr="00DC7A79">
        <w:rPr>
          <w:rFonts w:ascii="Arial" w:hAnsi="Arial" w:cs="Arial"/>
          <w:sz w:val="22"/>
          <w:szCs w:val="22"/>
        </w:rPr>
        <w:t>the extent to which the application, if approved, would affect the cultural heritage significance of any adjacent or neighbouring property that is—</w:t>
      </w:r>
    </w:p>
    <w:p w14:paraId="1F20B9E3" w14:textId="1FF856D2" w:rsidR="00DC7A79" w:rsidRPr="00DC7A79" w:rsidRDefault="00DC7A79" w:rsidP="00DC7A79">
      <w:pPr>
        <w:pStyle w:val="Para1"/>
        <w:numPr>
          <w:ilvl w:val="0"/>
          <w:numId w:val="22"/>
        </w:numPr>
        <w:spacing w:after="0" w:line="360" w:lineRule="auto"/>
        <w:jc w:val="left"/>
        <w:rPr>
          <w:rFonts w:ascii="Arial" w:hAnsi="Arial" w:cs="Arial"/>
          <w:sz w:val="22"/>
          <w:szCs w:val="22"/>
        </w:rPr>
      </w:pPr>
      <w:r w:rsidRPr="00DC7A79">
        <w:rPr>
          <w:rFonts w:ascii="Arial" w:hAnsi="Arial" w:cs="Arial"/>
          <w:sz w:val="22"/>
          <w:szCs w:val="22"/>
        </w:rPr>
        <w:lastRenderedPageBreak/>
        <w:t>included in the Heritage Register; or</w:t>
      </w:r>
    </w:p>
    <w:p w14:paraId="0D628B27" w14:textId="15276F76" w:rsidR="00DC7A79" w:rsidRPr="00DC7A79" w:rsidRDefault="00DC7A79" w:rsidP="00DC7A79">
      <w:pPr>
        <w:pStyle w:val="Para1"/>
        <w:numPr>
          <w:ilvl w:val="0"/>
          <w:numId w:val="22"/>
        </w:numPr>
        <w:spacing w:after="0" w:line="360" w:lineRule="auto"/>
        <w:jc w:val="left"/>
        <w:rPr>
          <w:rFonts w:ascii="Arial" w:hAnsi="Arial" w:cs="Arial"/>
          <w:sz w:val="22"/>
          <w:szCs w:val="22"/>
        </w:rPr>
      </w:pPr>
      <w:r w:rsidRPr="00DC7A79">
        <w:rPr>
          <w:rFonts w:ascii="Arial" w:hAnsi="Arial" w:cs="Arial"/>
          <w:sz w:val="22"/>
          <w:szCs w:val="22"/>
        </w:rPr>
        <w:t>subject to a heritage requirement or control in the relevant planning scheme; or</w:t>
      </w:r>
    </w:p>
    <w:p w14:paraId="6E121CEA" w14:textId="1EA0B8EC" w:rsidR="00DC7A79" w:rsidRPr="00DC7A79" w:rsidRDefault="00DC7A79" w:rsidP="00DC7A79">
      <w:pPr>
        <w:pStyle w:val="Para1"/>
        <w:numPr>
          <w:ilvl w:val="0"/>
          <w:numId w:val="21"/>
        </w:numPr>
        <w:rPr>
          <w:rFonts w:ascii="Arial" w:hAnsi="Arial" w:cs="Arial"/>
          <w:sz w:val="22"/>
          <w:szCs w:val="22"/>
        </w:rPr>
      </w:pPr>
      <w:r w:rsidRPr="00DC7A79">
        <w:rPr>
          <w:rFonts w:ascii="Arial" w:hAnsi="Arial" w:cs="Arial"/>
          <w:sz w:val="22"/>
          <w:szCs w:val="22"/>
        </w:rPr>
        <w:t>any other relevant matter.</w:t>
      </w:r>
    </w:p>
    <w:p w14:paraId="37AC0CC2" w14:textId="77777777" w:rsidR="00DC7A79" w:rsidRPr="00DC7A79" w:rsidRDefault="00DC7A79">
      <w:pPr>
        <w:pStyle w:val="Para1"/>
        <w:spacing w:after="0"/>
        <w:jc w:val="left"/>
        <w:rPr>
          <w:rFonts w:ascii="Arial" w:hAnsi="Arial" w:cs="Arial"/>
          <w:sz w:val="22"/>
          <w:szCs w:val="22"/>
        </w:rPr>
      </w:pPr>
    </w:p>
    <w:p w14:paraId="24FF7481" w14:textId="2DEE881D" w:rsidR="0068410B" w:rsidRPr="0068410B" w:rsidRDefault="0068410B" w:rsidP="0068410B">
      <w:pPr>
        <w:pStyle w:val="Para1"/>
        <w:rPr>
          <w:rFonts w:ascii="Arial" w:hAnsi="Arial" w:cs="Arial"/>
          <w:b/>
          <w:sz w:val="22"/>
          <w:szCs w:val="22"/>
        </w:rPr>
      </w:pPr>
      <w:r w:rsidRPr="0068410B">
        <w:rPr>
          <w:rFonts w:ascii="Arial" w:hAnsi="Arial" w:cs="Arial"/>
          <w:b/>
          <w:sz w:val="22"/>
          <w:szCs w:val="22"/>
        </w:rPr>
        <w:t>HERITAGE ACT 2017 - SECT</w:t>
      </w:r>
      <w:r w:rsidR="00E12065">
        <w:rPr>
          <w:rFonts w:ascii="Arial" w:hAnsi="Arial" w:cs="Arial"/>
          <w:b/>
          <w:sz w:val="22"/>
          <w:szCs w:val="22"/>
        </w:rPr>
        <w:t>ION</w:t>
      </w:r>
      <w:r w:rsidRPr="0068410B">
        <w:rPr>
          <w:rFonts w:ascii="Arial" w:hAnsi="Arial" w:cs="Arial"/>
          <w:b/>
          <w:sz w:val="22"/>
          <w:szCs w:val="22"/>
        </w:rPr>
        <w:t xml:space="preserve"> 108</w:t>
      </w:r>
    </w:p>
    <w:p w14:paraId="77253208" w14:textId="77777777" w:rsidR="0068410B" w:rsidRPr="00DC7A79" w:rsidRDefault="0068410B" w:rsidP="0068410B">
      <w:pPr>
        <w:pStyle w:val="Para1"/>
        <w:rPr>
          <w:rFonts w:ascii="Arial" w:hAnsi="Arial" w:cs="Arial"/>
          <w:b/>
          <w:sz w:val="22"/>
          <w:szCs w:val="22"/>
        </w:rPr>
      </w:pPr>
      <w:r w:rsidRPr="00DC7A79">
        <w:rPr>
          <w:rFonts w:ascii="Arial" w:hAnsi="Arial" w:cs="Arial"/>
          <w:b/>
          <w:sz w:val="22"/>
          <w:szCs w:val="22"/>
        </w:rPr>
        <w:t>Determination of reviews by the Heritage Council</w:t>
      </w:r>
    </w:p>
    <w:p w14:paraId="68FD4D72" w14:textId="4DE0D925"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Subject to sections 107 and 109, the Heritage Council must determine a review within 60 days after the request is made.</w:t>
      </w:r>
    </w:p>
    <w:p w14:paraId="4EEDA073" w14:textId="7E18E1E2"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The Heritage Council may ask the applicant for any additional information that the Heritage Council considers necessary to assist the determination of the review.</w:t>
      </w:r>
    </w:p>
    <w:p w14:paraId="366C62D8" w14:textId="5819E50D"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The time within which the Heritage Council must decide a review—</w:t>
      </w:r>
    </w:p>
    <w:p w14:paraId="0C9F8584" w14:textId="70D6BF6A" w:rsidR="0068410B" w:rsidRPr="0068410B" w:rsidRDefault="0068410B" w:rsidP="00DC7A79">
      <w:pPr>
        <w:pStyle w:val="Para1"/>
        <w:numPr>
          <w:ilvl w:val="0"/>
          <w:numId w:val="24"/>
        </w:numPr>
        <w:spacing w:line="360" w:lineRule="auto"/>
        <w:ind w:left="993"/>
        <w:rPr>
          <w:rFonts w:ascii="Arial" w:hAnsi="Arial" w:cs="Arial"/>
          <w:sz w:val="22"/>
          <w:szCs w:val="22"/>
        </w:rPr>
      </w:pPr>
      <w:r w:rsidRPr="0068410B">
        <w:rPr>
          <w:rFonts w:ascii="Arial" w:hAnsi="Arial" w:cs="Arial"/>
          <w:sz w:val="22"/>
          <w:szCs w:val="22"/>
        </w:rPr>
        <w:t>stops to run at the time when a request for the additional information is made; and</w:t>
      </w:r>
    </w:p>
    <w:p w14:paraId="30FB70E0" w14:textId="797A2E08" w:rsidR="0068410B" w:rsidRPr="0068410B" w:rsidRDefault="0068410B" w:rsidP="00DC7A79">
      <w:pPr>
        <w:pStyle w:val="Para1"/>
        <w:numPr>
          <w:ilvl w:val="0"/>
          <w:numId w:val="24"/>
        </w:numPr>
        <w:spacing w:line="360" w:lineRule="auto"/>
        <w:ind w:left="993"/>
        <w:rPr>
          <w:rFonts w:ascii="Arial" w:hAnsi="Arial" w:cs="Arial"/>
          <w:sz w:val="22"/>
          <w:szCs w:val="22"/>
        </w:rPr>
      </w:pPr>
      <w:r w:rsidRPr="0068410B">
        <w:rPr>
          <w:rFonts w:ascii="Arial" w:hAnsi="Arial" w:cs="Arial"/>
          <w:sz w:val="22"/>
          <w:szCs w:val="22"/>
        </w:rPr>
        <w:t>starts to run only when the information is provided to the Heritage Council.</w:t>
      </w:r>
    </w:p>
    <w:p w14:paraId="146D59D7" w14:textId="470084C3" w:rsidR="0068410B" w:rsidRPr="00DC7A79"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The Heritage Council must conduct a hearing into a review—</w:t>
      </w:r>
    </w:p>
    <w:p w14:paraId="55055656" w14:textId="7E7A6A53" w:rsidR="0068410B" w:rsidRPr="0068410B" w:rsidRDefault="0068410B" w:rsidP="00DC7A79">
      <w:pPr>
        <w:pStyle w:val="Para1"/>
        <w:numPr>
          <w:ilvl w:val="0"/>
          <w:numId w:val="14"/>
        </w:numPr>
        <w:spacing w:line="360" w:lineRule="auto"/>
        <w:ind w:left="993"/>
        <w:rPr>
          <w:rFonts w:ascii="Arial" w:hAnsi="Arial" w:cs="Arial"/>
          <w:sz w:val="22"/>
          <w:szCs w:val="22"/>
        </w:rPr>
      </w:pPr>
      <w:r w:rsidRPr="0068410B">
        <w:rPr>
          <w:rFonts w:ascii="Arial" w:hAnsi="Arial" w:cs="Arial"/>
          <w:sz w:val="22"/>
          <w:szCs w:val="22"/>
        </w:rPr>
        <w:t>if the hearing is requested by the applicant or the relevant responsible authority; or</w:t>
      </w:r>
    </w:p>
    <w:p w14:paraId="48CE10BC" w14:textId="22E6BF6C" w:rsidR="0068410B" w:rsidRPr="0068410B" w:rsidRDefault="0068410B" w:rsidP="00DC7A79">
      <w:pPr>
        <w:pStyle w:val="Para1"/>
        <w:numPr>
          <w:ilvl w:val="0"/>
          <w:numId w:val="14"/>
        </w:numPr>
        <w:spacing w:line="360" w:lineRule="auto"/>
        <w:ind w:left="993"/>
        <w:rPr>
          <w:rFonts w:ascii="Arial" w:hAnsi="Arial" w:cs="Arial"/>
          <w:sz w:val="22"/>
          <w:szCs w:val="22"/>
        </w:rPr>
      </w:pPr>
      <w:r w:rsidRPr="0068410B">
        <w:rPr>
          <w:rFonts w:ascii="Arial" w:hAnsi="Arial" w:cs="Arial"/>
          <w:sz w:val="22"/>
          <w:szCs w:val="22"/>
        </w:rPr>
        <w:t>in any other case, unless the applicant agrees to the determination of the review without a hearing.</w:t>
      </w:r>
    </w:p>
    <w:p w14:paraId="4D15BBC3" w14:textId="33A00D1A"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The responsible authority for the area in which the registered place or registered object is situated and, if the responsible authority is not a municipal council, the relevant municipal council, may appear, be heard or be represented at any hearing into the review of an Executive Director's determination relating to a permit.</w:t>
      </w:r>
    </w:p>
    <w:p w14:paraId="5136DF7B" w14:textId="1BD83A4F"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The National Trust may be a party to a hearing into the review of a determination in relation to a permit if the National Trust has previously lodged a written submission with the Executive Director in relation to the permit application.</w:t>
      </w:r>
    </w:p>
    <w:p w14:paraId="444789EF" w14:textId="6A422602"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The Heritage Council may make a determination on the review to—</w:t>
      </w:r>
    </w:p>
    <w:p w14:paraId="599BD034" w14:textId="08ED9618" w:rsidR="0068410B" w:rsidRPr="0068410B" w:rsidRDefault="0068410B" w:rsidP="00DC7A79">
      <w:pPr>
        <w:pStyle w:val="Para1"/>
        <w:numPr>
          <w:ilvl w:val="0"/>
          <w:numId w:val="15"/>
        </w:numPr>
        <w:spacing w:line="360" w:lineRule="auto"/>
        <w:ind w:left="993"/>
        <w:rPr>
          <w:rFonts w:ascii="Arial" w:hAnsi="Arial" w:cs="Arial"/>
          <w:sz w:val="22"/>
          <w:szCs w:val="22"/>
        </w:rPr>
      </w:pPr>
      <w:r w:rsidRPr="0068410B">
        <w:rPr>
          <w:rFonts w:ascii="Arial" w:hAnsi="Arial" w:cs="Arial"/>
          <w:sz w:val="22"/>
          <w:szCs w:val="22"/>
        </w:rPr>
        <w:t>affirm the determination under review; or</w:t>
      </w:r>
    </w:p>
    <w:p w14:paraId="16E3B03A" w14:textId="1DA3CAA5" w:rsidR="0068410B" w:rsidRPr="0068410B" w:rsidRDefault="0068410B" w:rsidP="00DC7A79">
      <w:pPr>
        <w:pStyle w:val="Para1"/>
        <w:numPr>
          <w:ilvl w:val="0"/>
          <w:numId w:val="15"/>
        </w:numPr>
        <w:spacing w:line="360" w:lineRule="auto"/>
        <w:ind w:left="993"/>
        <w:rPr>
          <w:rFonts w:ascii="Arial" w:hAnsi="Arial" w:cs="Arial"/>
          <w:sz w:val="22"/>
          <w:szCs w:val="22"/>
        </w:rPr>
      </w:pPr>
      <w:r w:rsidRPr="0068410B">
        <w:rPr>
          <w:rFonts w:ascii="Arial" w:hAnsi="Arial" w:cs="Arial"/>
          <w:sz w:val="22"/>
          <w:szCs w:val="22"/>
        </w:rPr>
        <w:t>vary the determination under review; or</w:t>
      </w:r>
    </w:p>
    <w:p w14:paraId="0387ED1A" w14:textId="73571FCA" w:rsidR="0068410B" w:rsidRPr="0068410B" w:rsidRDefault="0068410B" w:rsidP="00DC7A79">
      <w:pPr>
        <w:pStyle w:val="Para1"/>
        <w:numPr>
          <w:ilvl w:val="0"/>
          <w:numId w:val="15"/>
        </w:numPr>
        <w:spacing w:line="360" w:lineRule="auto"/>
        <w:ind w:left="993"/>
        <w:rPr>
          <w:rFonts w:ascii="Arial" w:hAnsi="Arial" w:cs="Arial"/>
          <w:sz w:val="22"/>
          <w:szCs w:val="22"/>
        </w:rPr>
      </w:pPr>
      <w:r w:rsidRPr="0068410B">
        <w:rPr>
          <w:rFonts w:ascii="Arial" w:hAnsi="Arial" w:cs="Arial"/>
          <w:sz w:val="22"/>
          <w:szCs w:val="22"/>
        </w:rPr>
        <w:t>set aside the determination under review and make another determination in substitution for it.</w:t>
      </w:r>
    </w:p>
    <w:p w14:paraId="56EA19E4" w14:textId="298A9E6B"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t>In determining a review, the Heritage Council must consider the matters set out in section 101(2).</w:t>
      </w:r>
    </w:p>
    <w:p w14:paraId="31D8A6FB" w14:textId="78606AA6" w:rsidR="0068410B" w:rsidRPr="0068410B" w:rsidRDefault="0068410B" w:rsidP="00DC7A79">
      <w:pPr>
        <w:pStyle w:val="Para1"/>
        <w:numPr>
          <w:ilvl w:val="0"/>
          <w:numId w:val="23"/>
        </w:numPr>
        <w:spacing w:line="360" w:lineRule="auto"/>
        <w:ind w:left="426"/>
        <w:rPr>
          <w:rFonts w:ascii="Arial" w:hAnsi="Arial" w:cs="Arial"/>
          <w:sz w:val="22"/>
          <w:szCs w:val="22"/>
        </w:rPr>
      </w:pPr>
      <w:r w:rsidRPr="0068410B">
        <w:rPr>
          <w:rFonts w:ascii="Arial" w:hAnsi="Arial" w:cs="Arial"/>
          <w:sz w:val="22"/>
          <w:szCs w:val="22"/>
        </w:rPr>
        <w:lastRenderedPageBreak/>
        <w:t>The Executive Director, within 7 days after a determination is made under subsection (7), must—</w:t>
      </w:r>
    </w:p>
    <w:p w14:paraId="673165D2" w14:textId="3E495531" w:rsidR="0068410B" w:rsidRPr="0068410B" w:rsidRDefault="0068410B" w:rsidP="00DC7A79">
      <w:pPr>
        <w:pStyle w:val="Para1"/>
        <w:numPr>
          <w:ilvl w:val="0"/>
          <w:numId w:val="18"/>
        </w:numPr>
        <w:spacing w:line="360" w:lineRule="auto"/>
        <w:ind w:left="993"/>
        <w:rPr>
          <w:rFonts w:ascii="Arial" w:hAnsi="Arial" w:cs="Arial"/>
          <w:sz w:val="22"/>
          <w:szCs w:val="22"/>
        </w:rPr>
      </w:pPr>
      <w:r w:rsidRPr="0068410B">
        <w:rPr>
          <w:rFonts w:ascii="Arial" w:hAnsi="Arial" w:cs="Arial"/>
          <w:sz w:val="22"/>
          <w:szCs w:val="22"/>
        </w:rPr>
        <w:t>if the Heritage Council has determined to approve the permit application, issue the permit to the applicant; and</w:t>
      </w:r>
    </w:p>
    <w:p w14:paraId="5CE81FF1" w14:textId="41578490" w:rsidR="0068410B" w:rsidRPr="00DC7A79" w:rsidRDefault="0068410B" w:rsidP="00DC7A79">
      <w:pPr>
        <w:pStyle w:val="Para1"/>
        <w:numPr>
          <w:ilvl w:val="0"/>
          <w:numId w:val="18"/>
        </w:numPr>
        <w:spacing w:line="360" w:lineRule="auto"/>
        <w:ind w:left="993"/>
        <w:rPr>
          <w:rFonts w:ascii="Arial" w:hAnsi="Arial" w:cs="Arial"/>
          <w:sz w:val="22"/>
          <w:szCs w:val="22"/>
        </w:rPr>
      </w:pPr>
      <w:r w:rsidRPr="0068410B">
        <w:rPr>
          <w:rFonts w:ascii="Arial" w:hAnsi="Arial" w:cs="Arial"/>
          <w:sz w:val="22"/>
          <w:szCs w:val="22"/>
        </w:rPr>
        <w:t>give written notice of the determination to—</w:t>
      </w:r>
    </w:p>
    <w:p w14:paraId="326B033C" w14:textId="4E02926D" w:rsidR="0068410B" w:rsidRPr="0068410B" w:rsidRDefault="0068410B" w:rsidP="00DC7A79">
      <w:pPr>
        <w:pStyle w:val="Para1"/>
        <w:numPr>
          <w:ilvl w:val="0"/>
          <w:numId w:val="25"/>
        </w:numPr>
        <w:spacing w:line="360" w:lineRule="auto"/>
        <w:rPr>
          <w:rFonts w:ascii="Arial" w:hAnsi="Arial" w:cs="Arial"/>
          <w:sz w:val="22"/>
          <w:szCs w:val="22"/>
        </w:rPr>
      </w:pPr>
      <w:r w:rsidRPr="0068410B">
        <w:rPr>
          <w:rFonts w:ascii="Arial" w:hAnsi="Arial" w:cs="Arial"/>
          <w:sz w:val="22"/>
          <w:szCs w:val="22"/>
        </w:rPr>
        <w:t>the applicant for the review and, if the applicant is not the owner or government asset manager, the owner or government asset manager of the place and object; and</w:t>
      </w:r>
    </w:p>
    <w:p w14:paraId="025AAA7D" w14:textId="28320459" w:rsidR="0068410B" w:rsidRPr="0068410B" w:rsidRDefault="0068410B" w:rsidP="00DC7A79">
      <w:pPr>
        <w:pStyle w:val="Para1"/>
        <w:numPr>
          <w:ilvl w:val="0"/>
          <w:numId w:val="25"/>
        </w:numPr>
        <w:spacing w:line="360" w:lineRule="auto"/>
        <w:rPr>
          <w:rFonts w:ascii="Arial" w:hAnsi="Arial" w:cs="Arial"/>
          <w:sz w:val="22"/>
          <w:szCs w:val="22"/>
        </w:rPr>
      </w:pPr>
      <w:r w:rsidRPr="0068410B">
        <w:rPr>
          <w:rFonts w:ascii="Arial" w:hAnsi="Arial" w:cs="Arial"/>
          <w:sz w:val="22"/>
          <w:szCs w:val="22"/>
        </w:rPr>
        <w:t>the responsible authority for the area in which the registered place or registered object is situated and, if the responsible authority is not a municipal council, the relevant municipal council; and</w:t>
      </w:r>
    </w:p>
    <w:p w14:paraId="054C5594" w14:textId="2509803F" w:rsidR="000C5324" w:rsidRPr="0068410B" w:rsidRDefault="0068410B" w:rsidP="00DC7A79">
      <w:pPr>
        <w:pStyle w:val="Para1"/>
        <w:numPr>
          <w:ilvl w:val="0"/>
          <w:numId w:val="25"/>
        </w:numPr>
        <w:spacing w:after="0" w:line="360" w:lineRule="auto"/>
        <w:jc w:val="left"/>
        <w:rPr>
          <w:rFonts w:ascii="Arial" w:hAnsi="Arial" w:cs="Arial"/>
          <w:sz w:val="22"/>
          <w:szCs w:val="22"/>
        </w:rPr>
      </w:pPr>
      <w:r w:rsidRPr="0068410B">
        <w:rPr>
          <w:rFonts w:ascii="Arial" w:hAnsi="Arial" w:cs="Arial"/>
          <w:sz w:val="22"/>
          <w:szCs w:val="22"/>
        </w:rPr>
        <w:t>any other person who was a party to any hearing.</w:t>
      </w:r>
    </w:p>
    <w:p w14:paraId="36866D1D" w14:textId="77777777" w:rsidR="0068410B" w:rsidRPr="0068410B" w:rsidRDefault="0068410B">
      <w:pPr>
        <w:pStyle w:val="Para1"/>
        <w:spacing w:after="0"/>
        <w:jc w:val="left"/>
        <w:rPr>
          <w:rFonts w:ascii="Arial" w:hAnsi="Arial" w:cs="Arial"/>
          <w:sz w:val="22"/>
          <w:szCs w:val="22"/>
        </w:rPr>
      </w:pPr>
    </w:p>
    <w:p w14:paraId="6EC545A7" w14:textId="77777777" w:rsidR="00AE30C4" w:rsidRPr="00AE30C4" w:rsidRDefault="00AE30C4" w:rsidP="00DC7A79">
      <w:pPr>
        <w:pStyle w:val="Para1"/>
        <w:spacing w:after="0"/>
        <w:jc w:val="left"/>
        <w:rPr>
          <w:rFonts w:ascii="Arial" w:hAnsi="Arial" w:cs="Arial"/>
          <w:b/>
          <w:sz w:val="22"/>
          <w:szCs w:val="22"/>
        </w:rPr>
      </w:pPr>
    </w:p>
    <w:sectPr w:rsidR="00AE30C4" w:rsidRPr="00AE30C4" w:rsidSect="001356B3">
      <w:pgSz w:w="11907" w:h="16840" w:code="9"/>
      <w:pgMar w:top="567" w:right="1134"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32DA" w14:textId="77777777" w:rsidR="00B41DB5" w:rsidRDefault="00B41DB5">
      <w:r>
        <w:separator/>
      </w:r>
    </w:p>
  </w:endnote>
  <w:endnote w:type="continuationSeparator" w:id="0">
    <w:p w14:paraId="41EBEB77" w14:textId="77777777" w:rsidR="00B41DB5" w:rsidRDefault="00B41DB5">
      <w:r>
        <w:continuationSeparator/>
      </w:r>
    </w:p>
  </w:endnote>
  <w:endnote w:type="continuationNotice" w:id="1">
    <w:p w14:paraId="45C46767" w14:textId="77777777" w:rsidR="00B41DB5" w:rsidRDefault="00B4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501543898"/>
      <w:docPartObj>
        <w:docPartGallery w:val="Page Numbers (Bottom of Page)"/>
        <w:docPartUnique/>
      </w:docPartObj>
    </w:sdtPr>
    <w:sdtEndPr>
      <w:rPr>
        <w:rFonts w:ascii="Arial" w:hAnsi="Arial" w:cs="Arial"/>
        <w:noProof/>
        <w:sz w:val="18"/>
        <w:highlight w:val="none"/>
      </w:rPr>
    </w:sdtEndPr>
    <w:sdtContent>
      <w:p w14:paraId="0F14A553" w14:textId="77777777" w:rsidR="00B41DB5" w:rsidRPr="00440599" w:rsidRDefault="00B41DB5">
        <w:pPr>
          <w:pStyle w:val="Footer"/>
          <w:jc w:val="right"/>
          <w:rPr>
            <w:rFonts w:ascii="Arial" w:hAnsi="Arial" w:cs="Arial"/>
            <w:sz w:val="18"/>
          </w:rPr>
        </w:pPr>
        <w:r w:rsidRPr="00440599">
          <w:rPr>
            <w:rFonts w:ascii="Arial" w:hAnsi="Arial" w:cs="Arial"/>
            <w:sz w:val="18"/>
          </w:rPr>
          <w:fldChar w:fldCharType="begin"/>
        </w:r>
        <w:r w:rsidRPr="00440599">
          <w:rPr>
            <w:rFonts w:ascii="Arial" w:hAnsi="Arial" w:cs="Arial"/>
            <w:sz w:val="18"/>
          </w:rPr>
          <w:instrText xml:space="preserve"> PAGE   \* MERGEFORMAT </w:instrText>
        </w:r>
        <w:r w:rsidRPr="00440599">
          <w:rPr>
            <w:rFonts w:ascii="Arial" w:hAnsi="Arial" w:cs="Arial"/>
            <w:sz w:val="18"/>
          </w:rPr>
          <w:fldChar w:fldCharType="separate"/>
        </w:r>
        <w:r w:rsidR="007E5915">
          <w:rPr>
            <w:rFonts w:ascii="Arial" w:hAnsi="Arial" w:cs="Arial"/>
            <w:noProof/>
            <w:sz w:val="18"/>
          </w:rPr>
          <w:t>20</w:t>
        </w:r>
        <w:r w:rsidRPr="00440599">
          <w:rPr>
            <w:rFonts w:ascii="Arial" w:hAnsi="Arial" w:cs="Arial"/>
            <w:noProof/>
            <w:sz w:val="18"/>
          </w:rPr>
          <w:fldChar w:fldCharType="end"/>
        </w:r>
      </w:p>
    </w:sdtContent>
  </w:sdt>
  <w:p w14:paraId="7FE83D10" w14:textId="24CBFAD9" w:rsidR="00B41DB5" w:rsidRPr="00223A70" w:rsidRDefault="00B41DB5" w:rsidP="003501AE">
    <w:pPr>
      <w:pStyle w:val="Footer"/>
      <w:rPr>
        <w:rFonts w:ascii="Arial" w:hAnsi="Arial" w:cs="Arial"/>
        <w:sz w:val="18"/>
      </w:rPr>
    </w:pPr>
    <w:r w:rsidRPr="00276A10">
      <w:rPr>
        <w:rStyle w:val="PageNumber"/>
        <w:rFonts w:ascii="Arial" w:hAnsi="Arial" w:cs="Arial"/>
        <w:sz w:val="18"/>
      </w:rPr>
      <w:t>20</w:t>
    </w:r>
    <w:r>
      <w:rPr>
        <w:rStyle w:val="PageNumber"/>
        <w:rFonts w:ascii="Arial" w:hAnsi="Arial" w:cs="Arial"/>
        <w:sz w:val="18"/>
      </w:rPr>
      <w:t xml:space="preserve"> December </w:t>
    </w:r>
    <w:r w:rsidRPr="00E342EC">
      <w:rPr>
        <w:rStyle w:val="PageNumber"/>
        <w:rFonts w:ascii="Arial" w:hAnsi="Arial" w:cs="Arial"/>
        <w:sz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6153"/>
      <w:docPartObj>
        <w:docPartGallery w:val="Page Numbers (Bottom of Page)"/>
        <w:docPartUnique/>
      </w:docPartObj>
    </w:sdtPr>
    <w:sdtEndPr>
      <w:rPr>
        <w:rFonts w:ascii="Arial" w:hAnsi="Arial" w:cs="Arial"/>
        <w:noProof/>
        <w:sz w:val="18"/>
      </w:rPr>
    </w:sdtEndPr>
    <w:sdtContent>
      <w:p w14:paraId="0B21458D" w14:textId="5DD808E6" w:rsidR="00B41DB5" w:rsidRPr="00223A70" w:rsidRDefault="00B41DB5">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007E5915">
          <w:rPr>
            <w:rFonts w:ascii="Arial" w:hAnsi="Arial" w:cs="Arial"/>
            <w:noProof/>
            <w:sz w:val="18"/>
          </w:rPr>
          <w:t>19</w:t>
        </w:r>
        <w:r w:rsidRPr="00223A70">
          <w:rPr>
            <w:rFonts w:ascii="Arial" w:hAnsi="Arial" w:cs="Arial"/>
            <w:noProof/>
            <w:sz w:val="18"/>
          </w:rPr>
          <w:fldChar w:fldCharType="end"/>
        </w:r>
      </w:p>
    </w:sdtContent>
  </w:sdt>
  <w:p w14:paraId="3E578E22" w14:textId="4495873A" w:rsidR="00B41DB5" w:rsidRPr="00E342EC" w:rsidRDefault="00B41DB5" w:rsidP="001356B3">
    <w:pPr>
      <w:pStyle w:val="Footer"/>
      <w:rPr>
        <w:rFonts w:ascii="Arial" w:hAnsi="Arial" w:cs="Arial"/>
        <w:sz w:val="18"/>
      </w:rPr>
    </w:pPr>
    <w:r w:rsidRPr="00FA78F9">
      <w:rPr>
        <w:rStyle w:val="PageNumber"/>
        <w:rFonts w:ascii="Arial" w:hAnsi="Arial" w:cs="Arial"/>
        <w:sz w:val="18"/>
      </w:rPr>
      <w:t>20</w:t>
    </w:r>
    <w:r>
      <w:rPr>
        <w:rStyle w:val="PageNumber"/>
        <w:rFonts w:ascii="Arial" w:hAnsi="Arial" w:cs="Arial"/>
        <w:sz w:val="18"/>
      </w:rPr>
      <w:t xml:space="preserve"> December </w:t>
    </w:r>
    <w:r w:rsidRPr="00E342EC">
      <w:rPr>
        <w:rStyle w:val="PageNumber"/>
        <w:rFonts w:ascii="Arial" w:hAnsi="Arial" w:cs="Arial"/>
        <w:sz w:val="18"/>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465ACC93" w:rsidR="00B41DB5" w:rsidRPr="00E342EC" w:rsidRDefault="00B41DB5" w:rsidP="00E342EC">
    <w:pPr>
      <w:pStyle w:val="Footer"/>
      <w:rPr>
        <w:rFonts w:ascii="Arial" w:hAnsi="Arial" w:cs="Arial"/>
        <w:sz w:val="18"/>
      </w:rPr>
    </w:pPr>
    <w:r>
      <w:rPr>
        <w:rStyle w:val="PageNumber"/>
        <w:rFonts w:ascii="Arial" w:hAnsi="Arial" w:cs="Arial"/>
        <w:sz w:val="18"/>
      </w:rPr>
      <w:t xml:space="preserve">20 December </w:t>
    </w:r>
    <w:r w:rsidRPr="00E342EC">
      <w:rPr>
        <w:rStyle w:val="PageNumber"/>
        <w:rFonts w:ascii="Arial" w:hAnsi="Arial" w:cs="Arial"/>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E7E6" w14:textId="77777777" w:rsidR="00B41DB5" w:rsidRDefault="00B41DB5">
      <w:r>
        <w:separator/>
      </w:r>
    </w:p>
  </w:footnote>
  <w:footnote w:type="continuationSeparator" w:id="0">
    <w:p w14:paraId="04186D7C" w14:textId="77777777" w:rsidR="00B41DB5" w:rsidRDefault="00B41DB5">
      <w:r>
        <w:continuationSeparator/>
      </w:r>
    </w:p>
  </w:footnote>
  <w:footnote w:type="continuationNotice" w:id="1">
    <w:p w14:paraId="2E950F2E" w14:textId="77777777" w:rsidR="00B41DB5" w:rsidRDefault="00B41DB5"/>
  </w:footnote>
  <w:footnote w:id="2">
    <w:p w14:paraId="1C5ED884" w14:textId="0739B9AF" w:rsidR="00B41DB5" w:rsidRPr="00601341" w:rsidRDefault="00B41DB5">
      <w:pPr>
        <w:pStyle w:val="FootnoteText"/>
        <w:rPr>
          <w:rFonts w:ascii="Arial" w:hAnsi="Arial" w:cs="Arial"/>
        </w:rPr>
      </w:pPr>
      <w:r w:rsidRPr="00D41E38">
        <w:rPr>
          <w:rStyle w:val="FootnoteReference"/>
          <w:color w:val="323E48"/>
        </w:rPr>
        <w:footnoteRef/>
      </w:r>
      <w:r w:rsidRPr="00D41E38">
        <w:rPr>
          <w:color w:val="323E48"/>
        </w:rPr>
        <w:t xml:space="preserve"> </w:t>
      </w:r>
      <w:r w:rsidRPr="00D41E38">
        <w:rPr>
          <w:rFonts w:ascii="Arial" w:hAnsi="Arial" w:cs="Arial"/>
          <w:color w:val="323E48"/>
        </w:rPr>
        <w:t>The expression ‘the Committee’ is used throughout this decision of the majority of the Committee, for ease of expression and for convenience. The references to 'the Committee' do not, in every case, reflect the observations and conclusions of Mr Doyle, the dissenting member of the Committee. To the extent that the observations and conclusions of Mr Doyle differ from those of the majority, the substantive differences will be apparent in the dissenting judgement.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44E5" w14:textId="2D38235C" w:rsidR="00B41DB5" w:rsidRDefault="00B41DB5">
    <w:pPr>
      <w:pStyle w:val="Header"/>
    </w:pPr>
    <w:r>
      <w:rPr>
        <w:noProof/>
        <w:lang w:val="en-US"/>
      </w:rPr>
      <w:drawing>
        <wp:anchor distT="0" distB="0" distL="114300" distR="114300" simplePos="0" relativeHeight="251658240" behindDoc="1" locked="0" layoutInCell="1" allowOverlap="1" wp14:anchorId="3DAB4ABA" wp14:editId="3AF51EB1">
          <wp:simplePos x="0" y="0"/>
          <wp:positionH relativeFrom="column">
            <wp:posOffset>4676775</wp:posOffset>
          </wp:positionH>
          <wp:positionV relativeFrom="paragraph">
            <wp:posOffset>-163830</wp:posOffset>
          </wp:positionV>
          <wp:extent cx="1220162" cy="6917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9FC34" w14:textId="77777777" w:rsidR="00B41DB5" w:rsidRDefault="00B41DB5">
    <w:pPr>
      <w:pStyle w:val="Header"/>
    </w:pPr>
  </w:p>
  <w:p w14:paraId="17BB91E4" w14:textId="461D19DC" w:rsidR="00B41DB5" w:rsidRDefault="00B41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76E8" w14:textId="5DB14E45" w:rsidR="00B41DB5" w:rsidRDefault="00B41DB5">
    <w:pPr>
      <w:pStyle w:val="Header"/>
    </w:pPr>
    <w:r>
      <w:rPr>
        <w:noProof/>
        <w:lang w:val="en-US"/>
      </w:rPr>
      <w:drawing>
        <wp:anchor distT="0" distB="0" distL="114300" distR="114300" simplePos="0" relativeHeight="251656192" behindDoc="1" locked="0" layoutInCell="1" allowOverlap="1" wp14:anchorId="45B44BA0" wp14:editId="74363F09">
          <wp:simplePos x="0" y="0"/>
          <wp:positionH relativeFrom="column">
            <wp:posOffset>4690857</wp:posOffset>
          </wp:positionH>
          <wp:positionV relativeFrom="paragraph">
            <wp:posOffset>-182245</wp:posOffset>
          </wp:positionV>
          <wp:extent cx="1220162" cy="6917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A409B" w14:textId="3A1303DD" w:rsidR="00B41DB5" w:rsidRDefault="00B41DB5">
    <w:pPr>
      <w:pStyle w:val="Header"/>
    </w:pPr>
  </w:p>
  <w:p w14:paraId="4C93194E" w14:textId="7D6DB3C0" w:rsidR="00B41DB5" w:rsidRDefault="00B41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D6F2DAC" w:rsidR="00B41DB5" w:rsidRDefault="00B41DB5">
    <w:pPr>
      <w:pStyle w:val="Header"/>
    </w:pPr>
    <w:r w:rsidRPr="00A408B0">
      <w:rPr>
        <w:noProof/>
        <w:lang w:val="en-US"/>
      </w:rPr>
      <w:drawing>
        <wp:anchor distT="0" distB="0" distL="114300" distR="114300" simplePos="0" relativeHeight="251655680" behindDoc="1" locked="0" layoutInCell="1" allowOverlap="1" wp14:anchorId="649D3DF5" wp14:editId="258CF975">
          <wp:simplePos x="0" y="0"/>
          <wp:positionH relativeFrom="column">
            <wp:posOffset>1743075</wp:posOffset>
          </wp:positionH>
          <wp:positionV relativeFrom="paragraph">
            <wp:posOffset>66675</wp:posOffset>
          </wp:positionV>
          <wp:extent cx="1904365" cy="1079500"/>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75"/>
    <w:multiLevelType w:val="hybridMultilevel"/>
    <w:tmpl w:val="13EED9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31461D"/>
    <w:multiLevelType w:val="hybridMultilevel"/>
    <w:tmpl w:val="0780370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 w15:restartNumberingAfterBreak="0">
    <w:nsid w:val="0746472F"/>
    <w:multiLevelType w:val="hybridMultilevel"/>
    <w:tmpl w:val="ADD446FC"/>
    <w:lvl w:ilvl="0" w:tplc="0C09000F">
      <w:start w:val="1"/>
      <w:numFmt w:val="decimal"/>
      <w:lvlText w:val="%1."/>
      <w:lvlJc w:val="left"/>
      <w:pPr>
        <w:ind w:left="10371" w:hanging="360"/>
      </w:pPr>
    </w:lvl>
    <w:lvl w:ilvl="1" w:tplc="0C090019" w:tentative="1">
      <w:start w:val="1"/>
      <w:numFmt w:val="lowerLetter"/>
      <w:lvlText w:val="%2."/>
      <w:lvlJc w:val="left"/>
      <w:pPr>
        <w:ind w:left="11091" w:hanging="360"/>
      </w:pPr>
    </w:lvl>
    <w:lvl w:ilvl="2" w:tplc="0C09001B" w:tentative="1">
      <w:start w:val="1"/>
      <w:numFmt w:val="lowerRoman"/>
      <w:lvlText w:val="%3."/>
      <w:lvlJc w:val="right"/>
      <w:pPr>
        <w:ind w:left="11811" w:hanging="180"/>
      </w:pPr>
    </w:lvl>
    <w:lvl w:ilvl="3" w:tplc="0C09000F" w:tentative="1">
      <w:start w:val="1"/>
      <w:numFmt w:val="decimal"/>
      <w:lvlText w:val="%4."/>
      <w:lvlJc w:val="left"/>
      <w:pPr>
        <w:ind w:left="12531" w:hanging="360"/>
      </w:pPr>
    </w:lvl>
    <w:lvl w:ilvl="4" w:tplc="0C090019" w:tentative="1">
      <w:start w:val="1"/>
      <w:numFmt w:val="lowerLetter"/>
      <w:lvlText w:val="%5."/>
      <w:lvlJc w:val="left"/>
      <w:pPr>
        <w:ind w:left="13251" w:hanging="360"/>
      </w:pPr>
    </w:lvl>
    <w:lvl w:ilvl="5" w:tplc="0C09001B" w:tentative="1">
      <w:start w:val="1"/>
      <w:numFmt w:val="lowerRoman"/>
      <w:lvlText w:val="%6."/>
      <w:lvlJc w:val="right"/>
      <w:pPr>
        <w:ind w:left="13971" w:hanging="180"/>
      </w:pPr>
    </w:lvl>
    <w:lvl w:ilvl="6" w:tplc="0C09000F" w:tentative="1">
      <w:start w:val="1"/>
      <w:numFmt w:val="decimal"/>
      <w:lvlText w:val="%7."/>
      <w:lvlJc w:val="left"/>
      <w:pPr>
        <w:ind w:left="14691" w:hanging="360"/>
      </w:pPr>
    </w:lvl>
    <w:lvl w:ilvl="7" w:tplc="0C090019" w:tentative="1">
      <w:start w:val="1"/>
      <w:numFmt w:val="lowerLetter"/>
      <w:lvlText w:val="%8."/>
      <w:lvlJc w:val="left"/>
      <w:pPr>
        <w:ind w:left="15411" w:hanging="360"/>
      </w:pPr>
    </w:lvl>
    <w:lvl w:ilvl="8" w:tplc="0C09001B" w:tentative="1">
      <w:start w:val="1"/>
      <w:numFmt w:val="lowerRoman"/>
      <w:lvlText w:val="%9."/>
      <w:lvlJc w:val="right"/>
      <w:pPr>
        <w:ind w:left="16131" w:hanging="180"/>
      </w:pPr>
    </w:lvl>
  </w:abstractNum>
  <w:abstractNum w:abstractNumId="3" w15:restartNumberingAfterBreak="0">
    <w:nsid w:val="14635FD3"/>
    <w:multiLevelType w:val="hybridMultilevel"/>
    <w:tmpl w:val="13EED9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D5205B1"/>
    <w:multiLevelType w:val="hybridMultilevel"/>
    <w:tmpl w:val="13EED9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DD4A40"/>
    <w:multiLevelType w:val="hybridMultilevel"/>
    <w:tmpl w:val="8E5E51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413566"/>
    <w:multiLevelType w:val="hybridMultilevel"/>
    <w:tmpl w:val="0780370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7" w15:restartNumberingAfterBreak="0">
    <w:nsid w:val="2AC03F13"/>
    <w:multiLevelType w:val="hybridMultilevel"/>
    <w:tmpl w:val="C2E69672"/>
    <w:lvl w:ilvl="0" w:tplc="058ADC28">
      <w:start w:val="1"/>
      <w:numFmt w:val="decimal"/>
      <w:lvlText w:val="0%1."/>
      <w:lvlJc w:val="left"/>
      <w:pPr>
        <w:ind w:left="567" w:hanging="567"/>
      </w:pPr>
      <w:rPr>
        <w:rFonts w:hint="default"/>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0445974"/>
    <w:multiLevelType w:val="hybridMultilevel"/>
    <w:tmpl w:val="13EED9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792A1A"/>
    <w:multiLevelType w:val="hybridMultilevel"/>
    <w:tmpl w:val="7988E496"/>
    <w:lvl w:ilvl="0" w:tplc="0C090011">
      <w:start w:val="1"/>
      <w:numFmt w:val="decimal"/>
      <w:lvlText w:val="%1)"/>
      <w:lvlJc w:val="left"/>
      <w:pPr>
        <w:ind w:left="4330" w:hanging="360"/>
      </w:pPr>
    </w:lvl>
    <w:lvl w:ilvl="1" w:tplc="0C090019" w:tentative="1">
      <w:start w:val="1"/>
      <w:numFmt w:val="lowerLetter"/>
      <w:lvlText w:val="%2."/>
      <w:lvlJc w:val="left"/>
      <w:pPr>
        <w:ind w:left="5050" w:hanging="360"/>
      </w:pPr>
    </w:lvl>
    <w:lvl w:ilvl="2" w:tplc="0C09001B" w:tentative="1">
      <w:start w:val="1"/>
      <w:numFmt w:val="lowerRoman"/>
      <w:lvlText w:val="%3."/>
      <w:lvlJc w:val="right"/>
      <w:pPr>
        <w:ind w:left="5770" w:hanging="180"/>
      </w:pPr>
    </w:lvl>
    <w:lvl w:ilvl="3" w:tplc="0C09000F" w:tentative="1">
      <w:start w:val="1"/>
      <w:numFmt w:val="decimal"/>
      <w:lvlText w:val="%4."/>
      <w:lvlJc w:val="left"/>
      <w:pPr>
        <w:ind w:left="6490" w:hanging="360"/>
      </w:pPr>
    </w:lvl>
    <w:lvl w:ilvl="4" w:tplc="0C090019" w:tentative="1">
      <w:start w:val="1"/>
      <w:numFmt w:val="lowerLetter"/>
      <w:lvlText w:val="%5."/>
      <w:lvlJc w:val="left"/>
      <w:pPr>
        <w:ind w:left="7210" w:hanging="360"/>
      </w:pPr>
    </w:lvl>
    <w:lvl w:ilvl="5" w:tplc="0C09001B" w:tentative="1">
      <w:start w:val="1"/>
      <w:numFmt w:val="lowerRoman"/>
      <w:lvlText w:val="%6."/>
      <w:lvlJc w:val="right"/>
      <w:pPr>
        <w:ind w:left="7930" w:hanging="180"/>
      </w:pPr>
    </w:lvl>
    <w:lvl w:ilvl="6" w:tplc="0C09000F" w:tentative="1">
      <w:start w:val="1"/>
      <w:numFmt w:val="decimal"/>
      <w:lvlText w:val="%7."/>
      <w:lvlJc w:val="left"/>
      <w:pPr>
        <w:ind w:left="8650" w:hanging="360"/>
      </w:pPr>
    </w:lvl>
    <w:lvl w:ilvl="7" w:tplc="0C090019" w:tentative="1">
      <w:start w:val="1"/>
      <w:numFmt w:val="lowerLetter"/>
      <w:lvlText w:val="%8."/>
      <w:lvlJc w:val="left"/>
      <w:pPr>
        <w:ind w:left="9370" w:hanging="360"/>
      </w:pPr>
    </w:lvl>
    <w:lvl w:ilvl="8" w:tplc="0C09001B" w:tentative="1">
      <w:start w:val="1"/>
      <w:numFmt w:val="lowerRoman"/>
      <w:lvlText w:val="%9."/>
      <w:lvlJc w:val="right"/>
      <w:pPr>
        <w:ind w:left="10090" w:hanging="180"/>
      </w:pPr>
    </w:lvl>
  </w:abstractNum>
  <w:abstractNum w:abstractNumId="10" w15:restartNumberingAfterBreak="0">
    <w:nsid w:val="3A7976DC"/>
    <w:multiLevelType w:val="hybridMultilevel"/>
    <w:tmpl w:val="25BA9EF6"/>
    <w:lvl w:ilvl="0" w:tplc="9120FD6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F567EA"/>
    <w:multiLevelType w:val="hybridMultilevel"/>
    <w:tmpl w:val="13EED9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BC0820"/>
    <w:multiLevelType w:val="hybridMultilevel"/>
    <w:tmpl w:val="13EED9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ED47AC"/>
    <w:multiLevelType w:val="hybridMultilevel"/>
    <w:tmpl w:val="0780370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4" w15:restartNumberingAfterBreak="0">
    <w:nsid w:val="47EE2FAB"/>
    <w:multiLevelType w:val="hybridMultilevel"/>
    <w:tmpl w:val="FD0E95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0910CA"/>
    <w:multiLevelType w:val="hybridMultilevel"/>
    <w:tmpl w:val="ADD446F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5BEB0295"/>
    <w:multiLevelType w:val="hybridMultilevel"/>
    <w:tmpl w:val="57AE3C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5644F1"/>
    <w:multiLevelType w:val="hybridMultilevel"/>
    <w:tmpl w:val="C2E69672"/>
    <w:lvl w:ilvl="0" w:tplc="058ADC28">
      <w:start w:val="1"/>
      <w:numFmt w:val="decimal"/>
      <w:lvlText w:val="0%1."/>
      <w:lvlJc w:val="left"/>
      <w:pPr>
        <w:ind w:left="567" w:hanging="567"/>
      </w:pPr>
      <w:rPr>
        <w:rFonts w:hint="default"/>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16116EE"/>
    <w:multiLevelType w:val="hybridMultilevel"/>
    <w:tmpl w:val="FD0E95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C6334F"/>
    <w:multiLevelType w:val="hybridMultilevel"/>
    <w:tmpl w:val="0780370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0" w15:restartNumberingAfterBreak="0">
    <w:nsid w:val="6385375D"/>
    <w:multiLevelType w:val="hybridMultilevel"/>
    <w:tmpl w:val="7988E496"/>
    <w:lvl w:ilvl="0" w:tplc="0C090011">
      <w:start w:val="1"/>
      <w:numFmt w:val="decimal"/>
      <w:lvlText w:val="%1)"/>
      <w:lvlJc w:val="left"/>
      <w:pPr>
        <w:ind w:left="4330" w:hanging="360"/>
      </w:pPr>
    </w:lvl>
    <w:lvl w:ilvl="1" w:tplc="0C090019" w:tentative="1">
      <w:start w:val="1"/>
      <w:numFmt w:val="lowerLetter"/>
      <w:lvlText w:val="%2."/>
      <w:lvlJc w:val="left"/>
      <w:pPr>
        <w:ind w:left="5050" w:hanging="360"/>
      </w:pPr>
    </w:lvl>
    <w:lvl w:ilvl="2" w:tplc="0C09001B" w:tentative="1">
      <w:start w:val="1"/>
      <w:numFmt w:val="lowerRoman"/>
      <w:lvlText w:val="%3."/>
      <w:lvlJc w:val="right"/>
      <w:pPr>
        <w:ind w:left="5770" w:hanging="180"/>
      </w:pPr>
    </w:lvl>
    <w:lvl w:ilvl="3" w:tplc="0C09000F" w:tentative="1">
      <w:start w:val="1"/>
      <w:numFmt w:val="decimal"/>
      <w:lvlText w:val="%4."/>
      <w:lvlJc w:val="left"/>
      <w:pPr>
        <w:ind w:left="6490" w:hanging="360"/>
      </w:pPr>
    </w:lvl>
    <w:lvl w:ilvl="4" w:tplc="0C090019" w:tentative="1">
      <w:start w:val="1"/>
      <w:numFmt w:val="lowerLetter"/>
      <w:lvlText w:val="%5."/>
      <w:lvlJc w:val="left"/>
      <w:pPr>
        <w:ind w:left="7210" w:hanging="360"/>
      </w:pPr>
    </w:lvl>
    <w:lvl w:ilvl="5" w:tplc="0C09001B" w:tentative="1">
      <w:start w:val="1"/>
      <w:numFmt w:val="lowerRoman"/>
      <w:lvlText w:val="%6."/>
      <w:lvlJc w:val="right"/>
      <w:pPr>
        <w:ind w:left="7930" w:hanging="180"/>
      </w:pPr>
    </w:lvl>
    <w:lvl w:ilvl="6" w:tplc="0C09000F" w:tentative="1">
      <w:start w:val="1"/>
      <w:numFmt w:val="decimal"/>
      <w:lvlText w:val="%7."/>
      <w:lvlJc w:val="left"/>
      <w:pPr>
        <w:ind w:left="8650" w:hanging="360"/>
      </w:pPr>
    </w:lvl>
    <w:lvl w:ilvl="7" w:tplc="0C090019" w:tentative="1">
      <w:start w:val="1"/>
      <w:numFmt w:val="lowerLetter"/>
      <w:lvlText w:val="%8."/>
      <w:lvlJc w:val="left"/>
      <w:pPr>
        <w:ind w:left="9370" w:hanging="360"/>
      </w:pPr>
    </w:lvl>
    <w:lvl w:ilvl="8" w:tplc="0C09001B" w:tentative="1">
      <w:start w:val="1"/>
      <w:numFmt w:val="lowerRoman"/>
      <w:lvlText w:val="%9."/>
      <w:lvlJc w:val="right"/>
      <w:pPr>
        <w:ind w:left="10090" w:hanging="180"/>
      </w:pPr>
    </w:lvl>
  </w:abstractNum>
  <w:abstractNum w:abstractNumId="21" w15:restartNumberingAfterBreak="0">
    <w:nsid w:val="64A3107B"/>
    <w:multiLevelType w:val="hybridMultilevel"/>
    <w:tmpl w:val="ADD446F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65A66CD6"/>
    <w:multiLevelType w:val="hybridMultilevel"/>
    <w:tmpl w:val="ADD446F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FAF5098"/>
    <w:multiLevelType w:val="hybridMultilevel"/>
    <w:tmpl w:val="ADD446F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0216254"/>
    <w:multiLevelType w:val="hybridMultilevel"/>
    <w:tmpl w:val="E966906A"/>
    <w:lvl w:ilvl="0" w:tplc="9120FD6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5" w15:restartNumberingAfterBreak="0">
    <w:nsid w:val="7E194FA5"/>
    <w:multiLevelType w:val="hybridMultilevel"/>
    <w:tmpl w:val="1FE62D5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10"/>
  </w:num>
  <w:num w:numId="3">
    <w:abstractNumId w:val="24"/>
  </w:num>
  <w:num w:numId="4">
    <w:abstractNumId w:val="21"/>
  </w:num>
  <w:num w:numId="5">
    <w:abstractNumId w:val="18"/>
  </w:num>
  <w:num w:numId="6">
    <w:abstractNumId w:val="14"/>
  </w:num>
  <w:num w:numId="7">
    <w:abstractNumId w:val="15"/>
  </w:num>
  <w:num w:numId="8">
    <w:abstractNumId w:val="2"/>
  </w:num>
  <w:num w:numId="9">
    <w:abstractNumId w:val="23"/>
  </w:num>
  <w:num w:numId="10">
    <w:abstractNumId w:val="22"/>
  </w:num>
  <w:num w:numId="11">
    <w:abstractNumId w:val="20"/>
  </w:num>
  <w:num w:numId="12">
    <w:abstractNumId w:val="8"/>
  </w:num>
  <w:num w:numId="13">
    <w:abstractNumId w:val="16"/>
  </w:num>
  <w:num w:numId="14">
    <w:abstractNumId w:val="12"/>
  </w:num>
  <w:num w:numId="15">
    <w:abstractNumId w:val="4"/>
  </w:num>
  <w:num w:numId="16">
    <w:abstractNumId w:val="5"/>
  </w:num>
  <w:num w:numId="17">
    <w:abstractNumId w:val="1"/>
  </w:num>
  <w:num w:numId="18">
    <w:abstractNumId w:val="11"/>
  </w:num>
  <w:num w:numId="19">
    <w:abstractNumId w:val="3"/>
  </w:num>
  <w:num w:numId="20">
    <w:abstractNumId w:val="13"/>
  </w:num>
  <w:num w:numId="21">
    <w:abstractNumId w:val="25"/>
  </w:num>
  <w:num w:numId="22">
    <w:abstractNumId w:val="19"/>
  </w:num>
  <w:num w:numId="23">
    <w:abstractNumId w:val="9"/>
  </w:num>
  <w:num w:numId="24">
    <w:abstractNumId w:val="0"/>
  </w:num>
  <w:num w:numId="25">
    <w:abstractNumId w:val="6"/>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56"/>
    <w:rsid w:val="0000021A"/>
    <w:rsid w:val="000016B1"/>
    <w:rsid w:val="00002176"/>
    <w:rsid w:val="000026F2"/>
    <w:rsid w:val="0000317B"/>
    <w:rsid w:val="00003C9B"/>
    <w:rsid w:val="00003DE7"/>
    <w:rsid w:val="000041C0"/>
    <w:rsid w:val="00004294"/>
    <w:rsid w:val="000052B4"/>
    <w:rsid w:val="000057AE"/>
    <w:rsid w:val="00005C92"/>
    <w:rsid w:val="000061C0"/>
    <w:rsid w:val="0000639B"/>
    <w:rsid w:val="00006444"/>
    <w:rsid w:val="000065A2"/>
    <w:rsid w:val="0000724F"/>
    <w:rsid w:val="00007299"/>
    <w:rsid w:val="00007801"/>
    <w:rsid w:val="00010290"/>
    <w:rsid w:val="00010C30"/>
    <w:rsid w:val="00012527"/>
    <w:rsid w:val="00012627"/>
    <w:rsid w:val="00012672"/>
    <w:rsid w:val="00012A17"/>
    <w:rsid w:val="00012F5A"/>
    <w:rsid w:val="000130F3"/>
    <w:rsid w:val="00013618"/>
    <w:rsid w:val="00013997"/>
    <w:rsid w:val="00013D57"/>
    <w:rsid w:val="0001422F"/>
    <w:rsid w:val="00014B67"/>
    <w:rsid w:val="000170BB"/>
    <w:rsid w:val="00017377"/>
    <w:rsid w:val="0001752B"/>
    <w:rsid w:val="00017B97"/>
    <w:rsid w:val="0002001E"/>
    <w:rsid w:val="00021CC0"/>
    <w:rsid w:val="00022182"/>
    <w:rsid w:val="000224B4"/>
    <w:rsid w:val="00022C9C"/>
    <w:rsid w:val="0002318A"/>
    <w:rsid w:val="00023960"/>
    <w:rsid w:val="00023D75"/>
    <w:rsid w:val="00024197"/>
    <w:rsid w:val="00024A00"/>
    <w:rsid w:val="00026475"/>
    <w:rsid w:val="000266D4"/>
    <w:rsid w:val="00026F61"/>
    <w:rsid w:val="000272B3"/>
    <w:rsid w:val="0003160F"/>
    <w:rsid w:val="0003165D"/>
    <w:rsid w:val="000327EA"/>
    <w:rsid w:val="0003290C"/>
    <w:rsid w:val="0003354D"/>
    <w:rsid w:val="00034AF7"/>
    <w:rsid w:val="00034D20"/>
    <w:rsid w:val="00034FE6"/>
    <w:rsid w:val="00035067"/>
    <w:rsid w:val="000355C1"/>
    <w:rsid w:val="00036256"/>
    <w:rsid w:val="0003659B"/>
    <w:rsid w:val="00037BD3"/>
    <w:rsid w:val="000402CC"/>
    <w:rsid w:val="0004044B"/>
    <w:rsid w:val="00040D63"/>
    <w:rsid w:val="00040FFD"/>
    <w:rsid w:val="00041069"/>
    <w:rsid w:val="000410FA"/>
    <w:rsid w:val="0004209C"/>
    <w:rsid w:val="00042527"/>
    <w:rsid w:val="00042655"/>
    <w:rsid w:val="0004345A"/>
    <w:rsid w:val="00043EB0"/>
    <w:rsid w:val="00043F56"/>
    <w:rsid w:val="000450B9"/>
    <w:rsid w:val="00045F05"/>
    <w:rsid w:val="00047B80"/>
    <w:rsid w:val="000505CC"/>
    <w:rsid w:val="00050A62"/>
    <w:rsid w:val="00050E7F"/>
    <w:rsid w:val="000524BE"/>
    <w:rsid w:val="00053589"/>
    <w:rsid w:val="00055532"/>
    <w:rsid w:val="0005583B"/>
    <w:rsid w:val="0006039F"/>
    <w:rsid w:val="00061380"/>
    <w:rsid w:val="000614B8"/>
    <w:rsid w:val="000616C3"/>
    <w:rsid w:val="00061C48"/>
    <w:rsid w:val="00061FB6"/>
    <w:rsid w:val="00062CC2"/>
    <w:rsid w:val="00062CCA"/>
    <w:rsid w:val="00063B5C"/>
    <w:rsid w:val="00064923"/>
    <w:rsid w:val="00064A16"/>
    <w:rsid w:val="00064E04"/>
    <w:rsid w:val="000663D9"/>
    <w:rsid w:val="000664C9"/>
    <w:rsid w:val="00066FA7"/>
    <w:rsid w:val="00067778"/>
    <w:rsid w:val="00067842"/>
    <w:rsid w:val="00067885"/>
    <w:rsid w:val="00067D4D"/>
    <w:rsid w:val="00070347"/>
    <w:rsid w:val="00071812"/>
    <w:rsid w:val="000725F6"/>
    <w:rsid w:val="00072DE3"/>
    <w:rsid w:val="0007423A"/>
    <w:rsid w:val="0007437D"/>
    <w:rsid w:val="00074906"/>
    <w:rsid w:val="00074C09"/>
    <w:rsid w:val="00075619"/>
    <w:rsid w:val="00075AEE"/>
    <w:rsid w:val="00075DF7"/>
    <w:rsid w:val="000766F8"/>
    <w:rsid w:val="0008010C"/>
    <w:rsid w:val="000805D6"/>
    <w:rsid w:val="000808E1"/>
    <w:rsid w:val="00082E58"/>
    <w:rsid w:val="000839B0"/>
    <w:rsid w:val="00083BB3"/>
    <w:rsid w:val="000855BC"/>
    <w:rsid w:val="00085C5B"/>
    <w:rsid w:val="00086155"/>
    <w:rsid w:val="000861F2"/>
    <w:rsid w:val="00087429"/>
    <w:rsid w:val="000875FE"/>
    <w:rsid w:val="000910E2"/>
    <w:rsid w:val="0009158C"/>
    <w:rsid w:val="00091BBD"/>
    <w:rsid w:val="00091BCB"/>
    <w:rsid w:val="00092358"/>
    <w:rsid w:val="000923BA"/>
    <w:rsid w:val="00092A4C"/>
    <w:rsid w:val="00094043"/>
    <w:rsid w:val="000942DD"/>
    <w:rsid w:val="00095241"/>
    <w:rsid w:val="0009691B"/>
    <w:rsid w:val="000A005D"/>
    <w:rsid w:val="000A03A5"/>
    <w:rsid w:val="000A0B50"/>
    <w:rsid w:val="000A0FD2"/>
    <w:rsid w:val="000A1815"/>
    <w:rsid w:val="000A1BA9"/>
    <w:rsid w:val="000A2771"/>
    <w:rsid w:val="000A2976"/>
    <w:rsid w:val="000A3AE8"/>
    <w:rsid w:val="000A47D9"/>
    <w:rsid w:val="000A4F0D"/>
    <w:rsid w:val="000A50B0"/>
    <w:rsid w:val="000A5545"/>
    <w:rsid w:val="000A5784"/>
    <w:rsid w:val="000A596D"/>
    <w:rsid w:val="000A5ABD"/>
    <w:rsid w:val="000A5BA5"/>
    <w:rsid w:val="000A62AD"/>
    <w:rsid w:val="000A66E2"/>
    <w:rsid w:val="000A6F33"/>
    <w:rsid w:val="000B0C3A"/>
    <w:rsid w:val="000B1DCF"/>
    <w:rsid w:val="000B2118"/>
    <w:rsid w:val="000B23E9"/>
    <w:rsid w:val="000B28EE"/>
    <w:rsid w:val="000B2B6B"/>
    <w:rsid w:val="000B48F8"/>
    <w:rsid w:val="000B6355"/>
    <w:rsid w:val="000B63D4"/>
    <w:rsid w:val="000B7F25"/>
    <w:rsid w:val="000C016A"/>
    <w:rsid w:val="000C02E1"/>
    <w:rsid w:val="000C10E6"/>
    <w:rsid w:val="000C1827"/>
    <w:rsid w:val="000C1B81"/>
    <w:rsid w:val="000C1E29"/>
    <w:rsid w:val="000C2A90"/>
    <w:rsid w:val="000C32F3"/>
    <w:rsid w:val="000C34DF"/>
    <w:rsid w:val="000C3922"/>
    <w:rsid w:val="000C4D51"/>
    <w:rsid w:val="000C5324"/>
    <w:rsid w:val="000C5F6A"/>
    <w:rsid w:val="000C6365"/>
    <w:rsid w:val="000C690C"/>
    <w:rsid w:val="000C6BDE"/>
    <w:rsid w:val="000C7485"/>
    <w:rsid w:val="000C78AD"/>
    <w:rsid w:val="000C7F77"/>
    <w:rsid w:val="000D004E"/>
    <w:rsid w:val="000D01DA"/>
    <w:rsid w:val="000D05A9"/>
    <w:rsid w:val="000D20E0"/>
    <w:rsid w:val="000D2D7D"/>
    <w:rsid w:val="000D30D8"/>
    <w:rsid w:val="000D331D"/>
    <w:rsid w:val="000D3DBB"/>
    <w:rsid w:val="000D3FD1"/>
    <w:rsid w:val="000D3FEB"/>
    <w:rsid w:val="000D4358"/>
    <w:rsid w:val="000D4556"/>
    <w:rsid w:val="000D5B3E"/>
    <w:rsid w:val="000D5D92"/>
    <w:rsid w:val="000D742C"/>
    <w:rsid w:val="000D79C8"/>
    <w:rsid w:val="000E0082"/>
    <w:rsid w:val="000E11FF"/>
    <w:rsid w:val="000E1355"/>
    <w:rsid w:val="000E1E91"/>
    <w:rsid w:val="000E203F"/>
    <w:rsid w:val="000E2AAC"/>
    <w:rsid w:val="000E3009"/>
    <w:rsid w:val="000E3695"/>
    <w:rsid w:val="000E3F73"/>
    <w:rsid w:val="000E4D68"/>
    <w:rsid w:val="000E65EA"/>
    <w:rsid w:val="000E6AA2"/>
    <w:rsid w:val="000E70A0"/>
    <w:rsid w:val="000E7832"/>
    <w:rsid w:val="000F11AA"/>
    <w:rsid w:val="000F2215"/>
    <w:rsid w:val="000F24B4"/>
    <w:rsid w:val="000F2F54"/>
    <w:rsid w:val="000F30A5"/>
    <w:rsid w:val="000F4741"/>
    <w:rsid w:val="000F513C"/>
    <w:rsid w:val="000F6BF0"/>
    <w:rsid w:val="000F786A"/>
    <w:rsid w:val="000F7916"/>
    <w:rsid w:val="0010061F"/>
    <w:rsid w:val="00100B16"/>
    <w:rsid w:val="001017AD"/>
    <w:rsid w:val="00101ACD"/>
    <w:rsid w:val="001026F1"/>
    <w:rsid w:val="00102D35"/>
    <w:rsid w:val="00103327"/>
    <w:rsid w:val="0010392C"/>
    <w:rsid w:val="0010586F"/>
    <w:rsid w:val="00106F26"/>
    <w:rsid w:val="00106FDD"/>
    <w:rsid w:val="00107AFF"/>
    <w:rsid w:val="00107FAF"/>
    <w:rsid w:val="00111376"/>
    <w:rsid w:val="001125C1"/>
    <w:rsid w:val="00112886"/>
    <w:rsid w:val="00112FED"/>
    <w:rsid w:val="00113A95"/>
    <w:rsid w:val="00113AD6"/>
    <w:rsid w:val="00113B7D"/>
    <w:rsid w:val="00114152"/>
    <w:rsid w:val="001143EE"/>
    <w:rsid w:val="00114EE7"/>
    <w:rsid w:val="00117AD4"/>
    <w:rsid w:val="00117DC2"/>
    <w:rsid w:val="00117E48"/>
    <w:rsid w:val="0012026E"/>
    <w:rsid w:val="00120327"/>
    <w:rsid w:val="001203B6"/>
    <w:rsid w:val="00120A64"/>
    <w:rsid w:val="001213C7"/>
    <w:rsid w:val="00121857"/>
    <w:rsid w:val="00121D01"/>
    <w:rsid w:val="00121D7C"/>
    <w:rsid w:val="001222B6"/>
    <w:rsid w:val="00122312"/>
    <w:rsid w:val="00123AD5"/>
    <w:rsid w:val="00125315"/>
    <w:rsid w:val="0012625C"/>
    <w:rsid w:val="00126807"/>
    <w:rsid w:val="001269D2"/>
    <w:rsid w:val="00126C1F"/>
    <w:rsid w:val="00127064"/>
    <w:rsid w:val="00130885"/>
    <w:rsid w:val="00131A7E"/>
    <w:rsid w:val="001339A8"/>
    <w:rsid w:val="00133A5D"/>
    <w:rsid w:val="00133BC7"/>
    <w:rsid w:val="00133E1B"/>
    <w:rsid w:val="00134391"/>
    <w:rsid w:val="001356B3"/>
    <w:rsid w:val="00135A13"/>
    <w:rsid w:val="00136395"/>
    <w:rsid w:val="001369B1"/>
    <w:rsid w:val="00141D3B"/>
    <w:rsid w:val="00141FE9"/>
    <w:rsid w:val="00142431"/>
    <w:rsid w:val="00142668"/>
    <w:rsid w:val="00143A55"/>
    <w:rsid w:val="00144C4F"/>
    <w:rsid w:val="00144D24"/>
    <w:rsid w:val="0014662F"/>
    <w:rsid w:val="00146914"/>
    <w:rsid w:val="0014749D"/>
    <w:rsid w:val="00147A86"/>
    <w:rsid w:val="001506AE"/>
    <w:rsid w:val="00150AB2"/>
    <w:rsid w:val="00152164"/>
    <w:rsid w:val="00152735"/>
    <w:rsid w:val="00153DFA"/>
    <w:rsid w:val="00153E45"/>
    <w:rsid w:val="00154490"/>
    <w:rsid w:val="00154628"/>
    <w:rsid w:val="00155E46"/>
    <w:rsid w:val="00157256"/>
    <w:rsid w:val="0015782B"/>
    <w:rsid w:val="00161381"/>
    <w:rsid w:val="0016167C"/>
    <w:rsid w:val="0016412D"/>
    <w:rsid w:val="001646A6"/>
    <w:rsid w:val="001646C6"/>
    <w:rsid w:val="00165360"/>
    <w:rsid w:val="0016541E"/>
    <w:rsid w:val="00166F97"/>
    <w:rsid w:val="00167BBB"/>
    <w:rsid w:val="00167BD9"/>
    <w:rsid w:val="001702E6"/>
    <w:rsid w:val="00170418"/>
    <w:rsid w:val="0017042B"/>
    <w:rsid w:val="001717DF"/>
    <w:rsid w:val="00171BB2"/>
    <w:rsid w:val="0017245E"/>
    <w:rsid w:val="00174860"/>
    <w:rsid w:val="00174F7E"/>
    <w:rsid w:val="00175AA4"/>
    <w:rsid w:val="00176017"/>
    <w:rsid w:val="0017762F"/>
    <w:rsid w:val="0017796D"/>
    <w:rsid w:val="00180ED9"/>
    <w:rsid w:val="001817D6"/>
    <w:rsid w:val="00182B16"/>
    <w:rsid w:val="00182C30"/>
    <w:rsid w:val="001832EA"/>
    <w:rsid w:val="0018367A"/>
    <w:rsid w:val="001841B9"/>
    <w:rsid w:val="001846CD"/>
    <w:rsid w:val="001849EC"/>
    <w:rsid w:val="00184A55"/>
    <w:rsid w:val="001900A8"/>
    <w:rsid w:val="001909EC"/>
    <w:rsid w:val="00192D06"/>
    <w:rsid w:val="001936E2"/>
    <w:rsid w:val="00194688"/>
    <w:rsid w:val="00195AF7"/>
    <w:rsid w:val="00195C8A"/>
    <w:rsid w:val="00196293"/>
    <w:rsid w:val="001965AD"/>
    <w:rsid w:val="00197C95"/>
    <w:rsid w:val="001A0998"/>
    <w:rsid w:val="001A2205"/>
    <w:rsid w:val="001A24E1"/>
    <w:rsid w:val="001A2941"/>
    <w:rsid w:val="001A2C4E"/>
    <w:rsid w:val="001A2D68"/>
    <w:rsid w:val="001A2F81"/>
    <w:rsid w:val="001A357E"/>
    <w:rsid w:val="001A3688"/>
    <w:rsid w:val="001A3F7B"/>
    <w:rsid w:val="001A4013"/>
    <w:rsid w:val="001A40F2"/>
    <w:rsid w:val="001A509E"/>
    <w:rsid w:val="001A5FF8"/>
    <w:rsid w:val="001A6727"/>
    <w:rsid w:val="001A6CB6"/>
    <w:rsid w:val="001A6CD4"/>
    <w:rsid w:val="001A6E2B"/>
    <w:rsid w:val="001A6ED7"/>
    <w:rsid w:val="001A71F9"/>
    <w:rsid w:val="001A72E8"/>
    <w:rsid w:val="001B1225"/>
    <w:rsid w:val="001B2DCB"/>
    <w:rsid w:val="001B333D"/>
    <w:rsid w:val="001B356F"/>
    <w:rsid w:val="001B36C0"/>
    <w:rsid w:val="001B3CE8"/>
    <w:rsid w:val="001B454E"/>
    <w:rsid w:val="001B4917"/>
    <w:rsid w:val="001B4CE1"/>
    <w:rsid w:val="001B502C"/>
    <w:rsid w:val="001B595D"/>
    <w:rsid w:val="001B5BD6"/>
    <w:rsid w:val="001B6751"/>
    <w:rsid w:val="001B681E"/>
    <w:rsid w:val="001B6DD4"/>
    <w:rsid w:val="001B727E"/>
    <w:rsid w:val="001B76B4"/>
    <w:rsid w:val="001C05A1"/>
    <w:rsid w:val="001C1983"/>
    <w:rsid w:val="001C1A70"/>
    <w:rsid w:val="001C1B16"/>
    <w:rsid w:val="001C2E82"/>
    <w:rsid w:val="001C390D"/>
    <w:rsid w:val="001C4D0E"/>
    <w:rsid w:val="001C53BA"/>
    <w:rsid w:val="001C552A"/>
    <w:rsid w:val="001C6291"/>
    <w:rsid w:val="001C7696"/>
    <w:rsid w:val="001D0109"/>
    <w:rsid w:val="001D14A7"/>
    <w:rsid w:val="001D15A0"/>
    <w:rsid w:val="001D2158"/>
    <w:rsid w:val="001D2777"/>
    <w:rsid w:val="001D3C93"/>
    <w:rsid w:val="001D3E7F"/>
    <w:rsid w:val="001D44FC"/>
    <w:rsid w:val="001D49BA"/>
    <w:rsid w:val="001D4A38"/>
    <w:rsid w:val="001D5D08"/>
    <w:rsid w:val="001D638D"/>
    <w:rsid w:val="001D64C2"/>
    <w:rsid w:val="001D738D"/>
    <w:rsid w:val="001D73FE"/>
    <w:rsid w:val="001D78FC"/>
    <w:rsid w:val="001E0F34"/>
    <w:rsid w:val="001E1189"/>
    <w:rsid w:val="001E3346"/>
    <w:rsid w:val="001E346B"/>
    <w:rsid w:val="001E4E8C"/>
    <w:rsid w:val="001E5070"/>
    <w:rsid w:val="001E5AAA"/>
    <w:rsid w:val="001E6B9B"/>
    <w:rsid w:val="001E6CC4"/>
    <w:rsid w:val="001E6E9D"/>
    <w:rsid w:val="001E74CF"/>
    <w:rsid w:val="001E7714"/>
    <w:rsid w:val="001F05BF"/>
    <w:rsid w:val="001F16E6"/>
    <w:rsid w:val="001F1715"/>
    <w:rsid w:val="001F1BE1"/>
    <w:rsid w:val="001F1CD7"/>
    <w:rsid w:val="001F1E8B"/>
    <w:rsid w:val="001F42D6"/>
    <w:rsid w:val="001F4312"/>
    <w:rsid w:val="001F5742"/>
    <w:rsid w:val="001F58BA"/>
    <w:rsid w:val="001F5C72"/>
    <w:rsid w:val="001F640A"/>
    <w:rsid w:val="001F6697"/>
    <w:rsid w:val="001F736B"/>
    <w:rsid w:val="00200A9C"/>
    <w:rsid w:val="002019AB"/>
    <w:rsid w:val="00201FC0"/>
    <w:rsid w:val="0020228C"/>
    <w:rsid w:val="002030EF"/>
    <w:rsid w:val="002032C6"/>
    <w:rsid w:val="00203B2E"/>
    <w:rsid w:val="002062AB"/>
    <w:rsid w:val="00207D64"/>
    <w:rsid w:val="00207D7B"/>
    <w:rsid w:val="0021042F"/>
    <w:rsid w:val="00210BB5"/>
    <w:rsid w:val="00210E55"/>
    <w:rsid w:val="00210ED8"/>
    <w:rsid w:val="002110CD"/>
    <w:rsid w:val="00211305"/>
    <w:rsid w:val="002113B3"/>
    <w:rsid w:val="002114E8"/>
    <w:rsid w:val="00211560"/>
    <w:rsid w:val="00211C81"/>
    <w:rsid w:val="00212135"/>
    <w:rsid w:val="00212319"/>
    <w:rsid w:val="002129FA"/>
    <w:rsid w:val="00212B94"/>
    <w:rsid w:val="00213CD4"/>
    <w:rsid w:val="00214C30"/>
    <w:rsid w:val="002151A5"/>
    <w:rsid w:val="002168C1"/>
    <w:rsid w:val="002170E6"/>
    <w:rsid w:val="00220948"/>
    <w:rsid w:val="00221F3A"/>
    <w:rsid w:val="0022267B"/>
    <w:rsid w:val="00222BE6"/>
    <w:rsid w:val="00223A70"/>
    <w:rsid w:val="00224F74"/>
    <w:rsid w:val="00225A49"/>
    <w:rsid w:val="00226D84"/>
    <w:rsid w:val="00227592"/>
    <w:rsid w:val="00230B21"/>
    <w:rsid w:val="002314D7"/>
    <w:rsid w:val="00231794"/>
    <w:rsid w:val="00231C1B"/>
    <w:rsid w:val="00233F5B"/>
    <w:rsid w:val="00234D9D"/>
    <w:rsid w:val="00236754"/>
    <w:rsid w:val="00240C13"/>
    <w:rsid w:val="00241701"/>
    <w:rsid w:val="00243031"/>
    <w:rsid w:val="002434D7"/>
    <w:rsid w:val="00243811"/>
    <w:rsid w:val="00243813"/>
    <w:rsid w:val="00243F67"/>
    <w:rsid w:val="00244819"/>
    <w:rsid w:val="00245B74"/>
    <w:rsid w:val="00246799"/>
    <w:rsid w:val="00246CAF"/>
    <w:rsid w:val="00247BF6"/>
    <w:rsid w:val="00247D9A"/>
    <w:rsid w:val="00250D10"/>
    <w:rsid w:val="00251187"/>
    <w:rsid w:val="002530D9"/>
    <w:rsid w:val="00255236"/>
    <w:rsid w:val="002553AC"/>
    <w:rsid w:val="002564C1"/>
    <w:rsid w:val="002569F4"/>
    <w:rsid w:val="00256E52"/>
    <w:rsid w:val="0026021A"/>
    <w:rsid w:val="00260331"/>
    <w:rsid w:val="002613C5"/>
    <w:rsid w:val="002617E0"/>
    <w:rsid w:val="00262256"/>
    <w:rsid w:val="00262422"/>
    <w:rsid w:val="002637CC"/>
    <w:rsid w:val="00263A44"/>
    <w:rsid w:val="00263B3C"/>
    <w:rsid w:val="002643CA"/>
    <w:rsid w:val="00264414"/>
    <w:rsid w:val="002656E2"/>
    <w:rsid w:val="00265BCC"/>
    <w:rsid w:val="00266CEE"/>
    <w:rsid w:val="00267AE6"/>
    <w:rsid w:val="0027055B"/>
    <w:rsid w:val="0027069C"/>
    <w:rsid w:val="002707D7"/>
    <w:rsid w:val="00272376"/>
    <w:rsid w:val="00272835"/>
    <w:rsid w:val="0027357D"/>
    <w:rsid w:val="0027564D"/>
    <w:rsid w:val="00276A10"/>
    <w:rsid w:val="00276ED2"/>
    <w:rsid w:val="002807E6"/>
    <w:rsid w:val="00281D44"/>
    <w:rsid w:val="00282DD9"/>
    <w:rsid w:val="00283579"/>
    <w:rsid w:val="00284CDB"/>
    <w:rsid w:val="002852FB"/>
    <w:rsid w:val="00285382"/>
    <w:rsid w:val="00285F50"/>
    <w:rsid w:val="00286005"/>
    <w:rsid w:val="0028609F"/>
    <w:rsid w:val="00287F08"/>
    <w:rsid w:val="00290D0D"/>
    <w:rsid w:val="002914E7"/>
    <w:rsid w:val="00291DC6"/>
    <w:rsid w:val="00292850"/>
    <w:rsid w:val="00293356"/>
    <w:rsid w:val="00293FE8"/>
    <w:rsid w:val="002949C4"/>
    <w:rsid w:val="002960DB"/>
    <w:rsid w:val="00296637"/>
    <w:rsid w:val="002973BB"/>
    <w:rsid w:val="00297616"/>
    <w:rsid w:val="002978D3"/>
    <w:rsid w:val="002A0AB9"/>
    <w:rsid w:val="002A12E0"/>
    <w:rsid w:val="002A13FE"/>
    <w:rsid w:val="002A2371"/>
    <w:rsid w:val="002A2435"/>
    <w:rsid w:val="002A2DD0"/>
    <w:rsid w:val="002A3BFB"/>
    <w:rsid w:val="002A3F05"/>
    <w:rsid w:val="002A4155"/>
    <w:rsid w:val="002A4DFB"/>
    <w:rsid w:val="002A55FA"/>
    <w:rsid w:val="002A5AEF"/>
    <w:rsid w:val="002A6F66"/>
    <w:rsid w:val="002A7371"/>
    <w:rsid w:val="002A7B24"/>
    <w:rsid w:val="002B1761"/>
    <w:rsid w:val="002B1ECC"/>
    <w:rsid w:val="002B5738"/>
    <w:rsid w:val="002B598E"/>
    <w:rsid w:val="002B5A1E"/>
    <w:rsid w:val="002B6B1E"/>
    <w:rsid w:val="002B723E"/>
    <w:rsid w:val="002C1580"/>
    <w:rsid w:val="002C32AA"/>
    <w:rsid w:val="002C42E5"/>
    <w:rsid w:val="002C47D5"/>
    <w:rsid w:val="002C4B43"/>
    <w:rsid w:val="002C578F"/>
    <w:rsid w:val="002C5856"/>
    <w:rsid w:val="002C5D5A"/>
    <w:rsid w:val="002C6107"/>
    <w:rsid w:val="002C679A"/>
    <w:rsid w:val="002C7124"/>
    <w:rsid w:val="002C77AA"/>
    <w:rsid w:val="002C7AD6"/>
    <w:rsid w:val="002C7FC9"/>
    <w:rsid w:val="002D0CAF"/>
    <w:rsid w:val="002D0FCD"/>
    <w:rsid w:val="002D1746"/>
    <w:rsid w:val="002D1885"/>
    <w:rsid w:val="002D3630"/>
    <w:rsid w:val="002D5612"/>
    <w:rsid w:val="002D56C4"/>
    <w:rsid w:val="002D57B6"/>
    <w:rsid w:val="002D57ED"/>
    <w:rsid w:val="002D5880"/>
    <w:rsid w:val="002D58A5"/>
    <w:rsid w:val="002D5E11"/>
    <w:rsid w:val="002D6021"/>
    <w:rsid w:val="002D6799"/>
    <w:rsid w:val="002D6B38"/>
    <w:rsid w:val="002D6E55"/>
    <w:rsid w:val="002D6F9B"/>
    <w:rsid w:val="002E03FB"/>
    <w:rsid w:val="002E2689"/>
    <w:rsid w:val="002E3F43"/>
    <w:rsid w:val="002E48F8"/>
    <w:rsid w:val="002E6DA2"/>
    <w:rsid w:val="002E7481"/>
    <w:rsid w:val="002E7E9D"/>
    <w:rsid w:val="002F146E"/>
    <w:rsid w:val="002F3244"/>
    <w:rsid w:val="002F3246"/>
    <w:rsid w:val="002F4490"/>
    <w:rsid w:val="002F5937"/>
    <w:rsid w:val="002F5E6C"/>
    <w:rsid w:val="002F630A"/>
    <w:rsid w:val="002F6600"/>
    <w:rsid w:val="002F6788"/>
    <w:rsid w:val="002F69E1"/>
    <w:rsid w:val="002F6BB3"/>
    <w:rsid w:val="002F6ED3"/>
    <w:rsid w:val="002F75DC"/>
    <w:rsid w:val="002F7D5B"/>
    <w:rsid w:val="00301102"/>
    <w:rsid w:val="0030125E"/>
    <w:rsid w:val="0030128D"/>
    <w:rsid w:val="003018A9"/>
    <w:rsid w:val="00302001"/>
    <w:rsid w:val="00302077"/>
    <w:rsid w:val="00302131"/>
    <w:rsid w:val="0030233B"/>
    <w:rsid w:val="00302D3C"/>
    <w:rsid w:val="003035CE"/>
    <w:rsid w:val="00305A6F"/>
    <w:rsid w:val="00306190"/>
    <w:rsid w:val="0030682B"/>
    <w:rsid w:val="00307744"/>
    <w:rsid w:val="00307CF8"/>
    <w:rsid w:val="00307D09"/>
    <w:rsid w:val="003113B4"/>
    <w:rsid w:val="0031172D"/>
    <w:rsid w:val="00311910"/>
    <w:rsid w:val="00312E33"/>
    <w:rsid w:val="00314473"/>
    <w:rsid w:val="00315837"/>
    <w:rsid w:val="00315DDF"/>
    <w:rsid w:val="003160D1"/>
    <w:rsid w:val="003164A6"/>
    <w:rsid w:val="003171C2"/>
    <w:rsid w:val="00321696"/>
    <w:rsid w:val="00322229"/>
    <w:rsid w:val="00322255"/>
    <w:rsid w:val="00323EDE"/>
    <w:rsid w:val="00324732"/>
    <w:rsid w:val="00324BCA"/>
    <w:rsid w:val="00325696"/>
    <w:rsid w:val="003263EC"/>
    <w:rsid w:val="00326E31"/>
    <w:rsid w:val="00327433"/>
    <w:rsid w:val="00330EEC"/>
    <w:rsid w:val="0033312D"/>
    <w:rsid w:val="003333C9"/>
    <w:rsid w:val="0033385B"/>
    <w:rsid w:val="00333984"/>
    <w:rsid w:val="00333E00"/>
    <w:rsid w:val="00334111"/>
    <w:rsid w:val="0033465E"/>
    <w:rsid w:val="00335AE6"/>
    <w:rsid w:val="00335AF5"/>
    <w:rsid w:val="003364CC"/>
    <w:rsid w:val="003377B1"/>
    <w:rsid w:val="003401ED"/>
    <w:rsid w:val="00340442"/>
    <w:rsid w:val="00340919"/>
    <w:rsid w:val="00340EED"/>
    <w:rsid w:val="00341976"/>
    <w:rsid w:val="00342A62"/>
    <w:rsid w:val="00342FBB"/>
    <w:rsid w:val="003446A5"/>
    <w:rsid w:val="00344762"/>
    <w:rsid w:val="00344FC1"/>
    <w:rsid w:val="0034592E"/>
    <w:rsid w:val="00345B2F"/>
    <w:rsid w:val="00345F01"/>
    <w:rsid w:val="00346295"/>
    <w:rsid w:val="00346C61"/>
    <w:rsid w:val="00346E91"/>
    <w:rsid w:val="003470BE"/>
    <w:rsid w:val="00347482"/>
    <w:rsid w:val="00347F56"/>
    <w:rsid w:val="003500FB"/>
    <w:rsid w:val="0035011E"/>
    <w:rsid w:val="003501AE"/>
    <w:rsid w:val="003505E9"/>
    <w:rsid w:val="00350B49"/>
    <w:rsid w:val="00350B88"/>
    <w:rsid w:val="00350C8C"/>
    <w:rsid w:val="00351447"/>
    <w:rsid w:val="00351C2C"/>
    <w:rsid w:val="003522C6"/>
    <w:rsid w:val="003522C9"/>
    <w:rsid w:val="003523B2"/>
    <w:rsid w:val="00352798"/>
    <w:rsid w:val="00353CED"/>
    <w:rsid w:val="00354652"/>
    <w:rsid w:val="00354AC4"/>
    <w:rsid w:val="0035567E"/>
    <w:rsid w:val="0035623F"/>
    <w:rsid w:val="00360151"/>
    <w:rsid w:val="00360C4C"/>
    <w:rsid w:val="003619F3"/>
    <w:rsid w:val="0036277A"/>
    <w:rsid w:val="00362FF1"/>
    <w:rsid w:val="00363535"/>
    <w:rsid w:val="003640A0"/>
    <w:rsid w:val="00364BDD"/>
    <w:rsid w:val="00365879"/>
    <w:rsid w:val="00365C12"/>
    <w:rsid w:val="00365F55"/>
    <w:rsid w:val="00367D1C"/>
    <w:rsid w:val="00371333"/>
    <w:rsid w:val="00371A38"/>
    <w:rsid w:val="003723C8"/>
    <w:rsid w:val="00373FA2"/>
    <w:rsid w:val="00374420"/>
    <w:rsid w:val="0037466A"/>
    <w:rsid w:val="00375559"/>
    <w:rsid w:val="003759A5"/>
    <w:rsid w:val="00375F6A"/>
    <w:rsid w:val="003760EA"/>
    <w:rsid w:val="00376570"/>
    <w:rsid w:val="003800B3"/>
    <w:rsid w:val="00382710"/>
    <w:rsid w:val="0038281D"/>
    <w:rsid w:val="00384019"/>
    <w:rsid w:val="003840DC"/>
    <w:rsid w:val="00384C1E"/>
    <w:rsid w:val="003859A2"/>
    <w:rsid w:val="00385C35"/>
    <w:rsid w:val="003867CB"/>
    <w:rsid w:val="00387480"/>
    <w:rsid w:val="0038798E"/>
    <w:rsid w:val="00390AB4"/>
    <w:rsid w:val="003952BC"/>
    <w:rsid w:val="00396032"/>
    <w:rsid w:val="003962B0"/>
    <w:rsid w:val="0039732C"/>
    <w:rsid w:val="003A0254"/>
    <w:rsid w:val="003A120C"/>
    <w:rsid w:val="003A23E8"/>
    <w:rsid w:val="003A4E6C"/>
    <w:rsid w:val="003A7B9F"/>
    <w:rsid w:val="003B04AE"/>
    <w:rsid w:val="003B0C0A"/>
    <w:rsid w:val="003B227D"/>
    <w:rsid w:val="003B28A7"/>
    <w:rsid w:val="003B2A5E"/>
    <w:rsid w:val="003B432B"/>
    <w:rsid w:val="003B50FF"/>
    <w:rsid w:val="003B537A"/>
    <w:rsid w:val="003B712A"/>
    <w:rsid w:val="003B77A6"/>
    <w:rsid w:val="003C4399"/>
    <w:rsid w:val="003C4EC9"/>
    <w:rsid w:val="003C5509"/>
    <w:rsid w:val="003C56F0"/>
    <w:rsid w:val="003C65BB"/>
    <w:rsid w:val="003C7805"/>
    <w:rsid w:val="003C784D"/>
    <w:rsid w:val="003D07BB"/>
    <w:rsid w:val="003D0CEE"/>
    <w:rsid w:val="003D1D7E"/>
    <w:rsid w:val="003D31C5"/>
    <w:rsid w:val="003D33DA"/>
    <w:rsid w:val="003D3DC5"/>
    <w:rsid w:val="003D4694"/>
    <w:rsid w:val="003D53DA"/>
    <w:rsid w:val="003D5551"/>
    <w:rsid w:val="003D61A3"/>
    <w:rsid w:val="003D64BE"/>
    <w:rsid w:val="003D7770"/>
    <w:rsid w:val="003E05CD"/>
    <w:rsid w:val="003E08E8"/>
    <w:rsid w:val="003E29B8"/>
    <w:rsid w:val="003E3743"/>
    <w:rsid w:val="003E4676"/>
    <w:rsid w:val="003E4AD6"/>
    <w:rsid w:val="003E5520"/>
    <w:rsid w:val="003E65E3"/>
    <w:rsid w:val="003E788E"/>
    <w:rsid w:val="003F0039"/>
    <w:rsid w:val="003F1F03"/>
    <w:rsid w:val="003F35ED"/>
    <w:rsid w:val="003F3FC3"/>
    <w:rsid w:val="003F46F2"/>
    <w:rsid w:val="003F495C"/>
    <w:rsid w:val="003F49AE"/>
    <w:rsid w:val="003F4D1C"/>
    <w:rsid w:val="003F518C"/>
    <w:rsid w:val="003F6EDE"/>
    <w:rsid w:val="003F79EE"/>
    <w:rsid w:val="003F7D80"/>
    <w:rsid w:val="00400398"/>
    <w:rsid w:val="00400794"/>
    <w:rsid w:val="00400D05"/>
    <w:rsid w:val="004010F5"/>
    <w:rsid w:val="00402903"/>
    <w:rsid w:val="00402A81"/>
    <w:rsid w:val="00403173"/>
    <w:rsid w:val="00403262"/>
    <w:rsid w:val="004038D7"/>
    <w:rsid w:val="00406F12"/>
    <w:rsid w:val="00411193"/>
    <w:rsid w:val="004117B5"/>
    <w:rsid w:val="00412709"/>
    <w:rsid w:val="004142D1"/>
    <w:rsid w:val="00414377"/>
    <w:rsid w:val="00416E57"/>
    <w:rsid w:val="00417028"/>
    <w:rsid w:val="00417C98"/>
    <w:rsid w:val="00421A0D"/>
    <w:rsid w:val="0042282B"/>
    <w:rsid w:val="00422B81"/>
    <w:rsid w:val="00423DF4"/>
    <w:rsid w:val="0042436E"/>
    <w:rsid w:val="00425FA3"/>
    <w:rsid w:val="00426722"/>
    <w:rsid w:val="004308A9"/>
    <w:rsid w:val="00430C36"/>
    <w:rsid w:val="0043127E"/>
    <w:rsid w:val="00431497"/>
    <w:rsid w:val="00431FB6"/>
    <w:rsid w:val="00434095"/>
    <w:rsid w:val="004347FD"/>
    <w:rsid w:val="00434A0D"/>
    <w:rsid w:val="00434A59"/>
    <w:rsid w:val="00435032"/>
    <w:rsid w:val="004367F3"/>
    <w:rsid w:val="00440599"/>
    <w:rsid w:val="004416A5"/>
    <w:rsid w:val="004425A7"/>
    <w:rsid w:val="00442F26"/>
    <w:rsid w:val="00443400"/>
    <w:rsid w:val="004446B2"/>
    <w:rsid w:val="004447EE"/>
    <w:rsid w:val="00444B43"/>
    <w:rsid w:val="00445277"/>
    <w:rsid w:val="004455C8"/>
    <w:rsid w:val="00446172"/>
    <w:rsid w:val="0044698F"/>
    <w:rsid w:val="00446C48"/>
    <w:rsid w:val="00446CDD"/>
    <w:rsid w:val="00450679"/>
    <w:rsid w:val="00450737"/>
    <w:rsid w:val="00450DA3"/>
    <w:rsid w:val="00451000"/>
    <w:rsid w:val="00451100"/>
    <w:rsid w:val="00453D05"/>
    <w:rsid w:val="004546D6"/>
    <w:rsid w:val="00454A4E"/>
    <w:rsid w:val="00454ABF"/>
    <w:rsid w:val="00454E6D"/>
    <w:rsid w:val="00455A35"/>
    <w:rsid w:val="00456588"/>
    <w:rsid w:val="00457F15"/>
    <w:rsid w:val="00460F33"/>
    <w:rsid w:val="00461636"/>
    <w:rsid w:val="00462B8C"/>
    <w:rsid w:val="00463E00"/>
    <w:rsid w:val="004645FB"/>
    <w:rsid w:val="00465F84"/>
    <w:rsid w:val="0046620F"/>
    <w:rsid w:val="00466719"/>
    <w:rsid w:val="0046725B"/>
    <w:rsid w:val="004674CC"/>
    <w:rsid w:val="004676C8"/>
    <w:rsid w:val="00470236"/>
    <w:rsid w:val="004712D6"/>
    <w:rsid w:val="0047134C"/>
    <w:rsid w:val="004766F8"/>
    <w:rsid w:val="00476AA4"/>
    <w:rsid w:val="00476D3E"/>
    <w:rsid w:val="00477722"/>
    <w:rsid w:val="00477DC1"/>
    <w:rsid w:val="00480D03"/>
    <w:rsid w:val="004816B2"/>
    <w:rsid w:val="004840A2"/>
    <w:rsid w:val="00484646"/>
    <w:rsid w:val="004853F4"/>
    <w:rsid w:val="004855C4"/>
    <w:rsid w:val="0048576C"/>
    <w:rsid w:val="00486CD3"/>
    <w:rsid w:val="00487077"/>
    <w:rsid w:val="0048720E"/>
    <w:rsid w:val="0048754F"/>
    <w:rsid w:val="0049189F"/>
    <w:rsid w:val="00492BDD"/>
    <w:rsid w:val="004933C2"/>
    <w:rsid w:val="00494CE2"/>
    <w:rsid w:val="0049539F"/>
    <w:rsid w:val="00495559"/>
    <w:rsid w:val="00495A4B"/>
    <w:rsid w:val="00495D44"/>
    <w:rsid w:val="004976F4"/>
    <w:rsid w:val="004A130D"/>
    <w:rsid w:val="004A1387"/>
    <w:rsid w:val="004A1C0C"/>
    <w:rsid w:val="004A235D"/>
    <w:rsid w:val="004A266D"/>
    <w:rsid w:val="004A38DE"/>
    <w:rsid w:val="004A50C8"/>
    <w:rsid w:val="004A62B7"/>
    <w:rsid w:val="004A68CB"/>
    <w:rsid w:val="004A7962"/>
    <w:rsid w:val="004B005E"/>
    <w:rsid w:val="004B0FB2"/>
    <w:rsid w:val="004B178B"/>
    <w:rsid w:val="004B2A01"/>
    <w:rsid w:val="004B5C10"/>
    <w:rsid w:val="004C1397"/>
    <w:rsid w:val="004C13B7"/>
    <w:rsid w:val="004C1954"/>
    <w:rsid w:val="004C3290"/>
    <w:rsid w:val="004C397C"/>
    <w:rsid w:val="004C3EF4"/>
    <w:rsid w:val="004C47B8"/>
    <w:rsid w:val="004C534A"/>
    <w:rsid w:val="004C615D"/>
    <w:rsid w:val="004C63B2"/>
    <w:rsid w:val="004C64BB"/>
    <w:rsid w:val="004C669A"/>
    <w:rsid w:val="004D11CB"/>
    <w:rsid w:val="004D1336"/>
    <w:rsid w:val="004D18CA"/>
    <w:rsid w:val="004D25AD"/>
    <w:rsid w:val="004D2F2B"/>
    <w:rsid w:val="004D3735"/>
    <w:rsid w:val="004D39DD"/>
    <w:rsid w:val="004D4A77"/>
    <w:rsid w:val="004D4B93"/>
    <w:rsid w:val="004D74E5"/>
    <w:rsid w:val="004D7D4B"/>
    <w:rsid w:val="004E07F1"/>
    <w:rsid w:val="004E0CAA"/>
    <w:rsid w:val="004E2074"/>
    <w:rsid w:val="004E22CF"/>
    <w:rsid w:val="004E235F"/>
    <w:rsid w:val="004E24D8"/>
    <w:rsid w:val="004E2F82"/>
    <w:rsid w:val="004E361F"/>
    <w:rsid w:val="004E54CD"/>
    <w:rsid w:val="004E5804"/>
    <w:rsid w:val="004E5CA5"/>
    <w:rsid w:val="004E61BB"/>
    <w:rsid w:val="004E63F4"/>
    <w:rsid w:val="004E6A99"/>
    <w:rsid w:val="004E6FA8"/>
    <w:rsid w:val="004E7872"/>
    <w:rsid w:val="004E78DE"/>
    <w:rsid w:val="004F0C56"/>
    <w:rsid w:val="004F173A"/>
    <w:rsid w:val="004F197B"/>
    <w:rsid w:val="004F1D9B"/>
    <w:rsid w:val="004F244E"/>
    <w:rsid w:val="004F4797"/>
    <w:rsid w:val="004F6DF2"/>
    <w:rsid w:val="004F7546"/>
    <w:rsid w:val="004F7C6D"/>
    <w:rsid w:val="005012A5"/>
    <w:rsid w:val="00501D43"/>
    <w:rsid w:val="00501F39"/>
    <w:rsid w:val="00502803"/>
    <w:rsid w:val="00502A69"/>
    <w:rsid w:val="00503741"/>
    <w:rsid w:val="0050455E"/>
    <w:rsid w:val="005051C2"/>
    <w:rsid w:val="0050579A"/>
    <w:rsid w:val="00505A84"/>
    <w:rsid w:val="00505DD4"/>
    <w:rsid w:val="00506429"/>
    <w:rsid w:val="00506E39"/>
    <w:rsid w:val="0050706C"/>
    <w:rsid w:val="00507AFE"/>
    <w:rsid w:val="00507EFB"/>
    <w:rsid w:val="0051002D"/>
    <w:rsid w:val="00510341"/>
    <w:rsid w:val="00510C52"/>
    <w:rsid w:val="00511767"/>
    <w:rsid w:val="00512162"/>
    <w:rsid w:val="00512353"/>
    <w:rsid w:val="00512DEF"/>
    <w:rsid w:val="00513930"/>
    <w:rsid w:val="00513F90"/>
    <w:rsid w:val="0051427B"/>
    <w:rsid w:val="005142AB"/>
    <w:rsid w:val="00514B6A"/>
    <w:rsid w:val="00515019"/>
    <w:rsid w:val="00516963"/>
    <w:rsid w:val="005201A3"/>
    <w:rsid w:val="005208BC"/>
    <w:rsid w:val="00521E93"/>
    <w:rsid w:val="0052230D"/>
    <w:rsid w:val="00522333"/>
    <w:rsid w:val="0052287D"/>
    <w:rsid w:val="00523B5B"/>
    <w:rsid w:val="00523BA6"/>
    <w:rsid w:val="00523C32"/>
    <w:rsid w:val="00523E7C"/>
    <w:rsid w:val="005244E8"/>
    <w:rsid w:val="005263A0"/>
    <w:rsid w:val="00526DA6"/>
    <w:rsid w:val="00527A0B"/>
    <w:rsid w:val="00530A75"/>
    <w:rsid w:val="00530E08"/>
    <w:rsid w:val="00530F8F"/>
    <w:rsid w:val="00530FE1"/>
    <w:rsid w:val="005313AB"/>
    <w:rsid w:val="00531E86"/>
    <w:rsid w:val="0053272B"/>
    <w:rsid w:val="00532C3D"/>
    <w:rsid w:val="005347BC"/>
    <w:rsid w:val="0053571C"/>
    <w:rsid w:val="00535F33"/>
    <w:rsid w:val="00536C16"/>
    <w:rsid w:val="005400B1"/>
    <w:rsid w:val="005416D5"/>
    <w:rsid w:val="00541967"/>
    <w:rsid w:val="00541E11"/>
    <w:rsid w:val="00541E3C"/>
    <w:rsid w:val="005429D4"/>
    <w:rsid w:val="0054308A"/>
    <w:rsid w:val="0054359F"/>
    <w:rsid w:val="005436F5"/>
    <w:rsid w:val="00543F7B"/>
    <w:rsid w:val="00545C03"/>
    <w:rsid w:val="005460FA"/>
    <w:rsid w:val="005466CD"/>
    <w:rsid w:val="005473CD"/>
    <w:rsid w:val="00547605"/>
    <w:rsid w:val="005506F9"/>
    <w:rsid w:val="00550BA1"/>
    <w:rsid w:val="00551475"/>
    <w:rsid w:val="00551691"/>
    <w:rsid w:val="005523A5"/>
    <w:rsid w:val="005523EA"/>
    <w:rsid w:val="00552EE2"/>
    <w:rsid w:val="00553094"/>
    <w:rsid w:val="00553550"/>
    <w:rsid w:val="00553A57"/>
    <w:rsid w:val="00553EA8"/>
    <w:rsid w:val="00553ECE"/>
    <w:rsid w:val="00555AE6"/>
    <w:rsid w:val="00556798"/>
    <w:rsid w:val="00556B51"/>
    <w:rsid w:val="00557A3B"/>
    <w:rsid w:val="00557EF0"/>
    <w:rsid w:val="005602CE"/>
    <w:rsid w:val="005604A2"/>
    <w:rsid w:val="00560641"/>
    <w:rsid w:val="0056265C"/>
    <w:rsid w:val="00563B59"/>
    <w:rsid w:val="005640D1"/>
    <w:rsid w:val="00564B23"/>
    <w:rsid w:val="00571662"/>
    <w:rsid w:val="00571718"/>
    <w:rsid w:val="00571E58"/>
    <w:rsid w:val="0057219C"/>
    <w:rsid w:val="0057265C"/>
    <w:rsid w:val="0057360E"/>
    <w:rsid w:val="00573989"/>
    <w:rsid w:val="005739DF"/>
    <w:rsid w:val="00573A42"/>
    <w:rsid w:val="00574237"/>
    <w:rsid w:val="00574AE4"/>
    <w:rsid w:val="00574F36"/>
    <w:rsid w:val="00575AB4"/>
    <w:rsid w:val="00580EE5"/>
    <w:rsid w:val="0058162B"/>
    <w:rsid w:val="00581BCE"/>
    <w:rsid w:val="0058201C"/>
    <w:rsid w:val="005823E2"/>
    <w:rsid w:val="005827CE"/>
    <w:rsid w:val="00583BAE"/>
    <w:rsid w:val="00583DD5"/>
    <w:rsid w:val="005848C6"/>
    <w:rsid w:val="0058527D"/>
    <w:rsid w:val="0058563C"/>
    <w:rsid w:val="005856C3"/>
    <w:rsid w:val="0058594D"/>
    <w:rsid w:val="00585F8C"/>
    <w:rsid w:val="00586763"/>
    <w:rsid w:val="00586A39"/>
    <w:rsid w:val="00586D2E"/>
    <w:rsid w:val="00586E45"/>
    <w:rsid w:val="0058732A"/>
    <w:rsid w:val="00587BA4"/>
    <w:rsid w:val="00590414"/>
    <w:rsid w:val="005913B5"/>
    <w:rsid w:val="005914CF"/>
    <w:rsid w:val="00591647"/>
    <w:rsid w:val="0059210C"/>
    <w:rsid w:val="00593713"/>
    <w:rsid w:val="00593D0A"/>
    <w:rsid w:val="005943FE"/>
    <w:rsid w:val="0059445A"/>
    <w:rsid w:val="0059524D"/>
    <w:rsid w:val="00595307"/>
    <w:rsid w:val="00595F4B"/>
    <w:rsid w:val="00596321"/>
    <w:rsid w:val="005966F1"/>
    <w:rsid w:val="00596B31"/>
    <w:rsid w:val="00596D4D"/>
    <w:rsid w:val="00597258"/>
    <w:rsid w:val="005A02EC"/>
    <w:rsid w:val="005A02FD"/>
    <w:rsid w:val="005A1162"/>
    <w:rsid w:val="005A13D5"/>
    <w:rsid w:val="005A1413"/>
    <w:rsid w:val="005A257A"/>
    <w:rsid w:val="005A2870"/>
    <w:rsid w:val="005A2B22"/>
    <w:rsid w:val="005A3D00"/>
    <w:rsid w:val="005A607E"/>
    <w:rsid w:val="005A6DCC"/>
    <w:rsid w:val="005A6EFE"/>
    <w:rsid w:val="005A7808"/>
    <w:rsid w:val="005B01FA"/>
    <w:rsid w:val="005B033F"/>
    <w:rsid w:val="005B15B2"/>
    <w:rsid w:val="005B364D"/>
    <w:rsid w:val="005B379E"/>
    <w:rsid w:val="005B3D5F"/>
    <w:rsid w:val="005B3E47"/>
    <w:rsid w:val="005B4B0E"/>
    <w:rsid w:val="005B4BB2"/>
    <w:rsid w:val="005B4F44"/>
    <w:rsid w:val="005B5C95"/>
    <w:rsid w:val="005B63EB"/>
    <w:rsid w:val="005B7A32"/>
    <w:rsid w:val="005C0025"/>
    <w:rsid w:val="005C014F"/>
    <w:rsid w:val="005C1513"/>
    <w:rsid w:val="005C342C"/>
    <w:rsid w:val="005C369E"/>
    <w:rsid w:val="005C383B"/>
    <w:rsid w:val="005C3977"/>
    <w:rsid w:val="005C3FC2"/>
    <w:rsid w:val="005C44C8"/>
    <w:rsid w:val="005C45C6"/>
    <w:rsid w:val="005C53E4"/>
    <w:rsid w:val="005C590B"/>
    <w:rsid w:val="005C64CE"/>
    <w:rsid w:val="005C689A"/>
    <w:rsid w:val="005C70BD"/>
    <w:rsid w:val="005C75E4"/>
    <w:rsid w:val="005D1156"/>
    <w:rsid w:val="005D177F"/>
    <w:rsid w:val="005D2F94"/>
    <w:rsid w:val="005D3CFE"/>
    <w:rsid w:val="005D5E43"/>
    <w:rsid w:val="005D6883"/>
    <w:rsid w:val="005D7D37"/>
    <w:rsid w:val="005D7D6F"/>
    <w:rsid w:val="005E0189"/>
    <w:rsid w:val="005E20A4"/>
    <w:rsid w:val="005E24EE"/>
    <w:rsid w:val="005E262E"/>
    <w:rsid w:val="005E2764"/>
    <w:rsid w:val="005E30F7"/>
    <w:rsid w:val="005E3D09"/>
    <w:rsid w:val="005E3E80"/>
    <w:rsid w:val="005E3ECC"/>
    <w:rsid w:val="005E4450"/>
    <w:rsid w:val="005E5672"/>
    <w:rsid w:val="005E7188"/>
    <w:rsid w:val="005F0BD3"/>
    <w:rsid w:val="005F1169"/>
    <w:rsid w:val="005F2115"/>
    <w:rsid w:val="005F2241"/>
    <w:rsid w:val="005F22B3"/>
    <w:rsid w:val="005F3102"/>
    <w:rsid w:val="005F365F"/>
    <w:rsid w:val="005F3689"/>
    <w:rsid w:val="005F3C66"/>
    <w:rsid w:val="005F4075"/>
    <w:rsid w:val="005F4638"/>
    <w:rsid w:val="005F69C6"/>
    <w:rsid w:val="005F78E3"/>
    <w:rsid w:val="00601341"/>
    <w:rsid w:val="00601400"/>
    <w:rsid w:val="006024C6"/>
    <w:rsid w:val="00602916"/>
    <w:rsid w:val="006030F4"/>
    <w:rsid w:val="00603BBB"/>
    <w:rsid w:val="00603C01"/>
    <w:rsid w:val="00604CFA"/>
    <w:rsid w:val="00605832"/>
    <w:rsid w:val="006062DF"/>
    <w:rsid w:val="0060657F"/>
    <w:rsid w:val="00606DB6"/>
    <w:rsid w:val="006072C3"/>
    <w:rsid w:val="0060763E"/>
    <w:rsid w:val="00610032"/>
    <w:rsid w:val="0061092F"/>
    <w:rsid w:val="00610F7C"/>
    <w:rsid w:val="00611213"/>
    <w:rsid w:val="00612A43"/>
    <w:rsid w:val="00613074"/>
    <w:rsid w:val="0061359B"/>
    <w:rsid w:val="006136D9"/>
    <w:rsid w:val="00615310"/>
    <w:rsid w:val="00615938"/>
    <w:rsid w:val="006208BE"/>
    <w:rsid w:val="00622A97"/>
    <w:rsid w:val="00622C75"/>
    <w:rsid w:val="00622F65"/>
    <w:rsid w:val="0062319C"/>
    <w:rsid w:val="00623D94"/>
    <w:rsid w:val="006242F0"/>
    <w:rsid w:val="0062482F"/>
    <w:rsid w:val="00624D03"/>
    <w:rsid w:val="0062526F"/>
    <w:rsid w:val="00625522"/>
    <w:rsid w:val="00625ABD"/>
    <w:rsid w:val="00625B0C"/>
    <w:rsid w:val="00625FEF"/>
    <w:rsid w:val="0063075C"/>
    <w:rsid w:val="00631827"/>
    <w:rsid w:val="00632087"/>
    <w:rsid w:val="006321C5"/>
    <w:rsid w:val="0063220A"/>
    <w:rsid w:val="006330B5"/>
    <w:rsid w:val="00633B1A"/>
    <w:rsid w:val="006340BC"/>
    <w:rsid w:val="006352B4"/>
    <w:rsid w:val="00636C3D"/>
    <w:rsid w:val="00636DEE"/>
    <w:rsid w:val="00640366"/>
    <w:rsid w:val="0064228C"/>
    <w:rsid w:val="006429C8"/>
    <w:rsid w:val="00642C10"/>
    <w:rsid w:val="006434FF"/>
    <w:rsid w:val="006437BD"/>
    <w:rsid w:val="00643D70"/>
    <w:rsid w:val="006446F7"/>
    <w:rsid w:val="006468CE"/>
    <w:rsid w:val="00646C9A"/>
    <w:rsid w:val="0065066E"/>
    <w:rsid w:val="00651297"/>
    <w:rsid w:val="00651D2B"/>
    <w:rsid w:val="0065346F"/>
    <w:rsid w:val="00654F55"/>
    <w:rsid w:val="00656B28"/>
    <w:rsid w:val="0066155F"/>
    <w:rsid w:val="0066167D"/>
    <w:rsid w:val="006618D4"/>
    <w:rsid w:val="006620DE"/>
    <w:rsid w:val="00662FC2"/>
    <w:rsid w:val="00663DE0"/>
    <w:rsid w:val="006642DB"/>
    <w:rsid w:val="00664588"/>
    <w:rsid w:val="00665942"/>
    <w:rsid w:val="00665C07"/>
    <w:rsid w:val="00665D4E"/>
    <w:rsid w:val="00666550"/>
    <w:rsid w:val="00670747"/>
    <w:rsid w:val="006736D9"/>
    <w:rsid w:val="00673839"/>
    <w:rsid w:val="006741F1"/>
    <w:rsid w:val="00674E3F"/>
    <w:rsid w:val="00674F91"/>
    <w:rsid w:val="00676C55"/>
    <w:rsid w:val="006777B5"/>
    <w:rsid w:val="00680FC4"/>
    <w:rsid w:val="006815BB"/>
    <w:rsid w:val="00681A72"/>
    <w:rsid w:val="0068345B"/>
    <w:rsid w:val="00683471"/>
    <w:rsid w:val="006836BC"/>
    <w:rsid w:val="00684099"/>
    <w:rsid w:val="0068410B"/>
    <w:rsid w:val="00684303"/>
    <w:rsid w:val="00684E5A"/>
    <w:rsid w:val="0069066B"/>
    <w:rsid w:val="00695898"/>
    <w:rsid w:val="00695DBD"/>
    <w:rsid w:val="00696032"/>
    <w:rsid w:val="006961B7"/>
    <w:rsid w:val="00696CA2"/>
    <w:rsid w:val="00697F37"/>
    <w:rsid w:val="006A0AFD"/>
    <w:rsid w:val="006A0CF0"/>
    <w:rsid w:val="006A109A"/>
    <w:rsid w:val="006A1109"/>
    <w:rsid w:val="006A14AF"/>
    <w:rsid w:val="006A163D"/>
    <w:rsid w:val="006A269D"/>
    <w:rsid w:val="006A3043"/>
    <w:rsid w:val="006A43E9"/>
    <w:rsid w:val="006A47D0"/>
    <w:rsid w:val="006A4ACD"/>
    <w:rsid w:val="006A4FC0"/>
    <w:rsid w:val="006A5258"/>
    <w:rsid w:val="006A5733"/>
    <w:rsid w:val="006A6273"/>
    <w:rsid w:val="006A6821"/>
    <w:rsid w:val="006A6C1B"/>
    <w:rsid w:val="006B06E8"/>
    <w:rsid w:val="006B0BB9"/>
    <w:rsid w:val="006B1485"/>
    <w:rsid w:val="006B1C9B"/>
    <w:rsid w:val="006B29C5"/>
    <w:rsid w:val="006B29EB"/>
    <w:rsid w:val="006B3140"/>
    <w:rsid w:val="006B397B"/>
    <w:rsid w:val="006B4205"/>
    <w:rsid w:val="006B5AC1"/>
    <w:rsid w:val="006B611A"/>
    <w:rsid w:val="006B6AC6"/>
    <w:rsid w:val="006B7255"/>
    <w:rsid w:val="006B7363"/>
    <w:rsid w:val="006B75AA"/>
    <w:rsid w:val="006B7D01"/>
    <w:rsid w:val="006B7EF7"/>
    <w:rsid w:val="006C27E0"/>
    <w:rsid w:val="006C2BB0"/>
    <w:rsid w:val="006C32F1"/>
    <w:rsid w:val="006C3ADC"/>
    <w:rsid w:val="006C3DBF"/>
    <w:rsid w:val="006C478A"/>
    <w:rsid w:val="006C514A"/>
    <w:rsid w:val="006C51CC"/>
    <w:rsid w:val="006C65C9"/>
    <w:rsid w:val="006C65DB"/>
    <w:rsid w:val="006D046F"/>
    <w:rsid w:val="006D1C2C"/>
    <w:rsid w:val="006D33B8"/>
    <w:rsid w:val="006D35C0"/>
    <w:rsid w:val="006D3A68"/>
    <w:rsid w:val="006D3F40"/>
    <w:rsid w:val="006D451A"/>
    <w:rsid w:val="006D4818"/>
    <w:rsid w:val="006D52EA"/>
    <w:rsid w:val="006D5C58"/>
    <w:rsid w:val="006D69EB"/>
    <w:rsid w:val="006D6AFB"/>
    <w:rsid w:val="006D71B8"/>
    <w:rsid w:val="006D71F2"/>
    <w:rsid w:val="006D7864"/>
    <w:rsid w:val="006E0289"/>
    <w:rsid w:val="006E0BB1"/>
    <w:rsid w:val="006E1365"/>
    <w:rsid w:val="006E1BBA"/>
    <w:rsid w:val="006E31E0"/>
    <w:rsid w:val="006E4186"/>
    <w:rsid w:val="006E55CF"/>
    <w:rsid w:val="006E56F7"/>
    <w:rsid w:val="006E5D42"/>
    <w:rsid w:val="006E6257"/>
    <w:rsid w:val="006E62D3"/>
    <w:rsid w:val="006E66F6"/>
    <w:rsid w:val="006E71D0"/>
    <w:rsid w:val="006F2EEB"/>
    <w:rsid w:val="006F4E65"/>
    <w:rsid w:val="006F5ABE"/>
    <w:rsid w:val="006F5CFD"/>
    <w:rsid w:val="006F5D49"/>
    <w:rsid w:val="006F6C5F"/>
    <w:rsid w:val="006F742B"/>
    <w:rsid w:val="00701132"/>
    <w:rsid w:val="00702592"/>
    <w:rsid w:val="00702765"/>
    <w:rsid w:val="00702C24"/>
    <w:rsid w:val="00703914"/>
    <w:rsid w:val="00703C34"/>
    <w:rsid w:val="007045FA"/>
    <w:rsid w:val="00705307"/>
    <w:rsid w:val="007059C4"/>
    <w:rsid w:val="007062F3"/>
    <w:rsid w:val="007069B4"/>
    <w:rsid w:val="00706FFD"/>
    <w:rsid w:val="0070754D"/>
    <w:rsid w:val="00707C82"/>
    <w:rsid w:val="00710113"/>
    <w:rsid w:val="00711737"/>
    <w:rsid w:val="00711B46"/>
    <w:rsid w:val="00711C17"/>
    <w:rsid w:val="0071256C"/>
    <w:rsid w:val="00713280"/>
    <w:rsid w:val="007154B3"/>
    <w:rsid w:val="00720636"/>
    <w:rsid w:val="007217DC"/>
    <w:rsid w:val="00721DE1"/>
    <w:rsid w:val="00722030"/>
    <w:rsid w:val="00722396"/>
    <w:rsid w:val="00722AC7"/>
    <w:rsid w:val="00722D24"/>
    <w:rsid w:val="0072351A"/>
    <w:rsid w:val="0072358C"/>
    <w:rsid w:val="00723812"/>
    <w:rsid w:val="00725AB8"/>
    <w:rsid w:val="00725BB1"/>
    <w:rsid w:val="00725D83"/>
    <w:rsid w:val="00726C93"/>
    <w:rsid w:val="00726E59"/>
    <w:rsid w:val="00726F5C"/>
    <w:rsid w:val="00727D7D"/>
    <w:rsid w:val="00730227"/>
    <w:rsid w:val="0073133E"/>
    <w:rsid w:val="00731C7D"/>
    <w:rsid w:val="00731F15"/>
    <w:rsid w:val="0073305E"/>
    <w:rsid w:val="007331BA"/>
    <w:rsid w:val="00734625"/>
    <w:rsid w:val="0073511C"/>
    <w:rsid w:val="00735477"/>
    <w:rsid w:val="007357C1"/>
    <w:rsid w:val="007357F4"/>
    <w:rsid w:val="00736069"/>
    <w:rsid w:val="007364EC"/>
    <w:rsid w:val="007377B4"/>
    <w:rsid w:val="00737ED7"/>
    <w:rsid w:val="00741621"/>
    <w:rsid w:val="00742C62"/>
    <w:rsid w:val="00743AAD"/>
    <w:rsid w:val="00743DF1"/>
    <w:rsid w:val="0074482C"/>
    <w:rsid w:val="00745BF5"/>
    <w:rsid w:val="007466D0"/>
    <w:rsid w:val="00746D05"/>
    <w:rsid w:val="00747ABA"/>
    <w:rsid w:val="00747C2C"/>
    <w:rsid w:val="0075241B"/>
    <w:rsid w:val="007525ED"/>
    <w:rsid w:val="00752A6F"/>
    <w:rsid w:val="00752B71"/>
    <w:rsid w:val="00752DFF"/>
    <w:rsid w:val="00753C22"/>
    <w:rsid w:val="0075454E"/>
    <w:rsid w:val="00755235"/>
    <w:rsid w:val="007561F7"/>
    <w:rsid w:val="0075695D"/>
    <w:rsid w:val="00757082"/>
    <w:rsid w:val="00757D4C"/>
    <w:rsid w:val="00757F5C"/>
    <w:rsid w:val="00762C48"/>
    <w:rsid w:val="00763250"/>
    <w:rsid w:val="00764283"/>
    <w:rsid w:val="00764386"/>
    <w:rsid w:val="00764565"/>
    <w:rsid w:val="007651DC"/>
    <w:rsid w:val="007657FB"/>
    <w:rsid w:val="00765A57"/>
    <w:rsid w:val="00765A71"/>
    <w:rsid w:val="00765CCA"/>
    <w:rsid w:val="00766221"/>
    <w:rsid w:val="00766F82"/>
    <w:rsid w:val="00770968"/>
    <w:rsid w:val="00770D3D"/>
    <w:rsid w:val="0077168E"/>
    <w:rsid w:val="00772C9C"/>
    <w:rsid w:val="007731EA"/>
    <w:rsid w:val="0077434C"/>
    <w:rsid w:val="007744DB"/>
    <w:rsid w:val="00774837"/>
    <w:rsid w:val="00775CA6"/>
    <w:rsid w:val="00775D25"/>
    <w:rsid w:val="0077630B"/>
    <w:rsid w:val="007766DD"/>
    <w:rsid w:val="007767B5"/>
    <w:rsid w:val="00776F21"/>
    <w:rsid w:val="007770CF"/>
    <w:rsid w:val="00777B37"/>
    <w:rsid w:val="0078096B"/>
    <w:rsid w:val="00781B4F"/>
    <w:rsid w:val="0078209A"/>
    <w:rsid w:val="00782B5B"/>
    <w:rsid w:val="00782FF0"/>
    <w:rsid w:val="007849E3"/>
    <w:rsid w:val="007850C8"/>
    <w:rsid w:val="00785D18"/>
    <w:rsid w:val="00786185"/>
    <w:rsid w:val="00786F9B"/>
    <w:rsid w:val="00787DAB"/>
    <w:rsid w:val="00790009"/>
    <w:rsid w:val="0079022F"/>
    <w:rsid w:val="00790C73"/>
    <w:rsid w:val="0079164C"/>
    <w:rsid w:val="00791B42"/>
    <w:rsid w:val="00792421"/>
    <w:rsid w:val="00792728"/>
    <w:rsid w:val="00792F50"/>
    <w:rsid w:val="0079345C"/>
    <w:rsid w:val="00793D32"/>
    <w:rsid w:val="007940CA"/>
    <w:rsid w:val="00796D4D"/>
    <w:rsid w:val="007A0F07"/>
    <w:rsid w:val="007A1651"/>
    <w:rsid w:val="007A2B2F"/>
    <w:rsid w:val="007A2C8D"/>
    <w:rsid w:val="007A4908"/>
    <w:rsid w:val="007A5218"/>
    <w:rsid w:val="007A6F12"/>
    <w:rsid w:val="007A7871"/>
    <w:rsid w:val="007A7C5F"/>
    <w:rsid w:val="007B0382"/>
    <w:rsid w:val="007B0B05"/>
    <w:rsid w:val="007B150B"/>
    <w:rsid w:val="007B1BD2"/>
    <w:rsid w:val="007B1F5C"/>
    <w:rsid w:val="007B28D2"/>
    <w:rsid w:val="007B2E97"/>
    <w:rsid w:val="007B4B9B"/>
    <w:rsid w:val="007B4E48"/>
    <w:rsid w:val="007B5783"/>
    <w:rsid w:val="007B6371"/>
    <w:rsid w:val="007B646F"/>
    <w:rsid w:val="007B6F5A"/>
    <w:rsid w:val="007B735D"/>
    <w:rsid w:val="007B79A7"/>
    <w:rsid w:val="007C0224"/>
    <w:rsid w:val="007C139D"/>
    <w:rsid w:val="007C1FF7"/>
    <w:rsid w:val="007C3BC3"/>
    <w:rsid w:val="007C3FD5"/>
    <w:rsid w:val="007C4BF7"/>
    <w:rsid w:val="007C4C58"/>
    <w:rsid w:val="007C5316"/>
    <w:rsid w:val="007C5F8A"/>
    <w:rsid w:val="007C6241"/>
    <w:rsid w:val="007C6EB2"/>
    <w:rsid w:val="007C7C32"/>
    <w:rsid w:val="007D01E6"/>
    <w:rsid w:val="007D15CD"/>
    <w:rsid w:val="007D1818"/>
    <w:rsid w:val="007D1B4F"/>
    <w:rsid w:val="007D26A6"/>
    <w:rsid w:val="007D2713"/>
    <w:rsid w:val="007D294B"/>
    <w:rsid w:val="007D29E3"/>
    <w:rsid w:val="007D2C4C"/>
    <w:rsid w:val="007D3EDF"/>
    <w:rsid w:val="007D5D4A"/>
    <w:rsid w:val="007D6ACF"/>
    <w:rsid w:val="007D6EB1"/>
    <w:rsid w:val="007D6F4D"/>
    <w:rsid w:val="007D6F9D"/>
    <w:rsid w:val="007E07EB"/>
    <w:rsid w:val="007E1F52"/>
    <w:rsid w:val="007E2F3A"/>
    <w:rsid w:val="007E3290"/>
    <w:rsid w:val="007E5915"/>
    <w:rsid w:val="007E591B"/>
    <w:rsid w:val="007E6D9D"/>
    <w:rsid w:val="007E6E9A"/>
    <w:rsid w:val="007E75F2"/>
    <w:rsid w:val="007E774C"/>
    <w:rsid w:val="007F0180"/>
    <w:rsid w:val="007F0A0C"/>
    <w:rsid w:val="007F1C45"/>
    <w:rsid w:val="007F1C64"/>
    <w:rsid w:val="007F293E"/>
    <w:rsid w:val="007F2CBB"/>
    <w:rsid w:val="007F2D7F"/>
    <w:rsid w:val="007F3096"/>
    <w:rsid w:val="007F30CF"/>
    <w:rsid w:val="007F3263"/>
    <w:rsid w:val="007F4262"/>
    <w:rsid w:val="007F58E5"/>
    <w:rsid w:val="007F59B1"/>
    <w:rsid w:val="007F670F"/>
    <w:rsid w:val="007F6916"/>
    <w:rsid w:val="007F7569"/>
    <w:rsid w:val="008003D3"/>
    <w:rsid w:val="008005BF"/>
    <w:rsid w:val="00800622"/>
    <w:rsid w:val="00800883"/>
    <w:rsid w:val="008009ED"/>
    <w:rsid w:val="00800A62"/>
    <w:rsid w:val="00800D6F"/>
    <w:rsid w:val="008011EE"/>
    <w:rsid w:val="00801955"/>
    <w:rsid w:val="00801A1D"/>
    <w:rsid w:val="008028E5"/>
    <w:rsid w:val="00802D68"/>
    <w:rsid w:val="008030F0"/>
    <w:rsid w:val="008035B4"/>
    <w:rsid w:val="0080387C"/>
    <w:rsid w:val="008054F3"/>
    <w:rsid w:val="008061E9"/>
    <w:rsid w:val="008121B3"/>
    <w:rsid w:val="00813591"/>
    <w:rsid w:val="0081414D"/>
    <w:rsid w:val="00815721"/>
    <w:rsid w:val="00815BDA"/>
    <w:rsid w:val="00815DD0"/>
    <w:rsid w:val="00815E50"/>
    <w:rsid w:val="0081683D"/>
    <w:rsid w:val="0081690A"/>
    <w:rsid w:val="00817BDD"/>
    <w:rsid w:val="008217ED"/>
    <w:rsid w:val="00821C72"/>
    <w:rsid w:val="00822042"/>
    <w:rsid w:val="00822198"/>
    <w:rsid w:val="00822725"/>
    <w:rsid w:val="00822CA7"/>
    <w:rsid w:val="00822E52"/>
    <w:rsid w:val="00822E76"/>
    <w:rsid w:val="008242B9"/>
    <w:rsid w:val="008250A2"/>
    <w:rsid w:val="008256F7"/>
    <w:rsid w:val="0082611C"/>
    <w:rsid w:val="00826535"/>
    <w:rsid w:val="008302A1"/>
    <w:rsid w:val="00832882"/>
    <w:rsid w:val="00832C36"/>
    <w:rsid w:val="00832D1A"/>
    <w:rsid w:val="00832D30"/>
    <w:rsid w:val="008334D7"/>
    <w:rsid w:val="008338F1"/>
    <w:rsid w:val="00833F0D"/>
    <w:rsid w:val="00834A8B"/>
    <w:rsid w:val="008350BF"/>
    <w:rsid w:val="00836D62"/>
    <w:rsid w:val="0083734F"/>
    <w:rsid w:val="00837443"/>
    <w:rsid w:val="008375B4"/>
    <w:rsid w:val="00837716"/>
    <w:rsid w:val="0083778A"/>
    <w:rsid w:val="00837B0C"/>
    <w:rsid w:val="00841621"/>
    <w:rsid w:val="008426AA"/>
    <w:rsid w:val="00842875"/>
    <w:rsid w:val="00843030"/>
    <w:rsid w:val="0084351A"/>
    <w:rsid w:val="00845BB5"/>
    <w:rsid w:val="0085005D"/>
    <w:rsid w:val="0085046D"/>
    <w:rsid w:val="008515CA"/>
    <w:rsid w:val="00851870"/>
    <w:rsid w:val="008519BB"/>
    <w:rsid w:val="00851B7C"/>
    <w:rsid w:val="00852844"/>
    <w:rsid w:val="00853178"/>
    <w:rsid w:val="008538B4"/>
    <w:rsid w:val="00854946"/>
    <w:rsid w:val="00855415"/>
    <w:rsid w:val="00855C98"/>
    <w:rsid w:val="008563D2"/>
    <w:rsid w:val="008566DB"/>
    <w:rsid w:val="00857A61"/>
    <w:rsid w:val="00857B72"/>
    <w:rsid w:val="00857D32"/>
    <w:rsid w:val="00857DC8"/>
    <w:rsid w:val="008605B5"/>
    <w:rsid w:val="008609F0"/>
    <w:rsid w:val="00861ED2"/>
    <w:rsid w:val="00862F3C"/>
    <w:rsid w:val="008634ED"/>
    <w:rsid w:val="00863540"/>
    <w:rsid w:val="00865C72"/>
    <w:rsid w:val="00867114"/>
    <w:rsid w:val="008672F4"/>
    <w:rsid w:val="008679E5"/>
    <w:rsid w:val="00867C82"/>
    <w:rsid w:val="00867EE2"/>
    <w:rsid w:val="00870388"/>
    <w:rsid w:val="00870D96"/>
    <w:rsid w:val="008715A1"/>
    <w:rsid w:val="0087161D"/>
    <w:rsid w:val="008727AD"/>
    <w:rsid w:val="00872CC8"/>
    <w:rsid w:val="00872EBD"/>
    <w:rsid w:val="0087360D"/>
    <w:rsid w:val="008754F3"/>
    <w:rsid w:val="008762B8"/>
    <w:rsid w:val="00877617"/>
    <w:rsid w:val="00881564"/>
    <w:rsid w:val="008826DA"/>
    <w:rsid w:val="008829B9"/>
    <w:rsid w:val="00882FE3"/>
    <w:rsid w:val="00884C36"/>
    <w:rsid w:val="00885B08"/>
    <w:rsid w:val="00886412"/>
    <w:rsid w:val="00887351"/>
    <w:rsid w:val="008913C9"/>
    <w:rsid w:val="0089154B"/>
    <w:rsid w:val="0089189D"/>
    <w:rsid w:val="00891D89"/>
    <w:rsid w:val="008927DD"/>
    <w:rsid w:val="0089332E"/>
    <w:rsid w:val="00893674"/>
    <w:rsid w:val="00894FB0"/>
    <w:rsid w:val="00895660"/>
    <w:rsid w:val="00896E3B"/>
    <w:rsid w:val="008973DD"/>
    <w:rsid w:val="00897608"/>
    <w:rsid w:val="00897837"/>
    <w:rsid w:val="00897C8E"/>
    <w:rsid w:val="008A05ED"/>
    <w:rsid w:val="008A07DD"/>
    <w:rsid w:val="008A45FE"/>
    <w:rsid w:val="008A4614"/>
    <w:rsid w:val="008A532D"/>
    <w:rsid w:val="008A58DE"/>
    <w:rsid w:val="008A70FC"/>
    <w:rsid w:val="008A7E72"/>
    <w:rsid w:val="008B0607"/>
    <w:rsid w:val="008B087C"/>
    <w:rsid w:val="008B1592"/>
    <w:rsid w:val="008B207B"/>
    <w:rsid w:val="008B2F96"/>
    <w:rsid w:val="008B342B"/>
    <w:rsid w:val="008B3468"/>
    <w:rsid w:val="008B3BDD"/>
    <w:rsid w:val="008B3E97"/>
    <w:rsid w:val="008B4681"/>
    <w:rsid w:val="008B4EC0"/>
    <w:rsid w:val="008B6E37"/>
    <w:rsid w:val="008B7305"/>
    <w:rsid w:val="008C10DB"/>
    <w:rsid w:val="008C13B7"/>
    <w:rsid w:val="008C281F"/>
    <w:rsid w:val="008C2C5E"/>
    <w:rsid w:val="008C381F"/>
    <w:rsid w:val="008C4026"/>
    <w:rsid w:val="008C40EF"/>
    <w:rsid w:val="008C4CCF"/>
    <w:rsid w:val="008C6EBB"/>
    <w:rsid w:val="008C7B54"/>
    <w:rsid w:val="008C7E7C"/>
    <w:rsid w:val="008D0AE0"/>
    <w:rsid w:val="008D0E78"/>
    <w:rsid w:val="008D2B19"/>
    <w:rsid w:val="008D31A9"/>
    <w:rsid w:val="008D5765"/>
    <w:rsid w:val="008D5D41"/>
    <w:rsid w:val="008D671F"/>
    <w:rsid w:val="008E01E1"/>
    <w:rsid w:val="008E0907"/>
    <w:rsid w:val="008E1A82"/>
    <w:rsid w:val="008E20E9"/>
    <w:rsid w:val="008E28D2"/>
    <w:rsid w:val="008E2921"/>
    <w:rsid w:val="008E29AB"/>
    <w:rsid w:val="008E29D8"/>
    <w:rsid w:val="008E33AA"/>
    <w:rsid w:val="008E3765"/>
    <w:rsid w:val="008E39FF"/>
    <w:rsid w:val="008E3C64"/>
    <w:rsid w:val="008E4578"/>
    <w:rsid w:val="008E47A4"/>
    <w:rsid w:val="008E5FD4"/>
    <w:rsid w:val="008E6507"/>
    <w:rsid w:val="008E66C9"/>
    <w:rsid w:val="008E7DB4"/>
    <w:rsid w:val="008F0B9A"/>
    <w:rsid w:val="008F131A"/>
    <w:rsid w:val="008F1E9E"/>
    <w:rsid w:val="008F2B88"/>
    <w:rsid w:val="008F2F29"/>
    <w:rsid w:val="008F34EF"/>
    <w:rsid w:val="008F47EA"/>
    <w:rsid w:val="008F4EAA"/>
    <w:rsid w:val="008F5734"/>
    <w:rsid w:val="008F5E33"/>
    <w:rsid w:val="008F7C95"/>
    <w:rsid w:val="00900D45"/>
    <w:rsid w:val="0090268D"/>
    <w:rsid w:val="00902F02"/>
    <w:rsid w:val="00903434"/>
    <w:rsid w:val="00903EA6"/>
    <w:rsid w:val="009040ED"/>
    <w:rsid w:val="00904E2C"/>
    <w:rsid w:val="009052B7"/>
    <w:rsid w:val="0090625E"/>
    <w:rsid w:val="00906BF8"/>
    <w:rsid w:val="00906E09"/>
    <w:rsid w:val="00907F8A"/>
    <w:rsid w:val="00911066"/>
    <w:rsid w:val="009111DE"/>
    <w:rsid w:val="00911684"/>
    <w:rsid w:val="00911756"/>
    <w:rsid w:val="0091216F"/>
    <w:rsid w:val="00912CA0"/>
    <w:rsid w:val="00913A22"/>
    <w:rsid w:val="00913E76"/>
    <w:rsid w:val="00914632"/>
    <w:rsid w:val="009149C4"/>
    <w:rsid w:val="00915A78"/>
    <w:rsid w:val="0091675E"/>
    <w:rsid w:val="00917CFD"/>
    <w:rsid w:val="0092062B"/>
    <w:rsid w:val="00920668"/>
    <w:rsid w:val="00921AD5"/>
    <w:rsid w:val="009224C9"/>
    <w:rsid w:val="0092260A"/>
    <w:rsid w:val="009229CB"/>
    <w:rsid w:val="00922DDB"/>
    <w:rsid w:val="00923303"/>
    <w:rsid w:val="00923F0A"/>
    <w:rsid w:val="0092454F"/>
    <w:rsid w:val="00924851"/>
    <w:rsid w:val="00926301"/>
    <w:rsid w:val="009263F8"/>
    <w:rsid w:val="009268F9"/>
    <w:rsid w:val="00927210"/>
    <w:rsid w:val="00927329"/>
    <w:rsid w:val="00927A16"/>
    <w:rsid w:val="00927B3A"/>
    <w:rsid w:val="00927DE1"/>
    <w:rsid w:val="00927FB6"/>
    <w:rsid w:val="00932D6A"/>
    <w:rsid w:val="00932E84"/>
    <w:rsid w:val="00932FB1"/>
    <w:rsid w:val="00933638"/>
    <w:rsid w:val="0093462C"/>
    <w:rsid w:val="0093471E"/>
    <w:rsid w:val="00934C7F"/>
    <w:rsid w:val="00935CBB"/>
    <w:rsid w:val="00935DEE"/>
    <w:rsid w:val="00936160"/>
    <w:rsid w:val="009361EE"/>
    <w:rsid w:val="00936692"/>
    <w:rsid w:val="00936794"/>
    <w:rsid w:val="009406A4"/>
    <w:rsid w:val="00942042"/>
    <w:rsid w:val="00943177"/>
    <w:rsid w:val="0094324A"/>
    <w:rsid w:val="00943657"/>
    <w:rsid w:val="00944212"/>
    <w:rsid w:val="00944855"/>
    <w:rsid w:val="00945A9B"/>
    <w:rsid w:val="00945F1C"/>
    <w:rsid w:val="00946A69"/>
    <w:rsid w:val="00947FF9"/>
    <w:rsid w:val="0095078A"/>
    <w:rsid w:val="0095116E"/>
    <w:rsid w:val="00951F01"/>
    <w:rsid w:val="00952FDD"/>
    <w:rsid w:val="00953D1F"/>
    <w:rsid w:val="0095435C"/>
    <w:rsid w:val="00955A1B"/>
    <w:rsid w:val="00955B94"/>
    <w:rsid w:val="00955D0E"/>
    <w:rsid w:val="00955DDC"/>
    <w:rsid w:val="009579E0"/>
    <w:rsid w:val="009601D7"/>
    <w:rsid w:val="00960B3F"/>
    <w:rsid w:val="00960FDD"/>
    <w:rsid w:val="00961766"/>
    <w:rsid w:val="00962104"/>
    <w:rsid w:val="00962F10"/>
    <w:rsid w:val="009644A8"/>
    <w:rsid w:val="00965E2C"/>
    <w:rsid w:val="00966A05"/>
    <w:rsid w:val="00966F14"/>
    <w:rsid w:val="00967531"/>
    <w:rsid w:val="00967B27"/>
    <w:rsid w:val="009705E6"/>
    <w:rsid w:val="00972A3B"/>
    <w:rsid w:val="00972CCE"/>
    <w:rsid w:val="0097371B"/>
    <w:rsid w:val="009743BD"/>
    <w:rsid w:val="00974B57"/>
    <w:rsid w:val="00975BB4"/>
    <w:rsid w:val="0097661D"/>
    <w:rsid w:val="0098137C"/>
    <w:rsid w:val="009822E2"/>
    <w:rsid w:val="0098250F"/>
    <w:rsid w:val="00982F71"/>
    <w:rsid w:val="0098369D"/>
    <w:rsid w:val="00984399"/>
    <w:rsid w:val="00984AB3"/>
    <w:rsid w:val="009855F8"/>
    <w:rsid w:val="009857C2"/>
    <w:rsid w:val="009860CC"/>
    <w:rsid w:val="009869D1"/>
    <w:rsid w:val="00987147"/>
    <w:rsid w:val="009876D2"/>
    <w:rsid w:val="00987E36"/>
    <w:rsid w:val="009912CB"/>
    <w:rsid w:val="0099186E"/>
    <w:rsid w:val="00991E3C"/>
    <w:rsid w:val="00994F53"/>
    <w:rsid w:val="00996133"/>
    <w:rsid w:val="009965F0"/>
    <w:rsid w:val="00996D02"/>
    <w:rsid w:val="009A045C"/>
    <w:rsid w:val="009A04A8"/>
    <w:rsid w:val="009A06AC"/>
    <w:rsid w:val="009A08D8"/>
    <w:rsid w:val="009A0DF8"/>
    <w:rsid w:val="009A0E57"/>
    <w:rsid w:val="009A0FB5"/>
    <w:rsid w:val="009A2274"/>
    <w:rsid w:val="009A25CB"/>
    <w:rsid w:val="009A3E58"/>
    <w:rsid w:val="009A4FE2"/>
    <w:rsid w:val="009A5113"/>
    <w:rsid w:val="009A59F0"/>
    <w:rsid w:val="009A6352"/>
    <w:rsid w:val="009A6C90"/>
    <w:rsid w:val="009A7826"/>
    <w:rsid w:val="009B18C4"/>
    <w:rsid w:val="009B1F2F"/>
    <w:rsid w:val="009B243A"/>
    <w:rsid w:val="009B528D"/>
    <w:rsid w:val="009B5A00"/>
    <w:rsid w:val="009B7276"/>
    <w:rsid w:val="009B79A9"/>
    <w:rsid w:val="009C0DAA"/>
    <w:rsid w:val="009C13BB"/>
    <w:rsid w:val="009C1625"/>
    <w:rsid w:val="009C1FB1"/>
    <w:rsid w:val="009C280C"/>
    <w:rsid w:val="009C2933"/>
    <w:rsid w:val="009C2946"/>
    <w:rsid w:val="009C2BE7"/>
    <w:rsid w:val="009C2C7A"/>
    <w:rsid w:val="009C4FEC"/>
    <w:rsid w:val="009C61B8"/>
    <w:rsid w:val="009C6291"/>
    <w:rsid w:val="009C6786"/>
    <w:rsid w:val="009C78CE"/>
    <w:rsid w:val="009C7FBE"/>
    <w:rsid w:val="009D0122"/>
    <w:rsid w:val="009D051A"/>
    <w:rsid w:val="009D16AC"/>
    <w:rsid w:val="009D223B"/>
    <w:rsid w:val="009D2ADD"/>
    <w:rsid w:val="009D35FB"/>
    <w:rsid w:val="009D3ADF"/>
    <w:rsid w:val="009D4CCD"/>
    <w:rsid w:val="009D5ECE"/>
    <w:rsid w:val="009D6314"/>
    <w:rsid w:val="009D7310"/>
    <w:rsid w:val="009D7D1C"/>
    <w:rsid w:val="009E0307"/>
    <w:rsid w:val="009E0DBA"/>
    <w:rsid w:val="009E19E0"/>
    <w:rsid w:val="009E1DD4"/>
    <w:rsid w:val="009E24A5"/>
    <w:rsid w:val="009E2BD9"/>
    <w:rsid w:val="009E2CC8"/>
    <w:rsid w:val="009E3E40"/>
    <w:rsid w:val="009E567C"/>
    <w:rsid w:val="009E5A14"/>
    <w:rsid w:val="009E6709"/>
    <w:rsid w:val="009F05C2"/>
    <w:rsid w:val="009F19E3"/>
    <w:rsid w:val="009F2766"/>
    <w:rsid w:val="009F2D09"/>
    <w:rsid w:val="009F2D19"/>
    <w:rsid w:val="009F32F8"/>
    <w:rsid w:val="009F373D"/>
    <w:rsid w:val="009F63A7"/>
    <w:rsid w:val="009F6CF2"/>
    <w:rsid w:val="009F736F"/>
    <w:rsid w:val="009F74CE"/>
    <w:rsid w:val="009F7513"/>
    <w:rsid w:val="00A002EE"/>
    <w:rsid w:val="00A00AAD"/>
    <w:rsid w:val="00A00C76"/>
    <w:rsid w:val="00A01059"/>
    <w:rsid w:val="00A01545"/>
    <w:rsid w:val="00A019AF"/>
    <w:rsid w:val="00A042D7"/>
    <w:rsid w:val="00A048C6"/>
    <w:rsid w:val="00A05357"/>
    <w:rsid w:val="00A05E72"/>
    <w:rsid w:val="00A06458"/>
    <w:rsid w:val="00A067B9"/>
    <w:rsid w:val="00A0712B"/>
    <w:rsid w:val="00A07A2E"/>
    <w:rsid w:val="00A07FE7"/>
    <w:rsid w:val="00A10C45"/>
    <w:rsid w:val="00A10F47"/>
    <w:rsid w:val="00A1123E"/>
    <w:rsid w:val="00A114A4"/>
    <w:rsid w:val="00A119D2"/>
    <w:rsid w:val="00A120AB"/>
    <w:rsid w:val="00A12357"/>
    <w:rsid w:val="00A12AFD"/>
    <w:rsid w:val="00A12BCD"/>
    <w:rsid w:val="00A13B48"/>
    <w:rsid w:val="00A13FAD"/>
    <w:rsid w:val="00A14D30"/>
    <w:rsid w:val="00A151F5"/>
    <w:rsid w:val="00A1543E"/>
    <w:rsid w:val="00A15966"/>
    <w:rsid w:val="00A16A1C"/>
    <w:rsid w:val="00A16D81"/>
    <w:rsid w:val="00A17671"/>
    <w:rsid w:val="00A20AAF"/>
    <w:rsid w:val="00A22718"/>
    <w:rsid w:val="00A23289"/>
    <w:rsid w:val="00A2356E"/>
    <w:rsid w:val="00A23919"/>
    <w:rsid w:val="00A249A2"/>
    <w:rsid w:val="00A24FE3"/>
    <w:rsid w:val="00A250FD"/>
    <w:rsid w:val="00A2620B"/>
    <w:rsid w:val="00A30419"/>
    <w:rsid w:val="00A30E5D"/>
    <w:rsid w:val="00A3174C"/>
    <w:rsid w:val="00A31CC0"/>
    <w:rsid w:val="00A32C98"/>
    <w:rsid w:val="00A32E4C"/>
    <w:rsid w:val="00A340E0"/>
    <w:rsid w:val="00A35532"/>
    <w:rsid w:val="00A3578D"/>
    <w:rsid w:val="00A37AE8"/>
    <w:rsid w:val="00A37F84"/>
    <w:rsid w:val="00A408B0"/>
    <w:rsid w:val="00A41E9F"/>
    <w:rsid w:val="00A423B6"/>
    <w:rsid w:val="00A42F97"/>
    <w:rsid w:val="00A45010"/>
    <w:rsid w:val="00A452CA"/>
    <w:rsid w:val="00A453CF"/>
    <w:rsid w:val="00A454D6"/>
    <w:rsid w:val="00A45A7D"/>
    <w:rsid w:val="00A46741"/>
    <w:rsid w:val="00A46C21"/>
    <w:rsid w:val="00A47035"/>
    <w:rsid w:val="00A47E99"/>
    <w:rsid w:val="00A50ACD"/>
    <w:rsid w:val="00A52201"/>
    <w:rsid w:val="00A522C8"/>
    <w:rsid w:val="00A52A5C"/>
    <w:rsid w:val="00A5344B"/>
    <w:rsid w:val="00A57034"/>
    <w:rsid w:val="00A5739D"/>
    <w:rsid w:val="00A57E47"/>
    <w:rsid w:val="00A60645"/>
    <w:rsid w:val="00A609D6"/>
    <w:rsid w:val="00A60D11"/>
    <w:rsid w:val="00A611BE"/>
    <w:rsid w:val="00A61443"/>
    <w:rsid w:val="00A61C13"/>
    <w:rsid w:val="00A627B3"/>
    <w:rsid w:val="00A63A46"/>
    <w:rsid w:val="00A63CC5"/>
    <w:rsid w:val="00A643C5"/>
    <w:rsid w:val="00A64A06"/>
    <w:rsid w:val="00A67580"/>
    <w:rsid w:val="00A7193D"/>
    <w:rsid w:val="00A71B1D"/>
    <w:rsid w:val="00A720CB"/>
    <w:rsid w:val="00A72974"/>
    <w:rsid w:val="00A731B4"/>
    <w:rsid w:val="00A73DE0"/>
    <w:rsid w:val="00A74D4A"/>
    <w:rsid w:val="00A74E3C"/>
    <w:rsid w:val="00A75468"/>
    <w:rsid w:val="00A75616"/>
    <w:rsid w:val="00A75856"/>
    <w:rsid w:val="00A7637D"/>
    <w:rsid w:val="00A76ACF"/>
    <w:rsid w:val="00A76C13"/>
    <w:rsid w:val="00A77841"/>
    <w:rsid w:val="00A77ED9"/>
    <w:rsid w:val="00A8007C"/>
    <w:rsid w:val="00A80675"/>
    <w:rsid w:val="00A806C4"/>
    <w:rsid w:val="00A828F8"/>
    <w:rsid w:val="00A851E6"/>
    <w:rsid w:val="00A85356"/>
    <w:rsid w:val="00A8573D"/>
    <w:rsid w:val="00A8603B"/>
    <w:rsid w:val="00A868A9"/>
    <w:rsid w:val="00A87AA1"/>
    <w:rsid w:val="00A87E77"/>
    <w:rsid w:val="00A90106"/>
    <w:rsid w:val="00A912FA"/>
    <w:rsid w:val="00A91693"/>
    <w:rsid w:val="00A91877"/>
    <w:rsid w:val="00A91FF3"/>
    <w:rsid w:val="00A923B2"/>
    <w:rsid w:val="00A929F9"/>
    <w:rsid w:val="00A941A9"/>
    <w:rsid w:val="00A94F12"/>
    <w:rsid w:val="00A953C7"/>
    <w:rsid w:val="00A97101"/>
    <w:rsid w:val="00AA028A"/>
    <w:rsid w:val="00AA0AFD"/>
    <w:rsid w:val="00AA146E"/>
    <w:rsid w:val="00AA1EC8"/>
    <w:rsid w:val="00AA49C4"/>
    <w:rsid w:val="00AA4CFC"/>
    <w:rsid w:val="00AA5293"/>
    <w:rsid w:val="00AA5AC1"/>
    <w:rsid w:val="00AA654F"/>
    <w:rsid w:val="00AA7428"/>
    <w:rsid w:val="00AB1115"/>
    <w:rsid w:val="00AB1B2F"/>
    <w:rsid w:val="00AB2A0A"/>
    <w:rsid w:val="00AB365E"/>
    <w:rsid w:val="00AB3752"/>
    <w:rsid w:val="00AB3C8D"/>
    <w:rsid w:val="00AB54F3"/>
    <w:rsid w:val="00AB552B"/>
    <w:rsid w:val="00AB6F1B"/>
    <w:rsid w:val="00AB7005"/>
    <w:rsid w:val="00AB7156"/>
    <w:rsid w:val="00AB7372"/>
    <w:rsid w:val="00AB7688"/>
    <w:rsid w:val="00AC0455"/>
    <w:rsid w:val="00AC0821"/>
    <w:rsid w:val="00AC088A"/>
    <w:rsid w:val="00AC0F91"/>
    <w:rsid w:val="00AC1293"/>
    <w:rsid w:val="00AC15C4"/>
    <w:rsid w:val="00AC1CD2"/>
    <w:rsid w:val="00AC2F98"/>
    <w:rsid w:val="00AC3300"/>
    <w:rsid w:val="00AC35E2"/>
    <w:rsid w:val="00AC397F"/>
    <w:rsid w:val="00AC4714"/>
    <w:rsid w:val="00AC520C"/>
    <w:rsid w:val="00AD0466"/>
    <w:rsid w:val="00AD0553"/>
    <w:rsid w:val="00AD0B2A"/>
    <w:rsid w:val="00AD10B0"/>
    <w:rsid w:val="00AD10C8"/>
    <w:rsid w:val="00AD15B1"/>
    <w:rsid w:val="00AD1A2D"/>
    <w:rsid w:val="00AD318D"/>
    <w:rsid w:val="00AD394B"/>
    <w:rsid w:val="00AD6232"/>
    <w:rsid w:val="00AD627B"/>
    <w:rsid w:val="00AD6808"/>
    <w:rsid w:val="00AD6BB2"/>
    <w:rsid w:val="00AD740F"/>
    <w:rsid w:val="00AE217A"/>
    <w:rsid w:val="00AE2D44"/>
    <w:rsid w:val="00AE30C4"/>
    <w:rsid w:val="00AE3479"/>
    <w:rsid w:val="00AF06AD"/>
    <w:rsid w:val="00AF09B1"/>
    <w:rsid w:val="00AF154D"/>
    <w:rsid w:val="00AF23D7"/>
    <w:rsid w:val="00AF31FE"/>
    <w:rsid w:val="00AF3638"/>
    <w:rsid w:val="00AF37EE"/>
    <w:rsid w:val="00AF46BD"/>
    <w:rsid w:val="00AF548C"/>
    <w:rsid w:val="00AF5751"/>
    <w:rsid w:val="00AF68FD"/>
    <w:rsid w:val="00AF729B"/>
    <w:rsid w:val="00B011FE"/>
    <w:rsid w:val="00B01BC4"/>
    <w:rsid w:val="00B02FB9"/>
    <w:rsid w:val="00B03045"/>
    <w:rsid w:val="00B05D38"/>
    <w:rsid w:val="00B05EEF"/>
    <w:rsid w:val="00B064BF"/>
    <w:rsid w:val="00B07488"/>
    <w:rsid w:val="00B07B6D"/>
    <w:rsid w:val="00B07EA7"/>
    <w:rsid w:val="00B10402"/>
    <w:rsid w:val="00B10A79"/>
    <w:rsid w:val="00B10DA8"/>
    <w:rsid w:val="00B11053"/>
    <w:rsid w:val="00B112FD"/>
    <w:rsid w:val="00B1195F"/>
    <w:rsid w:val="00B11E53"/>
    <w:rsid w:val="00B11FA8"/>
    <w:rsid w:val="00B12771"/>
    <w:rsid w:val="00B133B8"/>
    <w:rsid w:val="00B13F96"/>
    <w:rsid w:val="00B142D0"/>
    <w:rsid w:val="00B147F4"/>
    <w:rsid w:val="00B15469"/>
    <w:rsid w:val="00B162E7"/>
    <w:rsid w:val="00B169A9"/>
    <w:rsid w:val="00B1751E"/>
    <w:rsid w:val="00B176E3"/>
    <w:rsid w:val="00B17AA1"/>
    <w:rsid w:val="00B20289"/>
    <w:rsid w:val="00B2049D"/>
    <w:rsid w:val="00B208B7"/>
    <w:rsid w:val="00B21D93"/>
    <w:rsid w:val="00B21DF9"/>
    <w:rsid w:val="00B21EB9"/>
    <w:rsid w:val="00B22705"/>
    <w:rsid w:val="00B2437E"/>
    <w:rsid w:val="00B2517C"/>
    <w:rsid w:val="00B260B4"/>
    <w:rsid w:val="00B26484"/>
    <w:rsid w:val="00B26629"/>
    <w:rsid w:val="00B2721D"/>
    <w:rsid w:val="00B27825"/>
    <w:rsid w:val="00B30C8C"/>
    <w:rsid w:val="00B3190E"/>
    <w:rsid w:val="00B31BF0"/>
    <w:rsid w:val="00B32A40"/>
    <w:rsid w:val="00B33373"/>
    <w:rsid w:val="00B3365E"/>
    <w:rsid w:val="00B35E3B"/>
    <w:rsid w:val="00B36269"/>
    <w:rsid w:val="00B36385"/>
    <w:rsid w:val="00B36B29"/>
    <w:rsid w:val="00B37048"/>
    <w:rsid w:val="00B3718F"/>
    <w:rsid w:val="00B37886"/>
    <w:rsid w:val="00B37F31"/>
    <w:rsid w:val="00B40882"/>
    <w:rsid w:val="00B411F4"/>
    <w:rsid w:val="00B41DB5"/>
    <w:rsid w:val="00B41F52"/>
    <w:rsid w:val="00B42FAE"/>
    <w:rsid w:val="00B4353B"/>
    <w:rsid w:val="00B44823"/>
    <w:rsid w:val="00B44870"/>
    <w:rsid w:val="00B46803"/>
    <w:rsid w:val="00B471E5"/>
    <w:rsid w:val="00B47DED"/>
    <w:rsid w:val="00B501BE"/>
    <w:rsid w:val="00B50DDD"/>
    <w:rsid w:val="00B50FD0"/>
    <w:rsid w:val="00B51663"/>
    <w:rsid w:val="00B53043"/>
    <w:rsid w:val="00B535BE"/>
    <w:rsid w:val="00B537B8"/>
    <w:rsid w:val="00B53C3B"/>
    <w:rsid w:val="00B53E00"/>
    <w:rsid w:val="00B54358"/>
    <w:rsid w:val="00B54EDE"/>
    <w:rsid w:val="00B551E3"/>
    <w:rsid w:val="00B55993"/>
    <w:rsid w:val="00B56010"/>
    <w:rsid w:val="00B56161"/>
    <w:rsid w:val="00B61218"/>
    <w:rsid w:val="00B6186C"/>
    <w:rsid w:val="00B61941"/>
    <w:rsid w:val="00B63D9E"/>
    <w:rsid w:val="00B63F86"/>
    <w:rsid w:val="00B647F9"/>
    <w:rsid w:val="00B64E44"/>
    <w:rsid w:val="00B658BD"/>
    <w:rsid w:val="00B6605D"/>
    <w:rsid w:val="00B66A6E"/>
    <w:rsid w:val="00B66D37"/>
    <w:rsid w:val="00B67931"/>
    <w:rsid w:val="00B70050"/>
    <w:rsid w:val="00B70107"/>
    <w:rsid w:val="00B7038A"/>
    <w:rsid w:val="00B718D1"/>
    <w:rsid w:val="00B71944"/>
    <w:rsid w:val="00B72118"/>
    <w:rsid w:val="00B735D6"/>
    <w:rsid w:val="00B73F68"/>
    <w:rsid w:val="00B74D58"/>
    <w:rsid w:val="00B760EE"/>
    <w:rsid w:val="00B76877"/>
    <w:rsid w:val="00B76A14"/>
    <w:rsid w:val="00B76AF5"/>
    <w:rsid w:val="00B7796F"/>
    <w:rsid w:val="00B800FA"/>
    <w:rsid w:val="00B806C6"/>
    <w:rsid w:val="00B816DF"/>
    <w:rsid w:val="00B81AF9"/>
    <w:rsid w:val="00B81E8A"/>
    <w:rsid w:val="00B82CFA"/>
    <w:rsid w:val="00B82DAF"/>
    <w:rsid w:val="00B837B0"/>
    <w:rsid w:val="00B83A3A"/>
    <w:rsid w:val="00B83A75"/>
    <w:rsid w:val="00B8614D"/>
    <w:rsid w:val="00B86468"/>
    <w:rsid w:val="00B86488"/>
    <w:rsid w:val="00B8695F"/>
    <w:rsid w:val="00B870E4"/>
    <w:rsid w:val="00B877B3"/>
    <w:rsid w:val="00B87A7D"/>
    <w:rsid w:val="00B87C25"/>
    <w:rsid w:val="00B901DD"/>
    <w:rsid w:val="00B90771"/>
    <w:rsid w:val="00B934A7"/>
    <w:rsid w:val="00B93E6D"/>
    <w:rsid w:val="00B94063"/>
    <w:rsid w:val="00B9416A"/>
    <w:rsid w:val="00B941D2"/>
    <w:rsid w:val="00B94359"/>
    <w:rsid w:val="00B94614"/>
    <w:rsid w:val="00B94721"/>
    <w:rsid w:val="00B94DE6"/>
    <w:rsid w:val="00B955EA"/>
    <w:rsid w:val="00B95A67"/>
    <w:rsid w:val="00B95EB4"/>
    <w:rsid w:val="00B95EF8"/>
    <w:rsid w:val="00B9618D"/>
    <w:rsid w:val="00B9621F"/>
    <w:rsid w:val="00B96661"/>
    <w:rsid w:val="00B9711C"/>
    <w:rsid w:val="00B97DE7"/>
    <w:rsid w:val="00BA057A"/>
    <w:rsid w:val="00BA07AD"/>
    <w:rsid w:val="00BA27B5"/>
    <w:rsid w:val="00BA29C9"/>
    <w:rsid w:val="00BA2C9D"/>
    <w:rsid w:val="00BA2F4D"/>
    <w:rsid w:val="00BA3A16"/>
    <w:rsid w:val="00BA45CE"/>
    <w:rsid w:val="00BA4634"/>
    <w:rsid w:val="00BA46EE"/>
    <w:rsid w:val="00BA5172"/>
    <w:rsid w:val="00BA6745"/>
    <w:rsid w:val="00BA6A25"/>
    <w:rsid w:val="00BA6CF9"/>
    <w:rsid w:val="00BB066F"/>
    <w:rsid w:val="00BB0D33"/>
    <w:rsid w:val="00BB23DB"/>
    <w:rsid w:val="00BB3212"/>
    <w:rsid w:val="00BB4394"/>
    <w:rsid w:val="00BB4439"/>
    <w:rsid w:val="00BB4453"/>
    <w:rsid w:val="00BB4E13"/>
    <w:rsid w:val="00BB5A74"/>
    <w:rsid w:val="00BB5AA7"/>
    <w:rsid w:val="00BB5B0D"/>
    <w:rsid w:val="00BC1172"/>
    <w:rsid w:val="00BC1184"/>
    <w:rsid w:val="00BC1D72"/>
    <w:rsid w:val="00BC1E28"/>
    <w:rsid w:val="00BC1F18"/>
    <w:rsid w:val="00BC236D"/>
    <w:rsid w:val="00BC2459"/>
    <w:rsid w:val="00BC3034"/>
    <w:rsid w:val="00BC3166"/>
    <w:rsid w:val="00BC3464"/>
    <w:rsid w:val="00BC3E26"/>
    <w:rsid w:val="00BC40CF"/>
    <w:rsid w:val="00BC41CA"/>
    <w:rsid w:val="00BC4318"/>
    <w:rsid w:val="00BC4C11"/>
    <w:rsid w:val="00BC5B4B"/>
    <w:rsid w:val="00BC5C33"/>
    <w:rsid w:val="00BC6195"/>
    <w:rsid w:val="00BC78A3"/>
    <w:rsid w:val="00BC7BC5"/>
    <w:rsid w:val="00BC7DF0"/>
    <w:rsid w:val="00BD01C2"/>
    <w:rsid w:val="00BD039F"/>
    <w:rsid w:val="00BD0EEE"/>
    <w:rsid w:val="00BD24E2"/>
    <w:rsid w:val="00BD2DE6"/>
    <w:rsid w:val="00BD473A"/>
    <w:rsid w:val="00BD4857"/>
    <w:rsid w:val="00BD5473"/>
    <w:rsid w:val="00BD587B"/>
    <w:rsid w:val="00BD5F2F"/>
    <w:rsid w:val="00BD61E1"/>
    <w:rsid w:val="00BD687E"/>
    <w:rsid w:val="00BD6CE1"/>
    <w:rsid w:val="00BD6EC7"/>
    <w:rsid w:val="00BD73D0"/>
    <w:rsid w:val="00BD7850"/>
    <w:rsid w:val="00BD79D3"/>
    <w:rsid w:val="00BD7A28"/>
    <w:rsid w:val="00BD7FFE"/>
    <w:rsid w:val="00BE0B81"/>
    <w:rsid w:val="00BE13FA"/>
    <w:rsid w:val="00BE1591"/>
    <w:rsid w:val="00BE2C85"/>
    <w:rsid w:val="00BE2DF1"/>
    <w:rsid w:val="00BE33A1"/>
    <w:rsid w:val="00BE3564"/>
    <w:rsid w:val="00BE4503"/>
    <w:rsid w:val="00BE5535"/>
    <w:rsid w:val="00BE63DB"/>
    <w:rsid w:val="00BE658C"/>
    <w:rsid w:val="00BE7419"/>
    <w:rsid w:val="00BE7D86"/>
    <w:rsid w:val="00BF09FD"/>
    <w:rsid w:val="00BF1710"/>
    <w:rsid w:val="00BF584C"/>
    <w:rsid w:val="00BF663B"/>
    <w:rsid w:val="00BF6745"/>
    <w:rsid w:val="00BF68EC"/>
    <w:rsid w:val="00BF7C00"/>
    <w:rsid w:val="00C008F4"/>
    <w:rsid w:val="00C0108A"/>
    <w:rsid w:val="00C0149C"/>
    <w:rsid w:val="00C015DF"/>
    <w:rsid w:val="00C01C4B"/>
    <w:rsid w:val="00C02507"/>
    <w:rsid w:val="00C02794"/>
    <w:rsid w:val="00C032F5"/>
    <w:rsid w:val="00C035FA"/>
    <w:rsid w:val="00C03C09"/>
    <w:rsid w:val="00C04D28"/>
    <w:rsid w:val="00C05772"/>
    <w:rsid w:val="00C05ACD"/>
    <w:rsid w:val="00C05AE0"/>
    <w:rsid w:val="00C06123"/>
    <w:rsid w:val="00C0640D"/>
    <w:rsid w:val="00C06D70"/>
    <w:rsid w:val="00C109AC"/>
    <w:rsid w:val="00C10D6F"/>
    <w:rsid w:val="00C12693"/>
    <w:rsid w:val="00C127A5"/>
    <w:rsid w:val="00C1293C"/>
    <w:rsid w:val="00C13DB4"/>
    <w:rsid w:val="00C14165"/>
    <w:rsid w:val="00C15FD3"/>
    <w:rsid w:val="00C16C4E"/>
    <w:rsid w:val="00C16DF7"/>
    <w:rsid w:val="00C17949"/>
    <w:rsid w:val="00C20100"/>
    <w:rsid w:val="00C203A5"/>
    <w:rsid w:val="00C205FB"/>
    <w:rsid w:val="00C20DF0"/>
    <w:rsid w:val="00C20E7C"/>
    <w:rsid w:val="00C21610"/>
    <w:rsid w:val="00C21733"/>
    <w:rsid w:val="00C21D3C"/>
    <w:rsid w:val="00C234FE"/>
    <w:rsid w:val="00C2453B"/>
    <w:rsid w:val="00C249F2"/>
    <w:rsid w:val="00C2524B"/>
    <w:rsid w:val="00C252AC"/>
    <w:rsid w:val="00C254A5"/>
    <w:rsid w:val="00C25892"/>
    <w:rsid w:val="00C25C13"/>
    <w:rsid w:val="00C25D14"/>
    <w:rsid w:val="00C27764"/>
    <w:rsid w:val="00C277C5"/>
    <w:rsid w:val="00C3082E"/>
    <w:rsid w:val="00C313EF"/>
    <w:rsid w:val="00C32B89"/>
    <w:rsid w:val="00C32BFB"/>
    <w:rsid w:val="00C3326F"/>
    <w:rsid w:val="00C33425"/>
    <w:rsid w:val="00C33DDE"/>
    <w:rsid w:val="00C33F2A"/>
    <w:rsid w:val="00C33F35"/>
    <w:rsid w:val="00C34107"/>
    <w:rsid w:val="00C34E38"/>
    <w:rsid w:val="00C3526F"/>
    <w:rsid w:val="00C35789"/>
    <w:rsid w:val="00C35E15"/>
    <w:rsid w:val="00C37188"/>
    <w:rsid w:val="00C37275"/>
    <w:rsid w:val="00C37972"/>
    <w:rsid w:val="00C37BB0"/>
    <w:rsid w:val="00C40A0D"/>
    <w:rsid w:val="00C410A0"/>
    <w:rsid w:val="00C41624"/>
    <w:rsid w:val="00C41A28"/>
    <w:rsid w:val="00C428C7"/>
    <w:rsid w:val="00C429BF"/>
    <w:rsid w:val="00C434DD"/>
    <w:rsid w:val="00C43D78"/>
    <w:rsid w:val="00C440DC"/>
    <w:rsid w:val="00C448FA"/>
    <w:rsid w:val="00C44905"/>
    <w:rsid w:val="00C44CB4"/>
    <w:rsid w:val="00C461F8"/>
    <w:rsid w:val="00C47390"/>
    <w:rsid w:val="00C47FDF"/>
    <w:rsid w:val="00C50D08"/>
    <w:rsid w:val="00C51A47"/>
    <w:rsid w:val="00C527A4"/>
    <w:rsid w:val="00C53CEE"/>
    <w:rsid w:val="00C53F58"/>
    <w:rsid w:val="00C54214"/>
    <w:rsid w:val="00C560D3"/>
    <w:rsid w:val="00C56B9B"/>
    <w:rsid w:val="00C57D2E"/>
    <w:rsid w:val="00C60086"/>
    <w:rsid w:val="00C60B04"/>
    <w:rsid w:val="00C61DD6"/>
    <w:rsid w:val="00C62008"/>
    <w:rsid w:val="00C6378F"/>
    <w:rsid w:val="00C6392A"/>
    <w:rsid w:val="00C63E91"/>
    <w:rsid w:val="00C660E4"/>
    <w:rsid w:val="00C663D2"/>
    <w:rsid w:val="00C6737E"/>
    <w:rsid w:val="00C67882"/>
    <w:rsid w:val="00C67F51"/>
    <w:rsid w:val="00C7062F"/>
    <w:rsid w:val="00C7148B"/>
    <w:rsid w:val="00C7178D"/>
    <w:rsid w:val="00C7228A"/>
    <w:rsid w:val="00C72550"/>
    <w:rsid w:val="00C72947"/>
    <w:rsid w:val="00C74AFE"/>
    <w:rsid w:val="00C75099"/>
    <w:rsid w:val="00C7511A"/>
    <w:rsid w:val="00C752F4"/>
    <w:rsid w:val="00C7574B"/>
    <w:rsid w:val="00C769EB"/>
    <w:rsid w:val="00C76E72"/>
    <w:rsid w:val="00C76F42"/>
    <w:rsid w:val="00C80507"/>
    <w:rsid w:val="00C809AB"/>
    <w:rsid w:val="00C81EBA"/>
    <w:rsid w:val="00C845DD"/>
    <w:rsid w:val="00C858D4"/>
    <w:rsid w:val="00C85C68"/>
    <w:rsid w:val="00C85E4B"/>
    <w:rsid w:val="00C868E3"/>
    <w:rsid w:val="00C86DCE"/>
    <w:rsid w:val="00C87349"/>
    <w:rsid w:val="00C876C7"/>
    <w:rsid w:val="00C87900"/>
    <w:rsid w:val="00C91259"/>
    <w:rsid w:val="00C919CC"/>
    <w:rsid w:val="00C92988"/>
    <w:rsid w:val="00C930F2"/>
    <w:rsid w:val="00C931FD"/>
    <w:rsid w:val="00C938D2"/>
    <w:rsid w:val="00C9609E"/>
    <w:rsid w:val="00C961AC"/>
    <w:rsid w:val="00C96697"/>
    <w:rsid w:val="00C96B3F"/>
    <w:rsid w:val="00C97F1D"/>
    <w:rsid w:val="00CA0F44"/>
    <w:rsid w:val="00CA129C"/>
    <w:rsid w:val="00CA1358"/>
    <w:rsid w:val="00CA1843"/>
    <w:rsid w:val="00CA2A06"/>
    <w:rsid w:val="00CA4461"/>
    <w:rsid w:val="00CA472C"/>
    <w:rsid w:val="00CA4A47"/>
    <w:rsid w:val="00CA5CD5"/>
    <w:rsid w:val="00CA668D"/>
    <w:rsid w:val="00CA6E6A"/>
    <w:rsid w:val="00CA78D5"/>
    <w:rsid w:val="00CB0491"/>
    <w:rsid w:val="00CB06F0"/>
    <w:rsid w:val="00CB09FC"/>
    <w:rsid w:val="00CB0E9E"/>
    <w:rsid w:val="00CB15A4"/>
    <w:rsid w:val="00CB1F47"/>
    <w:rsid w:val="00CB21D8"/>
    <w:rsid w:val="00CB2BE7"/>
    <w:rsid w:val="00CB3AC6"/>
    <w:rsid w:val="00CB3C60"/>
    <w:rsid w:val="00CB4D78"/>
    <w:rsid w:val="00CB61CF"/>
    <w:rsid w:val="00CB6BE8"/>
    <w:rsid w:val="00CB7361"/>
    <w:rsid w:val="00CB748F"/>
    <w:rsid w:val="00CC05C3"/>
    <w:rsid w:val="00CC0C9C"/>
    <w:rsid w:val="00CC0CD2"/>
    <w:rsid w:val="00CC17E3"/>
    <w:rsid w:val="00CC1AFC"/>
    <w:rsid w:val="00CC25D4"/>
    <w:rsid w:val="00CC279D"/>
    <w:rsid w:val="00CC3318"/>
    <w:rsid w:val="00CC3637"/>
    <w:rsid w:val="00CC40CE"/>
    <w:rsid w:val="00CC41B4"/>
    <w:rsid w:val="00CC4ACC"/>
    <w:rsid w:val="00CC4E73"/>
    <w:rsid w:val="00CC508A"/>
    <w:rsid w:val="00CC76F9"/>
    <w:rsid w:val="00CC7C3A"/>
    <w:rsid w:val="00CD2902"/>
    <w:rsid w:val="00CD382E"/>
    <w:rsid w:val="00CD3FB3"/>
    <w:rsid w:val="00CD405D"/>
    <w:rsid w:val="00CD4DBF"/>
    <w:rsid w:val="00CD5B2B"/>
    <w:rsid w:val="00CD5F49"/>
    <w:rsid w:val="00CD650D"/>
    <w:rsid w:val="00CD6667"/>
    <w:rsid w:val="00CD7934"/>
    <w:rsid w:val="00CE0064"/>
    <w:rsid w:val="00CE0D8E"/>
    <w:rsid w:val="00CE13EB"/>
    <w:rsid w:val="00CE144C"/>
    <w:rsid w:val="00CE2B32"/>
    <w:rsid w:val="00CE2E87"/>
    <w:rsid w:val="00CE35DF"/>
    <w:rsid w:val="00CE7A76"/>
    <w:rsid w:val="00CF23E1"/>
    <w:rsid w:val="00CF31F3"/>
    <w:rsid w:val="00CF3657"/>
    <w:rsid w:val="00CF3932"/>
    <w:rsid w:val="00CF3E2A"/>
    <w:rsid w:val="00CF44BB"/>
    <w:rsid w:val="00CF48A6"/>
    <w:rsid w:val="00CF4CA9"/>
    <w:rsid w:val="00CF4E80"/>
    <w:rsid w:val="00CF6EF8"/>
    <w:rsid w:val="00CF71DF"/>
    <w:rsid w:val="00D015EC"/>
    <w:rsid w:val="00D01B61"/>
    <w:rsid w:val="00D027E5"/>
    <w:rsid w:val="00D0557F"/>
    <w:rsid w:val="00D05ECD"/>
    <w:rsid w:val="00D06F43"/>
    <w:rsid w:val="00D075D6"/>
    <w:rsid w:val="00D1020B"/>
    <w:rsid w:val="00D1089E"/>
    <w:rsid w:val="00D11047"/>
    <w:rsid w:val="00D118D7"/>
    <w:rsid w:val="00D1204E"/>
    <w:rsid w:val="00D12482"/>
    <w:rsid w:val="00D1252B"/>
    <w:rsid w:val="00D131CE"/>
    <w:rsid w:val="00D1327F"/>
    <w:rsid w:val="00D13DFD"/>
    <w:rsid w:val="00D13FA5"/>
    <w:rsid w:val="00D154A6"/>
    <w:rsid w:val="00D15C35"/>
    <w:rsid w:val="00D16078"/>
    <w:rsid w:val="00D162C7"/>
    <w:rsid w:val="00D1674D"/>
    <w:rsid w:val="00D16A3D"/>
    <w:rsid w:val="00D16B7E"/>
    <w:rsid w:val="00D17AD2"/>
    <w:rsid w:val="00D208A2"/>
    <w:rsid w:val="00D21C0C"/>
    <w:rsid w:val="00D22329"/>
    <w:rsid w:val="00D23391"/>
    <w:rsid w:val="00D26083"/>
    <w:rsid w:val="00D263D2"/>
    <w:rsid w:val="00D26EF5"/>
    <w:rsid w:val="00D30353"/>
    <w:rsid w:val="00D30709"/>
    <w:rsid w:val="00D30C39"/>
    <w:rsid w:val="00D319BC"/>
    <w:rsid w:val="00D31EF4"/>
    <w:rsid w:val="00D32DE5"/>
    <w:rsid w:val="00D33683"/>
    <w:rsid w:val="00D3379F"/>
    <w:rsid w:val="00D34184"/>
    <w:rsid w:val="00D34D6E"/>
    <w:rsid w:val="00D34F2D"/>
    <w:rsid w:val="00D35EF8"/>
    <w:rsid w:val="00D3699E"/>
    <w:rsid w:val="00D36AD9"/>
    <w:rsid w:val="00D37AC8"/>
    <w:rsid w:val="00D37CDC"/>
    <w:rsid w:val="00D4085F"/>
    <w:rsid w:val="00D408D2"/>
    <w:rsid w:val="00D40EEC"/>
    <w:rsid w:val="00D413EF"/>
    <w:rsid w:val="00D41E38"/>
    <w:rsid w:val="00D425EA"/>
    <w:rsid w:val="00D4263F"/>
    <w:rsid w:val="00D42651"/>
    <w:rsid w:val="00D42824"/>
    <w:rsid w:val="00D430E0"/>
    <w:rsid w:val="00D4372C"/>
    <w:rsid w:val="00D439EC"/>
    <w:rsid w:val="00D4500E"/>
    <w:rsid w:val="00D46BC2"/>
    <w:rsid w:val="00D503BC"/>
    <w:rsid w:val="00D5180E"/>
    <w:rsid w:val="00D51BB3"/>
    <w:rsid w:val="00D51D33"/>
    <w:rsid w:val="00D521F9"/>
    <w:rsid w:val="00D522C9"/>
    <w:rsid w:val="00D52B98"/>
    <w:rsid w:val="00D5311E"/>
    <w:rsid w:val="00D54701"/>
    <w:rsid w:val="00D55920"/>
    <w:rsid w:val="00D55DAB"/>
    <w:rsid w:val="00D56360"/>
    <w:rsid w:val="00D56E48"/>
    <w:rsid w:val="00D5767E"/>
    <w:rsid w:val="00D579FA"/>
    <w:rsid w:val="00D57DFC"/>
    <w:rsid w:val="00D61804"/>
    <w:rsid w:val="00D63FFC"/>
    <w:rsid w:val="00D646AE"/>
    <w:rsid w:val="00D654D0"/>
    <w:rsid w:val="00D65824"/>
    <w:rsid w:val="00D65E5C"/>
    <w:rsid w:val="00D65F23"/>
    <w:rsid w:val="00D66476"/>
    <w:rsid w:val="00D666AE"/>
    <w:rsid w:val="00D66B93"/>
    <w:rsid w:val="00D66D9D"/>
    <w:rsid w:val="00D67414"/>
    <w:rsid w:val="00D701C9"/>
    <w:rsid w:val="00D712A4"/>
    <w:rsid w:val="00D71F9F"/>
    <w:rsid w:val="00D72B66"/>
    <w:rsid w:val="00D72CA9"/>
    <w:rsid w:val="00D72D33"/>
    <w:rsid w:val="00D7358B"/>
    <w:rsid w:val="00D739AB"/>
    <w:rsid w:val="00D73E98"/>
    <w:rsid w:val="00D74A79"/>
    <w:rsid w:val="00D74F78"/>
    <w:rsid w:val="00D77490"/>
    <w:rsid w:val="00D7790D"/>
    <w:rsid w:val="00D77A2C"/>
    <w:rsid w:val="00D77E27"/>
    <w:rsid w:val="00D8078C"/>
    <w:rsid w:val="00D80C2B"/>
    <w:rsid w:val="00D82317"/>
    <w:rsid w:val="00D83689"/>
    <w:rsid w:val="00D843CF"/>
    <w:rsid w:val="00D85349"/>
    <w:rsid w:val="00D85687"/>
    <w:rsid w:val="00D85F06"/>
    <w:rsid w:val="00D87F93"/>
    <w:rsid w:val="00D90473"/>
    <w:rsid w:val="00D90C26"/>
    <w:rsid w:val="00D91A1F"/>
    <w:rsid w:val="00D92E2D"/>
    <w:rsid w:val="00D9384A"/>
    <w:rsid w:val="00D93C7B"/>
    <w:rsid w:val="00D9575C"/>
    <w:rsid w:val="00D95E53"/>
    <w:rsid w:val="00D963B0"/>
    <w:rsid w:val="00D96FBB"/>
    <w:rsid w:val="00D9720F"/>
    <w:rsid w:val="00D978D6"/>
    <w:rsid w:val="00DA04EE"/>
    <w:rsid w:val="00DA0B84"/>
    <w:rsid w:val="00DA0E20"/>
    <w:rsid w:val="00DA1DFC"/>
    <w:rsid w:val="00DA22A4"/>
    <w:rsid w:val="00DA2469"/>
    <w:rsid w:val="00DA332B"/>
    <w:rsid w:val="00DA38E2"/>
    <w:rsid w:val="00DA3C10"/>
    <w:rsid w:val="00DA3DED"/>
    <w:rsid w:val="00DA3EB7"/>
    <w:rsid w:val="00DA3F71"/>
    <w:rsid w:val="00DA3FB3"/>
    <w:rsid w:val="00DA4B73"/>
    <w:rsid w:val="00DA6757"/>
    <w:rsid w:val="00DA68AD"/>
    <w:rsid w:val="00DB0201"/>
    <w:rsid w:val="00DB08D7"/>
    <w:rsid w:val="00DB0F3B"/>
    <w:rsid w:val="00DB1362"/>
    <w:rsid w:val="00DB16FC"/>
    <w:rsid w:val="00DB2553"/>
    <w:rsid w:val="00DB3523"/>
    <w:rsid w:val="00DB55ED"/>
    <w:rsid w:val="00DB5FFE"/>
    <w:rsid w:val="00DB600A"/>
    <w:rsid w:val="00DB76A8"/>
    <w:rsid w:val="00DB7973"/>
    <w:rsid w:val="00DB7FB2"/>
    <w:rsid w:val="00DC10B8"/>
    <w:rsid w:val="00DC30E6"/>
    <w:rsid w:val="00DC3DA4"/>
    <w:rsid w:val="00DC435C"/>
    <w:rsid w:val="00DC45B1"/>
    <w:rsid w:val="00DC477C"/>
    <w:rsid w:val="00DC4B44"/>
    <w:rsid w:val="00DC58E0"/>
    <w:rsid w:val="00DC66C4"/>
    <w:rsid w:val="00DC6A9B"/>
    <w:rsid w:val="00DC7625"/>
    <w:rsid w:val="00DC7A79"/>
    <w:rsid w:val="00DD0511"/>
    <w:rsid w:val="00DD09E2"/>
    <w:rsid w:val="00DD2F22"/>
    <w:rsid w:val="00DD514D"/>
    <w:rsid w:val="00DD56F0"/>
    <w:rsid w:val="00DD58FE"/>
    <w:rsid w:val="00DD5BC6"/>
    <w:rsid w:val="00DD605E"/>
    <w:rsid w:val="00DD63BB"/>
    <w:rsid w:val="00DD68C2"/>
    <w:rsid w:val="00DD6B0D"/>
    <w:rsid w:val="00DD7510"/>
    <w:rsid w:val="00DD7BE9"/>
    <w:rsid w:val="00DE04DD"/>
    <w:rsid w:val="00DE2E54"/>
    <w:rsid w:val="00DE34DA"/>
    <w:rsid w:val="00DE3942"/>
    <w:rsid w:val="00DE4FA0"/>
    <w:rsid w:val="00DE575F"/>
    <w:rsid w:val="00DE5836"/>
    <w:rsid w:val="00DE5845"/>
    <w:rsid w:val="00DE5C04"/>
    <w:rsid w:val="00DE6061"/>
    <w:rsid w:val="00DE62FB"/>
    <w:rsid w:val="00DE6357"/>
    <w:rsid w:val="00DE68DD"/>
    <w:rsid w:val="00DE6A23"/>
    <w:rsid w:val="00DE71D8"/>
    <w:rsid w:val="00DE7354"/>
    <w:rsid w:val="00DE7D8F"/>
    <w:rsid w:val="00DF07C3"/>
    <w:rsid w:val="00DF1413"/>
    <w:rsid w:val="00DF159E"/>
    <w:rsid w:val="00DF2AD8"/>
    <w:rsid w:val="00DF3D80"/>
    <w:rsid w:val="00DF5626"/>
    <w:rsid w:val="00DF5E72"/>
    <w:rsid w:val="00E01C80"/>
    <w:rsid w:val="00E01D54"/>
    <w:rsid w:val="00E01FDA"/>
    <w:rsid w:val="00E026E4"/>
    <w:rsid w:val="00E0391A"/>
    <w:rsid w:val="00E04992"/>
    <w:rsid w:val="00E04E27"/>
    <w:rsid w:val="00E05292"/>
    <w:rsid w:val="00E05977"/>
    <w:rsid w:val="00E05ECA"/>
    <w:rsid w:val="00E06146"/>
    <w:rsid w:val="00E06BC1"/>
    <w:rsid w:val="00E07285"/>
    <w:rsid w:val="00E074BF"/>
    <w:rsid w:val="00E07776"/>
    <w:rsid w:val="00E07905"/>
    <w:rsid w:val="00E07B0E"/>
    <w:rsid w:val="00E12065"/>
    <w:rsid w:val="00E1259C"/>
    <w:rsid w:val="00E12AD8"/>
    <w:rsid w:val="00E13634"/>
    <w:rsid w:val="00E13D03"/>
    <w:rsid w:val="00E142BC"/>
    <w:rsid w:val="00E14E10"/>
    <w:rsid w:val="00E1713C"/>
    <w:rsid w:val="00E1778D"/>
    <w:rsid w:val="00E177D1"/>
    <w:rsid w:val="00E2123A"/>
    <w:rsid w:val="00E21EDD"/>
    <w:rsid w:val="00E22470"/>
    <w:rsid w:val="00E22508"/>
    <w:rsid w:val="00E227EC"/>
    <w:rsid w:val="00E22DCE"/>
    <w:rsid w:val="00E22DF9"/>
    <w:rsid w:val="00E2385C"/>
    <w:rsid w:val="00E25A88"/>
    <w:rsid w:val="00E25FAD"/>
    <w:rsid w:val="00E2601A"/>
    <w:rsid w:val="00E268C1"/>
    <w:rsid w:val="00E26D87"/>
    <w:rsid w:val="00E2755C"/>
    <w:rsid w:val="00E30109"/>
    <w:rsid w:val="00E302F3"/>
    <w:rsid w:val="00E311FE"/>
    <w:rsid w:val="00E32401"/>
    <w:rsid w:val="00E324AB"/>
    <w:rsid w:val="00E32911"/>
    <w:rsid w:val="00E32DF8"/>
    <w:rsid w:val="00E331E4"/>
    <w:rsid w:val="00E33D09"/>
    <w:rsid w:val="00E33F0E"/>
    <w:rsid w:val="00E3423A"/>
    <w:rsid w:val="00E342EC"/>
    <w:rsid w:val="00E36442"/>
    <w:rsid w:val="00E366C2"/>
    <w:rsid w:val="00E36708"/>
    <w:rsid w:val="00E36D47"/>
    <w:rsid w:val="00E371ED"/>
    <w:rsid w:val="00E37426"/>
    <w:rsid w:val="00E375DD"/>
    <w:rsid w:val="00E37ADC"/>
    <w:rsid w:val="00E37CDC"/>
    <w:rsid w:val="00E40490"/>
    <w:rsid w:val="00E40A6D"/>
    <w:rsid w:val="00E41B18"/>
    <w:rsid w:val="00E41CDA"/>
    <w:rsid w:val="00E41F04"/>
    <w:rsid w:val="00E4257D"/>
    <w:rsid w:val="00E4332D"/>
    <w:rsid w:val="00E44269"/>
    <w:rsid w:val="00E444DC"/>
    <w:rsid w:val="00E44CEC"/>
    <w:rsid w:val="00E45796"/>
    <w:rsid w:val="00E458D6"/>
    <w:rsid w:val="00E45B9D"/>
    <w:rsid w:val="00E45F2A"/>
    <w:rsid w:val="00E468E9"/>
    <w:rsid w:val="00E5091A"/>
    <w:rsid w:val="00E514D4"/>
    <w:rsid w:val="00E51641"/>
    <w:rsid w:val="00E51F7B"/>
    <w:rsid w:val="00E53916"/>
    <w:rsid w:val="00E549E0"/>
    <w:rsid w:val="00E55835"/>
    <w:rsid w:val="00E55D53"/>
    <w:rsid w:val="00E564D4"/>
    <w:rsid w:val="00E5702A"/>
    <w:rsid w:val="00E57358"/>
    <w:rsid w:val="00E57464"/>
    <w:rsid w:val="00E57D02"/>
    <w:rsid w:val="00E62F78"/>
    <w:rsid w:val="00E652EF"/>
    <w:rsid w:val="00E65719"/>
    <w:rsid w:val="00E65981"/>
    <w:rsid w:val="00E6684F"/>
    <w:rsid w:val="00E6724C"/>
    <w:rsid w:val="00E679B1"/>
    <w:rsid w:val="00E702FD"/>
    <w:rsid w:val="00E70C0A"/>
    <w:rsid w:val="00E726CE"/>
    <w:rsid w:val="00E734D0"/>
    <w:rsid w:val="00E73C6F"/>
    <w:rsid w:val="00E75237"/>
    <w:rsid w:val="00E75555"/>
    <w:rsid w:val="00E7729F"/>
    <w:rsid w:val="00E80497"/>
    <w:rsid w:val="00E8056D"/>
    <w:rsid w:val="00E808F8"/>
    <w:rsid w:val="00E825B1"/>
    <w:rsid w:val="00E82C28"/>
    <w:rsid w:val="00E83583"/>
    <w:rsid w:val="00E84A30"/>
    <w:rsid w:val="00E85CC9"/>
    <w:rsid w:val="00E86369"/>
    <w:rsid w:val="00E906BB"/>
    <w:rsid w:val="00E90856"/>
    <w:rsid w:val="00E90B8B"/>
    <w:rsid w:val="00E90D3E"/>
    <w:rsid w:val="00E90F13"/>
    <w:rsid w:val="00E91023"/>
    <w:rsid w:val="00E9207B"/>
    <w:rsid w:val="00E9215F"/>
    <w:rsid w:val="00E92398"/>
    <w:rsid w:val="00E94841"/>
    <w:rsid w:val="00E955B8"/>
    <w:rsid w:val="00E9700A"/>
    <w:rsid w:val="00E972AF"/>
    <w:rsid w:val="00EA022B"/>
    <w:rsid w:val="00EA0784"/>
    <w:rsid w:val="00EA255F"/>
    <w:rsid w:val="00EA3DCE"/>
    <w:rsid w:val="00EA439D"/>
    <w:rsid w:val="00EA46D1"/>
    <w:rsid w:val="00EA4D3E"/>
    <w:rsid w:val="00EA5400"/>
    <w:rsid w:val="00EA5AE2"/>
    <w:rsid w:val="00EA79BD"/>
    <w:rsid w:val="00EB0D1F"/>
    <w:rsid w:val="00EB0F11"/>
    <w:rsid w:val="00EB14E1"/>
    <w:rsid w:val="00EB1582"/>
    <w:rsid w:val="00EB22BD"/>
    <w:rsid w:val="00EB2758"/>
    <w:rsid w:val="00EB2DEE"/>
    <w:rsid w:val="00EB2FC8"/>
    <w:rsid w:val="00EB3775"/>
    <w:rsid w:val="00EB3FB2"/>
    <w:rsid w:val="00EB4B6D"/>
    <w:rsid w:val="00EB4CE1"/>
    <w:rsid w:val="00EB5035"/>
    <w:rsid w:val="00EB53B1"/>
    <w:rsid w:val="00EB5680"/>
    <w:rsid w:val="00EB629F"/>
    <w:rsid w:val="00EB639A"/>
    <w:rsid w:val="00EB657E"/>
    <w:rsid w:val="00EB6A6B"/>
    <w:rsid w:val="00EB7693"/>
    <w:rsid w:val="00EB7F46"/>
    <w:rsid w:val="00EC0276"/>
    <w:rsid w:val="00EC0E3B"/>
    <w:rsid w:val="00EC36C4"/>
    <w:rsid w:val="00EC37EA"/>
    <w:rsid w:val="00EC428E"/>
    <w:rsid w:val="00EC45D7"/>
    <w:rsid w:val="00EC4DB5"/>
    <w:rsid w:val="00EC4F24"/>
    <w:rsid w:val="00EC5059"/>
    <w:rsid w:val="00EC56D9"/>
    <w:rsid w:val="00EC59B1"/>
    <w:rsid w:val="00EC5E30"/>
    <w:rsid w:val="00EC6F3C"/>
    <w:rsid w:val="00EC719A"/>
    <w:rsid w:val="00EC75E0"/>
    <w:rsid w:val="00ED12B6"/>
    <w:rsid w:val="00ED1655"/>
    <w:rsid w:val="00ED1C50"/>
    <w:rsid w:val="00ED33DC"/>
    <w:rsid w:val="00ED3D09"/>
    <w:rsid w:val="00ED5D42"/>
    <w:rsid w:val="00ED634A"/>
    <w:rsid w:val="00ED71E3"/>
    <w:rsid w:val="00ED7629"/>
    <w:rsid w:val="00EE194B"/>
    <w:rsid w:val="00EE1ACD"/>
    <w:rsid w:val="00EE37B9"/>
    <w:rsid w:val="00EE4A5E"/>
    <w:rsid w:val="00EE5041"/>
    <w:rsid w:val="00EE508E"/>
    <w:rsid w:val="00EE54FC"/>
    <w:rsid w:val="00EE6105"/>
    <w:rsid w:val="00EE6294"/>
    <w:rsid w:val="00EE73CA"/>
    <w:rsid w:val="00EE7737"/>
    <w:rsid w:val="00EE7A9A"/>
    <w:rsid w:val="00EF1415"/>
    <w:rsid w:val="00EF1A39"/>
    <w:rsid w:val="00EF2AB7"/>
    <w:rsid w:val="00EF3684"/>
    <w:rsid w:val="00EF3F27"/>
    <w:rsid w:val="00EF4006"/>
    <w:rsid w:val="00EF56E2"/>
    <w:rsid w:val="00EF6054"/>
    <w:rsid w:val="00EF6801"/>
    <w:rsid w:val="00EF747F"/>
    <w:rsid w:val="00F00175"/>
    <w:rsid w:val="00F01B89"/>
    <w:rsid w:val="00F0283E"/>
    <w:rsid w:val="00F03C4A"/>
    <w:rsid w:val="00F03CAF"/>
    <w:rsid w:val="00F0409D"/>
    <w:rsid w:val="00F04CCF"/>
    <w:rsid w:val="00F05148"/>
    <w:rsid w:val="00F066B3"/>
    <w:rsid w:val="00F07F95"/>
    <w:rsid w:val="00F10BB8"/>
    <w:rsid w:val="00F1188C"/>
    <w:rsid w:val="00F11BA8"/>
    <w:rsid w:val="00F12226"/>
    <w:rsid w:val="00F122CE"/>
    <w:rsid w:val="00F12A18"/>
    <w:rsid w:val="00F13BDD"/>
    <w:rsid w:val="00F13D45"/>
    <w:rsid w:val="00F14455"/>
    <w:rsid w:val="00F15CC1"/>
    <w:rsid w:val="00F166F4"/>
    <w:rsid w:val="00F1799B"/>
    <w:rsid w:val="00F179F2"/>
    <w:rsid w:val="00F17A69"/>
    <w:rsid w:val="00F20334"/>
    <w:rsid w:val="00F210BB"/>
    <w:rsid w:val="00F2117C"/>
    <w:rsid w:val="00F2149D"/>
    <w:rsid w:val="00F214AF"/>
    <w:rsid w:val="00F2190A"/>
    <w:rsid w:val="00F22488"/>
    <w:rsid w:val="00F22EA5"/>
    <w:rsid w:val="00F23643"/>
    <w:rsid w:val="00F2412C"/>
    <w:rsid w:val="00F2468C"/>
    <w:rsid w:val="00F25220"/>
    <w:rsid w:val="00F2739F"/>
    <w:rsid w:val="00F273B9"/>
    <w:rsid w:val="00F311B6"/>
    <w:rsid w:val="00F31850"/>
    <w:rsid w:val="00F322E0"/>
    <w:rsid w:val="00F3239A"/>
    <w:rsid w:val="00F32D78"/>
    <w:rsid w:val="00F34012"/>
    <w:rsid w:val="00F343E8"/>
    <w:rsid w:val="00F3462E"/>
    <w:rsid w:val="00F35075"/>
    <w:rsid w:val="00F35DB8"/>
    <w:rsid w:val="00F36CEA"/>
    <w:rsid w:val="00F37691"/>
    <w:rsid w:val="00F40116"/>
    <w:rsid w:val="00F40359"/>
    <w:rsid w:val="00F4035F"/>
    <w:rsid w:val="00F4379A"/>
    <w:rsid w:val="00F454CD"/>
    <w:rsid w:val="00F470C0"/>
    <w:rsid w:val="00F47FED"/>
    <w:rsid w:val="00F50987"/>
    <w:rsid w:val="00F50FF5"/>
    <w:rsid w:val="00F5166E"/>
    <w:rsid w:val="00F528EF"/>
    <w:rsid w:val="00F52FEF"/>
    <w:rsid w:val="00F530DE"/>
    <w:rsid w:val="00F53E66"/>
    <w:rsid w:val="00F54618"/>
    <w:rsid w:val="00F5476F"/>
    <w:rsid w:val="00F54881"/>
    <w:rsid w:val="00F55599"/>
    <w:rsid w:val="00F555B4"/>
    <w:rsid w:val="00F5592F"/>
    <w:rsid w:val="00F5617F"/>
    <w:rsid w:val="00F5724B"/>
    <w:rsid w:val="00F57837"/>
    <w:rsid w:val="00F579F8"/>
    <w:rsid w:val="00F57E1D"/>
    <w:rsid w:val="00F60072"/>
    <w:rsid w:val="00F6068E"/>
    <w:rsid w:val="00F60E30"/>
    <w:rsid w:val="00F613D9"/>
    <w:rsid w:val="00F61CFE"/>
    <w:rsid w:val="00F632A1"/>
    <w:rsid w:val="00F63EDB"/>
    <w:rsid w:val="00F64AF2"/>
    <w:rsid w:val="00F64C27"/>
    <w:rsid w:val="00F652E3"/>
    <w:rsid w:val="00F67E27"/>
    <w:rsid w:val="00F67F12"/>
    <w:rsid w:val="00F71348"/>
    <w:rsid w:val="00F717D7"/>
    <w:rsid w:val="00F71AF3"/>
    <w:rsid w:val="00F74B8C"/>
    <w:rsid w:val="00F756F5"/>
    <w:rsid w:val="00F75F76"/>
    <w:rsid w:val="00F765B9"/>
    <w:rsid w:val="00F768C8"/>
    <w:rsid w:val="00F77594"/>
    <w:rsid w:val="00F776E3"/>
    <w:rsid w:val="00F77D66"/>
    <w:rsid w:val="00F805AF"/>
    <w:rsid w:val="00F8224C"/>
    <w:rsid w:val="00F830C9"/>
    <w:rsid w:val="00F84154"/>
    <w:rsid w:val="00F8582C"/>
    <w:rsid w:val="00F85DC0"/>
    <w:rsid w:val="00F87367"/>
    <w:rsid w:val="00F87CB6"/>
    <w:rsid w:val="00F9038D"/>
    <w:rsid w:val="00F906D6"/>
    <w:rsid w:val="00F90730"/>
    <w:rsid w:val="00F908BE"/>
    <w:rsid w:val="00F921D6"/>
    <w:rsid w:val="00F9411B"/>
    <w:rsid w:val="00F94698"/>
    <w:rsid w:val="00F9477E"/>
    <w:rsid w:val="00F94E82"/>
    <w:rsid w:val="00F9575A"/>
    <w:rsid w:val="00F9682C"/>
    <w:rsid w:val="00F96961"/>
    <w:rsid w:val="00FA1259"/>
    <w:rsid w:val="00FA16B3"/>
    <w:rsid w:val="00FA16F3"/>
    <w:rsid w:val="00FA240B"/>
    <w:rsid w:val="00FA2854"/>
    <w:rsid w:val="00FA2CA6"/>
    <w:rsid w:val="00FA3356"/>
    <w:rsid w:val="00FA33A4"/>
    <w:rsid w:val="00FA3AEF"/>
    <w:rsid w:val="00FA4202"/>
    <w:rsid w:val="00FA4A28"/>
    <w:rsid w:val="00FA5028"/>
    <w:rsid w:val="00FA65EC"/>
    <w:rsid w:val="00FA66E2"/>
    <w:rsid w:val="00FA68C8"/>
    <w:rsid w:val="00FA75AD"/>
    <w:rsid w:val="00FA78F9"/>
    <w:rsid w:val="00FB0D2D"/>
    <w:rsid w:val="00FB1723"/>
    <w:rsid w:val="00FB17AA"/>
    <w:rsid w:val="00FB30DE"/>
    <w:rsid w:val="00FB338C"/>
    <w:rsid w:val="00FB36F6"/>
    <w:rsid w:val="00FB3734"/>
    <w:rsid w:val="00FB42EE"/>
    <w:rsid w:val="00FB43DA"/>
    <w:rsid w:val="00FB4D91"/>
    <w:rsid w:val="00FB5D66"/>
    <w:rsid w:val="00FB654F"/>
    <w:rsid w:val="00FB664D"/>
    <w:rsid w:val="00FB79EA"/>
    <w:rsid w:val="00FC04E6"/>
    <w:rsid w:val="00FC0AC1"/>
    <w:rsid w:val="00FC2B9C"/>
    <w:rsid w:val="00FC3299"/>
    <w:rsid w:val="00FC3B5D"/>
    <w:rsid w:val="00FC4085"/>
    <w:rsid w:val="00FC43A3"/>
    <w:rsid w:val="00FC5293"/>
    <w:rsid w:val="00FC5431"/>
    <w:rsid w:val="00FC5C36"/>
    <w:rsid w:val="00FC6413"/>
    <w:rsid w:val="00FC648A"/>
    <w:rsid w:val="00FC71BE"/>
    <w:rsid w:val="00FC7634"/>
    <w:rsid w:val="00FD0F8A"/>
    <w:rsid w:val="00FD1441"/>
    <w:rsid w:val="00FD1A1C"/>
    <w:rsid w:val="00FD3DC6"/>
    <w:rsid w:val="00FD3E56"/>
    <w:rsid w:val="00FD40DB"/>
    <w:rsid w:val="00FD44B9"/>
    <w:rsid w:val="00FD4BBD"/>
    <w:rsid w:val="00FD4FD4"/>
    <w:rsid w:val="00FD543F"/>
    <w:rsid w:val="00FD551C"/>
    <w:rsid w:val="00FD6363"/>
    <w:rsid w:val="00FD6685"/>
    <w:rsid w:val="00FD7149"/>
    <w:rsid w:val="00FD7320"/>
    <w:rsid w:val="00FE0047"/>
    <w:rsid w:val="00FE033B"/>
    <w:rsid w:val="00FE0DA9"/>
    <w:rsid w:val="00FE14A1"/>
    <w:rsid w:val="00FE15FF"/>
    <w:rsid w:val="00FE18D2"/>
    <w:rsid w:val="00FE32D2"/>
    <w:rsid w:val="00FE34A0"/>
    <w:rsid w:val="00FE4062"/>
    <w:rsid w:val="00FE4BCE"/>
    <w:rsid w:val="00FE6254"/>
    <w:rsid w:val="00FE6789"/>
    <w:rsid w:val="00FE754B"/>
    <w:rsid w:val="00FF04B8"/>
    <w:rsid w:val="00FF088B"/>
    <w:rsid w:val="00FF0DDB"/>
    <w:rsid w:val="00FF1047"/>
    <w:rsid w:val="00FF1D6C"/>
    <w:rsid w:val="00FF26B8"/>
    <w:rsid w:val="00FF2BEC"/>
    <w:rsid w:val="00FF2CE8"/>
    <w:rsid w:val="00FF3884"/>
    <w:rsid w:val="00FF44DD"/>
    <w:rsid w:val="00FF5985"/>
    <w:rsid w:val="00FF5FFF"/>
    <w:rsid w:val="00FF69D2"/>
    <w:rsid w:val="00FF7D07"/>
    <w:rsid w:val="00FF7EDB"/>
    <w:rsid w:val="3B83BC15"/>
    <w:rsid w:val="555F5718"/>
    <w:rsid w:val="69CA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A72F5D"/>
  <w14:defaultImageDpi w14:val="300"/>
  <w15:docId w15:val="{D9436D0D-0656-4278-AA81-8EB55C5E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27D"/>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paragraph" w:styleId="Heading3">
    <w:name w:val="heading 3"/>
    <w:basedOn w:val="Normal"/>
    <w:next w:val="Normal"/>
    <w:link w:val="Heading3Char"/>
    <w:uiPriority w:val="9"/>
    <w:semiHidden/>
    <w:unhideWhenUsed/>
    <w:qFormat/>
    <w:rsid w:val="00DC7A7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unhideWhenUsed/>
    <w:rsid w:val="006E0BB1"/>
    <w:rPr>
      <w:sz w:val="16"/>
      <w:szCs w:val="16"/>
    </w:rPr>
  </w:style>
  <w:style w:type="paragraph" w:styleId="CommentText">
    <w:name w:val="annotation text"/>
    <w:basedOn w:val="Normal"/>
    <w:link w:val="CommentTextChar"/>
    <w:uiPriority w:val="99"/>
    <w:unhideWhenUsed/>
    <w:rsid w:val="006E0BB1"/>
    <w:rPr>
      <w:sz w:val="20"/>
      <w:szCs w:val="20"/>
    </w:rPr>
  </w:style>
  <w:style w:type="character" w:customStyle="1" w:styleId="CommentTextChar">
    <w:name w:val="Comment Text Char"/>
    <w:basedOn w:val="DefaultParagraphFont"/>
    <w:link w:val="CommentText"/>
    <w:uiPriority w:val="99"/>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tabs>
        <w:tab w:val="left" w:pos="432"/>
      </w:tabs>
      <w:spacing w:after="120" w:line="240" w:lineRule="atLeast"/>
    </w:pPr>
    <w:rPr>
      <w:rFonts w:ascii="Arial" w:eastAsiaTheme="minorEastAsia" w:hAnsi="Arial" w:cs="Arial"/>
      <w:color w:val="323E48"/>
      <w:sz w:val="19"/>
      <w:szCs w:val="18"/>
      <w:lang w:val="en-US" w:bidi="hi-IN"/>
    </w:rPr>
  </w:style>
  <w:style w:type="paragraph" w:styleId="FootnoteText">
    <w:name w:val="footnote text"/>
    <w:basedOn w:val="Normal"/>
    <w:link w:val="FootnoteTextChar"/>
    <w:uiPriority w:val="99"/>
    <w:unhideWhenUsed/>
    <w:rsid w:val="002B598E"/>
    <w:rPr>
      <w:sz w:val="20"/>
      <w:szCs w:val="20"/>
    </w:rPr>
  </w:style>
  <w:style w:type="character" w:customStyle="1" w:styleId="FootnoteTextChar">
    <w:name w:val="Footnote Text Char"/>
    <w:basedOn w:val="DefaultParagraphFont"/>
    <w:link w:val="FootnoteText"/>
    <w:uiPriority w:val="99"/>
    <w:rsid w:val="002B598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unhideWhenUsed/>
    <w:rsid w:val="002B598E"/>
    <w:rPr>
      <w:vertAlign w:val="superscript"/>
    </w:rPr>
  </w:style>
  <w:style w:type="paragraph" w:customStyle="1" w:styleId="DraftHeading2">
    <w:name w:val="Draft Heading 2"/>
    <w:basedOn w:val="Normal"/>
    <w:next w:val="Normal"/>
    <w:link w:val="DraftHeading2Char"/>
    <w:rsid w:val="00B162E7"/>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B162E7"/>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B162E7"/>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link w:val="DraftHeading1Char"/>
    <w:rsid w:val="00B162E7"/>
    <w:pPr>
      <w:overflowPunct w:val="0"/>
      <w:autoSpaceDE w:val="0"/>
      <w:autoSpaceDN w:val="0"/>
      <w:adjustRightInd w:val="0"/>
      <w:spacing w:before="120"/>
      <w:textAlignment w:val="baseline"/>
      <w:outlineLvl w:val="2"/>
    </w:pPr>
    <w:rPr>
      <w:b/>
    </w:rPr>
  </w:style>
  <w:style w:type="character" w:customStyle="1" w:styleId="DraftHeading1Char">
    <w:name w:val="Draft Heading 1 Char"/>
    <w:basedOn w:val="DefaultParagraphFont"/>
    <w:link w:val="DraftHeading1"/>
    <w:locked/>
    <w:rsid w:val="00B162E7"/>
    <w:rPr>
      <w:rFonts w:ascii="Times New Roman" w:eastAsia="Times New Roman" w:hAnsi="Times New Roman" w:cs="Times New Roman"/>
      <w:b/>
      <w:lang w:val="en-AU"/>
    </w:rPr>
  </w:style>
  <w:style w:type="character" w:customStyle="1" w:styleId="DraftHeading2Char">
    <w:name w:val="Draft Heading 2 Char"/>
    <w:basedOn w:val="DefaultParagraphFont"/>
    <w:link w:val="DraftHeading2"/>
    <w:rsid w:val="00B162E7"/>
    <w:rPr>
      <w:rFonts w:ascii="Times New Roman" w:eastAsia="Times New Roman" w:hAnsi="Times New Roman" w:cs="Times New Roman"/>
      <w:szCs w:val="20"/>
      <w:lang w:val="en-AU"/>
    </w:rPr>
  </w:style>
  <w:style w:type="character" w:styleId="SubtleEmphasis">
    <w:name w:val="Subtle Emphasis"/>
    <w:basedOn w:val="DefaultParagraphFont"/>
    <w:uiPriority w:val="19"/>
    <w:qFormat/>
    <w:rPr>
      <w:i/>
      <w:iCs/>
      <w:color w:val="404040" w:themeColor="text1" w:themeTint="BF"/>
    </w:rPr>
  </w:style>
  <w:style w:type="paragraph" w:styleId="Quote">
    <w:name w:val="Quote"/>
    <w:basedOn w:val="Normal"/>
    <w:next w:val="Normal"/>
    <w:link w:val="QuoteChar"/>
    <w:uiPriority w:val="29"/>
    <w:qFormat/>
    <w:rsid w:val="00345F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5F01"/>
    <w:rPr>
      <w:rFonts w:ascii="Times New Roman" w:eastAsia="Times New Roman" w:hAnsi="Times New Roman" w:cs="Times New Roman"/>
      <w:i/>
      <w:iCs/>
      <w:color w:val="404040" w:themeColor="text1" w:themeTint="BF"/>
      <w:lang w:val="en-AU"/>
    </w:rPr>
  </w:style>
  <w:style w:type="character" w:styleId="IntenseEmphasis">
    <w:name w:val="Intense Emphasis"/>
    <w:basedOn w:val="DefaultParagraphFont"/>
    <w:uiPriority w:val="21"/>
    <w:qFormat/>
    <w:rsid w:val="00345F01"/>
    <w:rPr>
      <w:i/>
      <w:iCs/>
      <w:color w:val="4F81BD" w:themeColor="accent1"/>
    </w:rPr>
  </w:style>
  <w:style w:type="character" w:customStyle="1" w:styleId="Heading3Char">
    <w:name w:val="Heading 3 Char"/>
    <w:basedOn w:val="DefaultParagraphFont"/>
    <w:link w:val="Heading3"/>
    <w:uiPriority w:val="9"/>
    <w:semiHidden/>
    <w:rsid w:val="00DC7A79"/>
    <w:rPr>
      <w:rFonts w:asciiTheme="majorHAnsi" w:eastAsiaTheme="majorEastAsia" w:hAnsiTheme="majorHAnsi" w:cstheme="majorBidi"/>
      <w:color w:val="243F60"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41131">
      <w:bodyDiv w:val="1"/>
      <w:marLeft w:val="0"/>
      <w:marRight w:val="0"/>
      <w:marTop w:val="0"/>
      <w:marBottom w:val="0"/>
      <w:divBdr>
        <w:top w:val="none" w:sz="0" w:space="0" w:color="auto"/>
        <w:left w:val="none" w:sz="0" w:space="0" w:color="auto"/>
        <w:bottom w:val="none" w:sz="0" w:space="0" w:color="auto"/>
        <w:right w:val="none" w:sz="0" w:space="0" w:color="auto"/>
      </w:divBdr>
    </w:div>
    <w:div w:id="1329821357">
      <w:bodyDiv w:val="1"/>
      <w:marLeft w:val="0"/>
      <w:marRight w:val="0"/>
      <w:marTop w:val="0"/>
      <w:marBottom w:val="0"/>
      <w:divBdr>
        <w:top w:val="none" w:sz="0" w:space="0" w:color="auto"/>
        <w:left w:val="none" w:sz="0" w:space="0" w:color="auto"/>
        <w:bottom w:val="none" w:sz="0" w:space="0" w:color="auto"/>
        <w:right w:val="none" w:sz="0" w:space="0" w:color="auto"/>
      </w:divBdr>
    </w:div>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 w:id="8780090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DOCID357-74687533-599</_dlc_DocId>
    <_dlc_DocIdUrl xmlns="a5f32de4-e402-4188-b034-e71ca7d22e54">
      <Url>https://delwpvicgovau.sharepoint.com/sites/ecm_357/_layouts/15/DocIdRedir.aspx?ID=DOCID357-74687533-599</Url>
      <Description>DOCID357-74687533-599</Description>
    </_dlc_DocIdUrl>
  </documentManagement>
</p:propertie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FFB0DC39F6B5445A58207A55563226A" ma:contentTypeVersion="16" ma:contentTypeDescription="Create a new document." ma:contentTypeScope="" ma:versionID="cf80d1f465e9dc534d06a3a085e4a4e9">
  <xsd:schema xmlns:xsd="http://www.w3.org/2001/XMLSchema" xmlns:xs="http://www.w3.org/2001/XMLSchema" xmlns:p="http://schemas.microsoft.com/office/2006/metadata/properties" xmlns:ns3="a5f32de4-e402-4188-b034-e71ca7d22e54" xmlns:ns4="1c359174-894a-4d5f-abc8-6149ca39857c" xmlns:ns5="93e23dce-f087-458f-af56-7436c5773404" targetNamespace="http://schemas.microsoft.com/office/2006/metadata/properties" ma:root="true" ma:fieldsID="7567d17e549f4e3b0956812c0e1db1c2" ns3:_="" ns4:_="" ns5:_="">
    <xsd:import namespace="a5f32de4-e402-4188-b034-e71ca7d22e54"/>
    <xsd:import namespace="1c359174-894a-4d5f-abc8-6149ca39857c"/>
    <xsd:import namespace="93e23dce-f087-458f-af56-7436c5773404"/>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Location"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359174-894a-4d5f-abc8-6149ca3985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23dce-f087-458f-af56-7436c57734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6554-6169-4917-B5B3-18CD58331AF1}">
  <ds:schemaRefs>
    <ds:schemaRef ds:uri="http://schemas.microsoft.com/sharepoint/v3/contenttype/forms"/>
  </ds:schemaRefs>
</ds:datastoreItem>
</file>

<file path=customXml/itemProps2.xml><?xml version="1.0" encoding="utf-8"?>
<ds:datastoreItem xmlns:ds="http://schemas.openxmlformats.org/officeDocument/2006/customXml" ds:itemID="{15D9F1E1-7531-4625-9BB8-80BFB5A04AF5}">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purl.org/dc/terms/"/>
    <ds:schemaRef ds:uri="93e23dce-f087-458f-af56-7436c5773404"/>
    <ds:schemaRef ds:uri="1c359174-894a-4d5f-abc8-6149ca39857c"/>
    <ds:schemaRef ds:uri="http://www.w3.org/XML/1998/namespace"/>
    <ds:schemaRef ds:uri="http://purl.org/dc/dcmitype/"/>
  </ds:schemaRefs>
</ds:datastoreItem>
</file>

<file path=customXml/itemProps3.xml><?xml version="1.0" encoding="utf-8"?>
<ds:datastoreItem xmlns:ds="http://schemas.openxmlformats.org/officeDocument/2006/customXml" ds:itemID="{DB550028-C916-4F2D-8628-BC4F6AFF3E90}">
  <ds:schemaRefs>
    <ds:schemaRef ds:uri="Microsoft.SharePoint.Taxonomy.ContentTypeSync"/>
  </ds:schemaRefs>
</ds:datastoreItem>
</file>

<file path=customXml/itemProps4.xml><?xml version="1.0" encoding="utf-8"?>
<ds:datastoreItem xmlns:ds="http://schemas.openxmlformats.org/officeDocument/2006/customXml" ds:itemID="{E06AC445-D8F3-4BB4-B898-D537021FD041}">
  <ds:schemaRefs>
    <ds:schemaRef ds:uri="http://schemas.microsoft.com/sharepoint/events"/>
  </ds:schemaRefs>
</ds:datastoreItem>
</file>

<file path=customXml/itemProps5.xml><?xml version="1.0" encoding="utf-8"?>
<ds:datastoreItem xmlns:ds="http://schemas.openxmlformats.org/officeDocument/2006/customXml" ds:itemID="{2AF83BFB-E99B-47D4-90C0-F436F5E3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c359174-894a-4d5f-abc8-6149ca39857c"/>
    <ds:schemaRef ds:uri="93e23dce-f087-458f-af56-7436c577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0FE9B5-A0FC-4AAE-B42C-374D3175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16887</Words>
  <Characters>96260</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HC Determination - Spurling House</vt:lpstr>
    </vt:vector>
  </TitlesOfParts>
  <Company/>
  <LinksUpToDate>false</LinksUpToDate>
  <CharactersWithSpaces>112922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Determination - Spurling House</dc:title>
  <dc:subject/>
  <dc:creator>Bethany K Sproal (DELWP)</dc:creator>
  <cp:keywords/>
  <dc:description/>
  <cp:lastModifiedBy>Charlotte March (DELWP)</cp:lastModifiedBy>
  <cp:revision>2</cp:revision>
  <cp:lastPrinted>2019-12-18T23:24:00Z</cp:lastPrinted>
  <dcterms:created xsi:type="dcterms:W3CDTF">2019-12-20T05:02:00Z</dcterms:created>
  <dcterms:modified xsi:type="dcterms:W3CDTF">2019-12-20T05:02:00Z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ad969f24-c122-4783-9a04-877777678f7b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Dissemination Limiting Marker">
    <vt:lpwstr>2;#FOUO|955eb6fc-b35a-4808-8aa5-31e514fa3f26</vt:lpwstr>
  </property>
  <property fmtid="{D5CDD505-2E9C-101B-9397-08002B2CF9AE}" pid="7" name="Group1">
    <vt:lpwstr>6;#Planning|a27341dd-7be7-4882-a552-a667d667e276</vt:lpwstr>
  </property>
  <property fmtid="{D5CDD505-2E9C-101B-9397-08002B2CF9AE}" pid="8" name="Security Classification">
    <vt:lpwstr>3;#Unclassified|7fa379f4-4aba-4692-ab80-7d39d3a23cf4</vt:lpwstr>
  </property>
  <property fmtid="{D5CDD505-2E9C-101B-9397-08002B2CF9AE}" pid="9" name="Division">
    <vt:lpwstr>5;#Planning Panels Victoria|f7f930e6-b45f-4a5f-abe4-9daa2ee2cc0f</vt:lpwstr>
  </property>
  <property fmtid="{D5CDD505-2E9C-101B-9397-08002B2CF9AE}" pid="10" name="Sub-Section">
    <vt:lpwstr/>
  </property>
  <property fmtid="{D5CDD505-2E9C-101B-9397-08002B2CF9AE}" pid="11" name="Year">
    <vt:lpwstr>34;#2019|52b96389-8670-4341-8898-a601fa1aac7a</vt:lpwstr>
  </property>
  <property fmtid="{D5CDD505-2E9C-101B-9397-08002B2CF9AE}" pid="12" name="Order">
    <vt:r8>63200</vt:r8>
  </property>
  <property fmtid="{D5CDD505-2E9C-101B-9397-08002B2CF9AE}" pid="13" name="Reference Type">
    <vt:lpwstr/>
  </property>
  <property fmtid="{D5CDD505-2E9C-101B-9397-08002B2CF9AE}" pid="14" name="Location Type">
    <vt:lpwstr/>
  </property>
  <property fmtid="{D5CDD505-2E9C-101B-9397-08002B2CF9AE}" pid="15" name="ld508a88e6264ce89693af80a72862cb">
    <vt:lpwstr/>
  </property>
  <property fmtid="{D5CDD505-2E9C-101B-9397-08002B2CF9AE}" pid="16" name="ContentTypeId">
    <vt:lpwstr>0x010100DFFB0DC39F6B5445A58207A55563226A</vt:lpwstr>
  </property>
</Properties>
</file>