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FA3356">
      <w:pPr>
        <w:rPr>
          <w:b/>
        </w:rPr>
      </w:pPr>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77777777"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 xml:space="preserve">Registrations and Reviews Committee </w:t>
      </w:r>
    </w:p>
    <w:p w14:paraId="0FB5A622" w14:textId="77777777" w:rsidR="00412709" w:rsidRDefault="00412709" w:rsidP="00412709">
      <w:pPr>
        <w:pStyle w:val="H2AFTER"/>
      </w:pPr>
    </w:p>
    <w:p w14:paraId="01887269" w14:textId="5CB2D752" w:rsidR="00412709" w:rsidRPr="00A164C4" w:rsidRDefault="00C7361E" w:rsidP="00412709">
      <w:pPr>
        <w:pStyle w:val="H2AFTER"/>
      </w:pPr>
      <w:r>
        <w:t xml:space="preserve">Former </w:t>
      </w:r>
      <w:r w:rsidR="008C3D1E">
        <w:t xml:space="preserve">Dairyman’s Residence </w:t>
      </w:r>
    </w:p>
    <w:p w14:paraId="6A99D1FA" w14:textId="7CC164C9" w:rsidR="00412709" w:rsidRDefault="008C3D1E" w:rsidP="00412709">
      <w:pPr>
        <w:pStyle w:val="H3AFTER"/>
        <w:rPr>
          <w:sz w:val="24"/>
        </w:rPr>
      </w:pPr>
      <w:r>
        <w:rPr>
          <w:sz w:val="24"/>
        </w:rPr>
        <w:t>107 Coppin</w:t>
      </w:r>
      <w:r w:rsidR="00412709" w:rsidRPr="00412709">
        <w:rPr>
          <w:sz w:val="24"/>
        </w:rPr>
        <w:t xml:space="preserve"> Street, </w:t>
      </w:r>
      <w:r>
        <w:rPr>
          <w:sz w:val="24"/>
        </w:rPr>
        <w:t>Richmond</w:t>
      </w:r>
      <w:r w:rsidR="00412709" w:rsidRPr="00412709">
        <w:rPr>
          <w:sz w:val="24"/>
        </w:rPr>
        <w:t xml:space="preserve">, </w:t>
      </w:r>
      <w:proofErr w:type="spellStart"/>
      <w:r>
        <w:rPr>
          <w:sz w:val="24"/>
        </w:rPr>
        <w:t>Yarra</w:t>
      </w:r>
      <w:proofErr w:type="spellEnd"/>
      <w:r w:rsidR="00412709" w:rsidRPr="00412709">
        <w:rPr>
          <w:sz w:val="24"/>
        </w:rPr>
        <w:t xml:space="preserve"> City Council</w:t>
      </w:r>
      <w:r w:rsidR="00412709" w:rsidRPr="009D3214">
        <w:rPr>
          <w:sz w:val="24"/>
        </w:rPr>
        <w:t xml:space="preserve"> </w:t>
      </w:r>
    </w:p>
    <w:p w14:paraId="2A1947A1" w14:textId="26C6E3FE" w:rsidR="00412709" w:rsidRDefault="00E342EC" w:rsidP="00412709">
      <w:pPr>
        <w:pStyle w:val="B1"/>
      </w:pPr>
      <w:r>
        <w:rPr>
          <w:noProof/>
        </w:rPr>
        <mc:AlternateContent>
          <mc:Choice Requires="wpg">
            <w:drawing>
              <wp:anchor distT="0" distB="0" distL="114300" distR="114300" simplePos="0" relativeHeight="251660800" behindDoc="1" locked="0" layoutInCell="0" allowOverlap="1" wp14:anchorId="2B191A52" wp14:editId="59305D12">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C6C15" id="Group 4" o:spid="_x0000_s1026" style="position:absolute;margin-left:69.75pt;margin-top:6.1pt;width:454.95pt;height:5.95pt;z-index:-25165568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fx4gMAAPkMAAAOAAAAZHJzL2Uyb0RvYy54bWzsV9tu4zYQfS/QfyD4WMDRxbLlCHEWhi9B&#10;gW27wKYfQEvUBZVIlaQtp4v+e4dDSVG8DdrdAH1Y1A825RkOz5yZObTv3l2ampy50pUUaxrc+JRw&#10;kcqsEsWa/vp4mK0o0YaJjNVS8DV94pq+u//+u7uuTXgoS1lnXBEIInTStWtaGtMmnqfTkjdM38iW&#10;CzDmUjXMwKMqvEyxDqI3tRf6/tLrpMpaJVOuNXy7c0Z6j/HznKfmlzzX3JB6TQGbwXeF70f77t3f&#10;saRQrC2rtIfBvgJFwyoBh46hdswwclLVZ6GaKlVSy9zcpLLxZJ5XKcccIJvAv8rmQclTi7kUSVe0&#10;I01A7RVPXx02/fn8QZEqW9OIEsEaKBGeSiJLTdcWCXg8qPZj+0G5/GD5Xqa/aSLktmSi4BvdAs1Q&#10;fLvDu95inwu3nxy7n2QGJ7CTkcjWJVeNjQo8kAsW5WksCr8YksKXiziOV8sFJSnY4sUClli0tITK&#10;2l3BfBkuKQHrPI5G477fvoqWkJndG2JKHkvcqYi0R2Yzhf7TzxTrt1H8sWQtx8ppS2BPMSThKD4o&#10;zm1Pk7ljGZ0GirXj15E5sViIGsrwjzQGUbi4JmRgM17NBzqw+Uc6WJKetHngEgvCzu+1QZqLDFZY&#10;+awH/whzlDc1jMkPHvFJRzBm7zz4BC98ShIOozZGCSceEGH+SqD5xM0nQyCAPQJj5YA1vYgeLKwI&#10;9KZtJou9ldp2ikUOjfDoOhUyvghrfcUZAFpnLBGch87usz9EQdtf64qiBHTl6Fq0ZcZiQwSwJB00&#10;MPJfQjc6ZI0880eJHuZqBOCsZ2stpl6WL0Q31NCZYYc9EqbQLfBsC3lSWSEPVV1jtWphEQVh7Dss&#10;WtZVZq0WjlbFcVsrcmagnJtNsAq3ON9gmbqBQokMo5WcZft+bVhVuzWcXiPJ0IA9FbYVURo/3fq3&#10;+9V+Fc2icLmfRf5uN9scttFseQjixW6+2253wZ+2gEGUlFWWcWHRDTIdRP9uRvsLwwnsKNQvsniR&#10;7AFfnyfrvYSBLEMuw6cjexhSpyhHmT3BwCrp7h24J2FRSvUHJR3cOWuqfz8xxSmpfxSgOLdBFNlL&#10;Ch+iRQw9QtTUcpxamEgh1JoaCq1ul1vjLrZTq6qiREW2lRRyA3qbV3aeQfR04lD1DyB6/5H6gSRd&#10;qV9/x0w0Drrrzeo3vQ5u3SAO6hdGVhjxMhgmZ7iCpjPyReqHMXECilHbvkz9bARQv78L9I2pn+P/&#10;rernooA2DzV8g/otFiB/eEe8Lgj/qx/cCN+w+uEvQfh9jUre/xewP+Cnz6iWz/9Y7v8CAAD//wMA&#10;UEsDBBQABgAIAAAAIQA04Ql54AAAAAoBAAAPAAAAZHJzL2Rvd25yZXYueG1sTI/BSsNAEIbvgu+w&#10;jODNbpKmYmM2pRT1VIS2gnibZqdJaHY2ZLdJ+vZuT3qbn/n455t8NZlWDNS7xrKCeBaBIC6tbrhS&#10;8HV4f3oB4TyyxtYyKbiSg1Vxf5djpu3IOxr2vhKhhF2GCmrvu0xKV9Zk0M1sRxx2J9sb9CH2ldQ9&#10;jqHctDKJomdpsOFwocaONjWV5/3FKPgYcVzP47dhez5trj+Hxef3NialHh+m9SsIT5P/g+GmH9Sh&#10;CE5He2HtRBvyfLkIaBiSBMQNiNJlCuKoIEljkEUu/79Q/AIAAP//AwBQSwECLQAUAAYACAAAACEA&#10;toM4kv4AAADhAQAAEwAAAAAAAAAAAAAAAAAAAAAAW0NvbnRlbnRfVHlwZXNdLnhtbFBLAQItABQA&#10;BgAIAAAAIQA4/SH/1gAAAJQBAAALAAAAAAAAAAAAAAAAAC8BAABfcmVscy8ucmVsc1BLAQItABQA&#10;BgAIAAAAIQDp7Cfx4gMAAPkMAAAOAAAAAAAAAAAAAAAAAC4CAABkcnMvZTJvRG9jLnhtbFBLAQIt&#10;ABQABgAIAAAAIQA04Ql54AAAAAoBAAAPAAAAAAAAAAAAAAAAADwGAABkcnMvZG93bnJldi54bWxQ&#10;SwUGAAAAAAQABADzAAAASQ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77777777" w:rsidR="00412709" w:rsidRPr="00E342EC" w:rsidRDefault="00412709" w:rsidP="00412709">
      <w:pPr>
        <w:pStyle w:val="H5"/>
        <w:rPr>
          <w:rStyle w:val="B1Bold"/>
          <w:b/>
          <w:sz w:val="22"/>
          <w:szCs w:val="22"/>
        </w:rPr>
      </w:pPr>
      <w:r w:rsidRPr="00E342EC">
        <w:rPr>
          <w:rStyle w:val="B1Bold"/>
          <w:b/>
          <w:sz w:val="22"/>
          <w:szCs w:val="22"/>
        </w:rPr>
        <w:t xml:space="preserve">DETERMINATION OF THE HERITAGE COUNCIL </w:t>
      </w:r>
    </w:p>
    <w:p w14:paraId="208F8B3D" w14:textId="425FC4E7" w:rsidR="00412709" w:rsidRPr="009C3930" w:rsidRDefault="00412709" w:rsidP="00412709">
      <w:pPr>
        <w:rPr>
          <w:sz w:val="22"/>
          <w:szCs w:val="22"/>
          <w:lang w:val="en-US" w:bidi="hi-IN"/>
        </w:rPr>
      </w:pPr>
    </w:p>
    <w:p w14:paraId="728A77C4" w14:textId="18D743F4" w:rsidR="00412709" w:rsidRDefault="00053303" w:rsidP="00412709">
      <w:pPr>
        <w:rPr>
          <w:rFonts w:ascii="Arial" w:hAnsi="Arial" w:cs="Arial"/>
          <w:sz w:val="22"/>
          <w:szCs w:val="22"/>
          <w:lang w:val="en-US" w:bidi="hi-IN"/>
        </w:rPr>
      </w:pPr>
      <w:r w:rsidRPr="00053303">
        <w:rPr>
          <w:rFonts w:ascii="Arial" w:hAnsi="Arial" w:cs="Arial"/>
          <w:sz w:val="22"/>
          <w:szCs w:val="22"/>
          <w:lang w:val="en-US" w:bidi="hi-IN"/>
        </w:rPr>
        <w:t xml:space="preserve">After considering </w:t>
      </w:r>
      <w:r w:rsidR="00D62764">
        <w:rPr>
          <w:rFonts w:ascii="Arial" w:hAnsi="Arial" w:cs="Arial"/>
          <w:sz w:val="22"/>
          <w:szCs w:val="22"/>
          <w:lang w:val="en-US" w:bidi="hi-IN"/>
        </w:rPr>
        <w:t>a</w:t>
      </w:r>
      <w:r w:rsidRPr="00053303">
        <w:rPr>
          <w:rFonts w:ascii="Arial" w:hAnsi="Arial" w:cs="Arial"/>
          <w:sz w:val="22"/>
          <w:szCs w:val="22"/>
          <w:lang w:val="en-US" w:bidi="hi-IN"/>
        </w:rPr>
        <w:t xml:space="preserve"> request to review the Executive Director’s decision </w:t>
      </w:r>
      <w:r>
        <w:rPr>
          <w:rFonts w:ascii="Arial" w:hAnsi="Arial" w:cs="Arial"/>
          <w:sz w:val="22"/>
          <w:szCs w:val="22"/>
          <w:lang w:val="en-US" w:bidi="hi-IN"/>
        </w:rPr>
        <w:t xml:space="preserve">to </w:t>
      </w:r>
      <w:r w:rsidRPr="00053303">
        <w:rPr>
          <w:rFonts w:ascii="Arial" w:hAnsi="Arial" w:cs="Arial"/>
          <w:sz w:val="22"/>
          <w:szCs w:val="22"/>
          <w:lang w:val="en-US" w:bidi="hi-IN"/>
        </w:rPr>
        <w:t>refus</w:t>
      </w:r>
      <w:r>
        <w:rPr>
          <w:rFonts w:ascii="Arial" w:hAnsi="Arial" w:cs="Arial"/>
          <w:sz w:val="22"/>
          <w:szCs w:val="22"/>
          <w:lang w:val="en-US" w:bidi="hi-IN"/>
        </w:rPr>
        <w:t>e to accept a</w:t>
      </w:r>
      <w:r w:rsidRPr="00053303">
        <w:rPr>
          <w:rFonts w:ascii="Arial" w:hAnsi="Arial" w:cs="Arial"/>
          <w:sz w:val="22"/>
          <w:szCs w:val="22"/>
          <w:lang w:val="en-US" w:bidi="hi-IN"/>
        </w:rPr>
        <w:t xml:space="preserve"> nomination </w:t>
      </w:r>
      <w:r>
        <w:rPr>
          <w:rFonts w:ascii="Arial" w:hAnsi="Arial" w:cs="Arial"/>
          <w:sz w:val="22"/>
          <w:szCs w:val="22"/>
          <w:lang w:val="en-US" w:bidi="hi-IN"/>
        </w:rPr>
        <w:t xml:space="preserve">to include the </w:t>
      </w:r>
      <w:r w:rsidR="00C7361E">
        <w:rPr>
          <w:rFonts w:ascii="Arial" w:hAnsi="Arial" w:cs="Arial"/>
          <w:sz w:val="22"/>
          <w:szCs w:val="22"/>
          <w:lang w:val="en-US" w:bidi="hi-IN"/>
        </w:rPr>
        <w:t xml:space="preserve">Former </w:t>
      </w:r>
      <w:r>
        <w:rPr>
          <w:rFonts w:ascii="Arial" w:hAnsi="Arial" w:cs="Arial"/>
          <w:sz w:val="22"/>
          <w:szCs w:val="22"/>
          <w:lang w:val="en-US" w:bidi="hi-IN"/>
        </w:rPr>
        <w:t>Dairyman’s Residence</w:t>
      </w:r>
      <w:r w:rsidR="00096D35">
        <w:rPr>
          <w:rFonts w:ascii="Arial" w:hAnsi="Arial" w:cs="Arial"/>
          <w:sz w:val="22"/>
          <w:szCs w:val="22"/>
          <w:lang w:val="en-US" w:bidi="hi-IN"/>
        </w:rPr>
        <w:t xml:space="preserve"> at 107 Coppin Street, Richmond in the Victorian Heritage Register</w:t>
      </w:r>
      <w:r w:rsidRPr="00053303">
        <w:rPr>
          <w:rFonts w:ascii="Arial" w:hAnsi="Arial" w:cs="Arial"/>
          <w:sz w:val="22"/>
          <w:szCs w:val="22"/>
          <w:lang w:val="en-US" w:bidi="hi-IN"/>
        </w:rPr>
        <w:t xml:space="preserve">, pursuant to Section 30(5)(a) </w:t>
      </w:r>
      <w:r w:rsidR="00F132DF">
        <w:rPr>
          <w:rFonts w:ascii="Arial" w:hAnsi="Arial" w:cs="Arial"/>
          <w:sz w:val="22"/>
          <w:szCs w:val="22"/>
          <w:lang w:val="en-US" w:bidi="hi-IN"/>
        </w:rPr>
        <w:t xml:space="preserve">of the </w:t>
      </w:r>
      <w:r w:rsidR="00F132DF" w:rsidRPr="00F132DF">
        <w:rPr>
          <w:rFonts w:ascii="Arial" w:hAnsi="Arial" w:cs="Arial"/>
          <w:i/>
          <w:sz w:val="22"/>
          <w:szCs w:val="22"/>
          <w:lang w:val="en-US" w:bidi="hi-IN"/>
        </w:rPr>
        <w:t>Heritage Act 2017</w:t>
      </w:r>
      <w:r w:rsidR="00F132DF">
        <w:rPr>
          <w:rFonts w:ascii="Arial" w:hAnsi="Arial" w:cs="Arial"/>
          <w:sz w:val="22"/>
          <w:szCs w:val="22"/>
          <w:lang w:val="en-US" w:bidi="hi-IN"/>
        </w:rPr>
        <w:t xml:space="preserve">, </w:t>
      </w:r>
      <w:r w:rsidRPr="00053303">
        <w:rPr>
          <w:rFonts w:ascii="Arial" w:hAnsi="Arial" w:cs="Arial"/>
          <w:sz w:val="22"/>
          <w:szCs w:val="22"/>
          <w:lang w:val="en-US" w:bidi="hi-IN"/>
        </w:rPr>
        <w:t>the Heritage Council has determined to affirm the decision under review</w:t>
      </w:r>
      <w:r w:rsidR="00096D35">
        <w:rPr>
          <w:rFonts w:ascii="Arial" w:hAnsi="Arial" w:cs="Arial"/>
          <w:sz w:val="22"/>
          <w:szCs w:val="22"/>
          <w:lang w:val="en-US" w:bidi="hi-IN"/>
        </w:rPr>
        <w:t xml:space="preserve"> and </w:t>
      </w:r>
      <w:r w:rsidR="004C3631">
        <w:rPr>
          <w:rFonts w:ascii="Arial" w:hAnsi="Arial" w:cs="Arial"/>
          <w:sz w:val="22"/>
          <w:szCs w:val="22"/>
          <w:lang w:val="en-US" w:bidi="hi-IN"/>
        </w:rPr>
        <w:t xml:space="preserve">refuse to accept the </w:t>
      </w:r>
      <w:r w:rsidR="00D62764">
        <w:rPr>
          <w:rFonts w:ascii="Arial" w:hAnsi="Arial" w:cs="Arial"/>
          <w:sz w:val="22"/>
          <w:szCs w:val="22"/>
          <w:lang w:val="en-US" w:bidi="hi-IN"/>
        </w:rPr>
        <w:t>nomination</w:t>
      </w:r>
      <w:r w:rsidR="00412709" w:rsidRPr="00412709">
        <w:rPr>
          <w:rFonts w:ascii="Arial" w:hAnsi="Arial" w:cs="Arial"/>
          <w:sz w:val="22"/>
          <w:szCs w:val="22"/>
          <w:lang w:val="en-US" w:bidi="hi-IN"/>
        </w:rPr>
        <w:t>.</w:t>
      </w:r>
    </w:p>
    <w:p w14:paraId="7C654D06" w14:textId="312D0F97" w:rsidR="00412709" w:rsidRDefault="00412709" w:rsidP="00412709">
      <w:pPr>
        <w:rPr>
          <w:rFonts w:ascii="Arial" w:hAnsi="Arial" w:cs="Arial"/>
          <w:lang w:val="en-US" w:bidi="hi-IN"/>
        </w:rPr>
      </w:pPr>
    </w:p>
    <w:p w14:paraId="0ED11707" w14:textId="6B0317DB" w:rsidR="00E342EC" w:rsidRPr="00412709" w:rsidRDefault="008C3D1E" w:rsidP="00E342EC">
      <w:pPr>
        <w:rPr>
          <w:rFonts w:ascii="Arial" w:hAnsi="Arial" w:cs="Arial"/>
          <w:b/>
          <w:sz w:val="22"/>
          <w:lang w:val="en-US" w:bidi="hi-IN"/>
        </w:rPr>
      </w:pPr>
      <w:r>
        <w:rPr>
          <w:rFonts w:ascii="Arial" w:hAnsi="Arial" w:cs="Arial"/>
          <w:b/>
          <w:sz w:val="22"/>
          <w:lang w:val="en-US" w:bidi="hi-IN"/>
        </w:rPr>
        <w:t>Andrew May</w:t>
      </w:r>
      <w:r w:rsidR="00E342EC" w:rsidRPr="00412709">
        <w:rPr>
          <w:rFonts w:ascii="Arial" w:hAnsi="Arial" w:cs="Arial"/>
          <w:b/>
          <w:sz w:val="22"/>
          <w:lang w:val="en-US" w:bidi="hi-IN"/>
        </w:rPr>
        <w:t xml:space="preserve"> (Chair)</w:t>
      </w:r>
    </w:p>
    <w:p w14:paraId="066D26F0" w14:textId="5BC1F1F9" w:rsidR="00E342EC" w:rsidRPr="00412709" w:rsidRDefault="008C3D1E" w:rsidP="00E342EC">
      <w:pPr>
        <w:rPr>
          <w:rFonts w:ascii="Arial" w:hAnsi="Arial" w:cs="Arial"/>
          <w:b/>
          <w:sz w:val="22"/>
          <w:lang w:val="en-US" w:bidi="hi-IN"/>
        </w:rPr>
      </w:pPr>
      <w:r>
        <w:rPr>
          <w:rFonts w:ascii="Arial" w:hAnsi="Arial" w:cs="Arial"/>
          <w:b/>
          <w:sz w:val="22"/>
          <w:lang w:val="en-US" w:bidi="hi-IN"/>
        </w:rPr>
        <w:t>Louise Honman</w:t>
      </w:r>
    </w:p>
    <w:p w14:paraId="247B6BED" w14:textId="4EBF40C5" w:rsidR="00E342EC" w:rsidRDefault="008C3D1E" w:rsidP="00E342EC">
      <w:pPr>
        <w:rPr>
          <w:b/>
        </w:rPr>
      </w:pPr>
      <w:r>
        <w:rPr>
          <w:rFonts w:ascii="Arial" w:hAnsi="Arial" w:cs="Arial"/>
          <w:b/>
          <w:sz w:val="22"/>
          <w:lang w:val="en-US" w:bidi="hi-IN"/>
        </w:rPr>
        <w:t>Maggi Solly</w:t>
      </w:r>
    </w:p>
    <w:p w14:paraId="2DE8396B" w14:textId="77777777" w:rsidR="00E342EC" w:rsidRPr="00607B57" w:rsidRDefault="00E342EC" w:rsidP="00E342EC">
      <w:pPr>
        <w:rPr>
          <w:b/>
        </w:rPr>
      </w:pPr>
    </w:p>
    <w:p w14:paraId="7B8FC3D9" w14:textId="20A4FCC6" w:rsidR="00E342EC" w:rsidRPr="00E342EC" w:rsidRDefault="00E342EC" w:rsidP="00412709">
      <w:pPr>
        <w:rPr>
          <w:rFonts w:ascii="Arial" w:hAnsi="Arial" w:cs="Arial"/>
          <w:sz w:val="22"/>
          <w:lang w:val="en-US" w:bidi="hi-IN"/>
        </w:rPr>
      </w:pPr>
      <w:r w:rsidRPr="00092BA1">
        <w:rPr>
          <w:rFonts w:ascii="Arial" w:hAnsi="Arial" w:cs="Arial"/>
          <w:b/>
          <w:sz w:val="22"/>
          <w:lang w:val="en-US" w:bidi="hi-IN"/>
        </w:rPr>
        <w:t xml:space="preserve">Decision Date </w:t>
      </w:r>
      <w:r w:rsidRPr="00E342EC">
        <w:rPr>
          <w:rFonts w:ascii="Arial" w:hAnsi="Arial" w:cs="Arial"/>
          <w:sz w:val="22"/>
          <w:lang w:val="en-US" w:bidi="hi-IN"/>
        </w:rPr>
        <w:t xml:space="preserve">– </w:t>
      </w:r>
      <w:r w:rsidR="006526C8">
        <w:rPr>
          <w:rFonts w:ascii="Arial" w:hAnsi="Arial" w:cs="Arial"/>
          <w:sz w:val="22"/>
          <w:lang w:val="en-US" w:bidi="hi-IN"/>
        </w:rPr>
        <w:t>23</w:t>
      </w:r>
      <w:r w:rsidRPr="00E342EC">
        <w:rPr>
          <w:rFonts w:ascii="Arial" w:hAnsi="Arial" w:cs="Arial"/>
          <w:sz w:val="22"/>
          <w:lang w:val="en-US" w:bidi="hi-IN"/>
        </w:rPr>
        <w:t xml:space="preserve"> </w:t>
      </w:r>
      <w:r w:rsidR="008C3D1E">
        <w:rPr>
          <w:rFonts w:ascii="Arial" w:hAnsi="Arial" w:cs="Arial"/>
          <w:sz w:val="22"/>
          <w:lang w:val="en-US" w:bidi="hi-IN"/>
        </w:rPr>
        <w:t>May</w:t>
      </w:r>
      <w:r w:rsidRPr="00E342EC">
        <w:rPr>
          <w:rFonts w:ascii="Arial" w:hAnsi="Arial" w:cs="Arial"/>
          <w:sz w:val="22"/>
          <w:lang w:val="en-US" w:bidi="hi-IN"/>
        </w:rPr>
        <w:t xml:space="preserve"> 2019</w:t>
      </w:r>
    </w:p>
    <w:p w14:paraId="5DA8B3FC" w14:textId="47E49221" w:rsidR="00E342EC" w:rsidRPr="00003EAD" w:rsidRDefault="00E342EC" w:rsidP="00412709">
      <w:pPr>
        <w:rPr>
          <w:rFonts w:ascii="Arial" w:hAnsi="Arial" w:cs="Arial"/>
          <w:lang w:val="en-US" w:bidi="hi-IN"/>
        </w:rPr>
      </w:pPr>
      <w:r>
        <w:rPr>
          <w:noProof/>
        </w:rPr>
        <mc:AlternateContent>
          <mc:Choice Requires="wpg">
            <w:drawing>
              <wp:anchor distT="0" distB="0" distL="114300" distR="114300" simplePos="0" relativeHeight="251657728" behindDoc="1" locked="0" layoutInCell="0" allowOverlap="1" wp14:anchorId="5383C77A" wp14:editId="72696FD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6810B" id="Group 10" o:spid="_x0000_s1026" style="position:absolute;margin-left:69.5pt;margin-top:12.8pt;width:454.95pt;height:5.95pt;z-index:-25165875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Uj5AMAAP0MAAAOAAAAZHJzL2Uyb0RvYy54bWzsV9tu4zYQfS/QfyD4WMDRxbLlCHEWhi9B&#10;gW27wKYfQEvUBZVIlaQtp4v+e4dDSVG8Ddq9oA+L+kEmzeHwzJmZQ/nuzaWpyZkrXUmxpsGNTwkX&#10;qcwqUazpr4+H2YoSbZjIWC0FX9Mnrumb+++/u+vahIeylHXGFQEnQiddu6alMW3ieTotecP0jWy5&#10;gMVcqoYZmKrCyxTrwHtTe6HvL71OqqxVMuVaw687t0jv0X+e89T8kueaG1KvKWAz+FT4PNqnd3/H&#10;kkKxtqzSHgb7DBQNqwQcOrraMcPISVUfuWqqVEktc3OTysaTeV6lHGOAaAL/KpoHJU8txlIkXdGO&#10;NAG1Vzx9ttv05/M7RaoMcgf0CNZAjvBYAnMgp2uLBGweVPu+fadchDB8K9PfNBFyWzJR8I1ugWhw&#10;YXd411vsvHD7ybH7SWZwBDsZiXxdctVYr8AEuWBansa08IshKfy4iON4tVxQksJavFjAENOWlpBb&#10;uyuYL8MlJbA6j6Nxcd9vX0XLyO0NIwTIEncqIu2R2UihAvUzyfrLSH5fspZj7rQlcCA5GEg+KM5t&#10;WZO5oxmtBo61I9ixOVmxGDXk4R95DKJwcc3IQGe8mg98YIq9gQ+WpCdtHrjEjLDzW22Q5yKDEaY+&#10;6yvkEWolb2rolB884pOOoM/eeLCBUCc2JQmHbhu9hBML8DB/xdF8YuaTwRHAHoGxcsCaXkQPFkYE&#10;itNWk8XeSm1LxSKHOnl0pQoRX4RdfcUYAFpjTBGch8buuz9EQd1fS4uiBKTl6Gq0ZcZiQwQwJB1U&#10;MPJfrikQYn9v5Jk/SrQwVz0AZz2v1mJqZflCdEMO3TLssEdCG7oBnm0hTzIr5KGqa8xWLSyiIIx9&#10;h0XLusrsqoWjVXHc1oqcGYjnZhOswm3fPy/MQKREht5KzrJ9Pzasqt0YTq+RZCjAngpbiqiOH279&#10;2/1qv4pmUbjczyJ/t5ttDttotjwE8WI33223u+BPS1MQJWWVZVxYdINSB9G/a9L+znAaO2r1iyhe&#10;BHvAz8fBei9hIMsQy/DtyB6a1EnKUWZP0LBKuqsHrkoYlFL9QUkH186a6t9PTHFK6h8FSM5tEEX2&#10;nsJJtIihRoiarhynK0yk4GpNDYVSt8OtcXfbqVVVUaIk20wKuQHBzSvbz6B6OnGo+gmo3n8lf9BQ&#10;7o4Z5Q8l2UICkfx68je9EG5dJw7yF0ZWGe1V4gQJynO4hKZN8knyhz6xBYpR3D5N/qwHkL+/c/SN&#10;yZ/j/0vlz3mBJH4F+VssQP9Qil9XhP/lD66Eb1j+8F0Q3rFRyvv/A/YlfjpHuXz+13L/FwAAAP//&#10;AwBQSwMEFAAGAAgAAAAhAMZNJYfhAAAACgEAAA8AAABkcnMvZG93bnJldi54bWxMj0FrwkAUhO+F&#10;/oflFXqrm5jGapqNiLQ9iVAtiLdn8kyC2bchuybx33c9tcdhhplv0uWoG9FTZ2vDCsJJAII4N0XN&#10;pYKf/efLHIR1yAU2hknBjSwss8eHFJPCDPxN/c6VwpewTVBB5VybSGnzijTaiWmJvXc2nUbnZVfK&#10;osPBl+tGToNgJjXW7BcqbGldUX7ZXbWCrwGHVRR+9JvLeX077uPtYROSUs9P4+odhKPR/YXhju/R&#10;IfNMJ3PlworG62jhvzgF03gG4h4IXucLECcF0VsMMkvl/wvZLwAAAP//AwBQSwECLQAUAAYACAAA&#10;ACEAtoM4kv4AAADhAQAAEwAAAAAAAAAAAAAAAAAAAAAAW0NvbnRlbnRfVHlwZXNdLnhtbFBLAQIt&#10;ABQABgAIAAAAIQA4/SH/1gAAAJQBAAALAAAAAAAAAAAAAAAAAC8BAABfcmVscy8ucmVsc1BLAQIt&#10;ABQABgAIAAAAIQDd9ZUj5AMAAP0MAAAOAAAAAAAAAAAAAAAAAC4CAABkcnMvZTJvRG9jLnhtbFBL&#10;AQItABQABgAIAAAAIQDGTSWH4QAAAAoBAAAPAAAAAAAAAAAAAAAAAD4GAABkcnMvZG93bnJldi54&#10;bWxQSwUGAAAAAAQABADzAAAATA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0" w:name="_Hlk507577945"/>
    </w:p>
    <w:bookmarkEnd w:id="0"/>
    <w:p w14:paraId="4046834F" w14:textId="77777777" w:rsidR="00FA3356" w:rsidRPr="001E0EA9" w:rsidRDefault="00FA3356" w:rsidP="00FA3356">
      <w:pPr>
        <w:rPr>
          <w:b/>
          <w:bCs/>
          <w:caps/>
          <w:sz w:val="26"/>
          <w:szCs w:val="26"/>
        </w:rPr>
      </w:pPr>
      <w:r>
        <w:br w:type="page"/>
      </w:r>
    </w:p>
    <w:p w14:paraId="331D4F93" w14:textId="4CA9A67F" w:rsidR="00646403" w:rsidRPr="00E824E7" w:rsidRDefault="007806EE" w:rsidP="00646403">
      <w:pPr>
        <w:pStyle w:val="H3AFTER"/>
        <w:rPr>
          <w:b/>
          <w:lang w:eastAsia="en-AU"/>
        </w:rPr>
      </w:pPr>
      <w:bookmarkStart w:id="1" w:name="_Hlk6301577"/>
      <w:r>
        <w:rPr>
          <w:b/>
          <w:sz w:val="24"/>
          <w:lang w:eastAsia="en-AU"/>
        </w:rPr>
        <w:lastRenderedPageBreak/>
        <w:t xml:space="preserve">INTERESTED PARTIES </w:t>
      </w:r>
    </w:p>
    <w:p w14:paraId="06828722" w14:textId="7AF292C0" w:rsidR="00646403" w:rsidRDefault="007806EE" w:rsidP="00646403">
      <w:pPr>
        <w:pStyle w:val="H4"/>
        <w:spacing w:after="120"/>
        <w:rPr>
          <w:sz w:val="22"/>
        </w:rPr>
      </w:pPr>
      <w:r>
        <w:rPr>
          <w:sz w:val="22"/>
        </w:rPr>
        <w:t xml:space="preserve">EXECUTIVE DIRECTOR, HERITAGE VICTORIA </w:t>
      </w:r>
    </w:p>
    <w:p w14:paraId="46F4D45F" w14:textId="5A36EB20" w:rsidR="007806EE" w:rsidRPr="00357C81" w:rsidRDefault="00EC5BFE" w:rsidP="007806EE">
      <w:pPr>
        <w:rPr>
          <w:rFonts w:ascii="Arial" w:eastAsiaTheme="minorEastAsia" w:hAnsi="Arial" w:cs="Arial"/>
          <w:color w:val="323E48"/>
          <w:sz w:val="22"/>
          <w:szCs w:val="18"/>
          <w:lang w:val="en-US" w:bidi="hi-IN"/>
        </w:rPr>
      </w:pPr>
      <w:r w:rsidRPr="00357C81">
        <w:rPr>
          <w:rFonts w:ascii="Arial" w:eastAsiaTheme="minorEastAsia" w:hAnsi="Arial" w:cs="Arial"/>
          <w:color w:val="323E48"/>
          <w:sz w:val="22"/>
          <w:szCs w:val="18"/>
          <w:lang w:val="en-US" w:bidi="hi-IN"/>
        </w:rPr>
        <w:t xml:space="preserve">Further information was received from the Executive Director, Heritage Victoria (‘the Executive Director’) in relation to the </w:t>
      </w:r>
      <w:r w:rsidR="00357C81" w:rsidRPr="00357C81">
        <w:rPr>
          <w:rFonts w:ascii="Arial" w:eastAsiaTheme="minorEastAsia" w:hAnsi="Arial" w:cs="Arial"/>
          <w:color w:val="323E48"/>
          <w:sz w:val="22"/>
          <w:szCs w:val="18"/>
          <w:lang w:val="en-US" w:bidi="hi-IN"/>
        </w:rPr>
        <w:t xml:space="preserve">refusal of the nomination. </w:t>
      </w:r>
    </w:p>
    <w:p w14:paraId="09B28235" w14:textId="77777777" w:rsidR="005C2F53" w:rsidRDefault="005C2F53" w:rsidP="007806EE">
      <w:pPr>
        <w:rPr>
          <w:lang w:val="en-US"/>
        </w:rPr>
      </w:pPr>
    </w:p>
    <w:p w14:paraId="3C23CC6A" w14:textId="77777777" w:rsidR="005C2F53" w:rsidRDefault="007806EE" w:rsidP="007806EE">
      <w:pPr>
        <w:pStyle w:val="H4"/>
        <w:spacing w:after="120"/>
        <w:rPr>
          <w:sz w:val="22"/>
        </w:rPr>
      </w:pPr>
      <w:bookmarkStart w:id="2" w:name="_Hlk9331499"/>
      <w:r>
        <w:rPr>
          <w:sz w:val="22"/>
        </w:rPr>
        <w:t>NOMINATOR</w:t>
      </w:r>
      <w:bookmarkEnd w:id="2"/>
      <w:r>
        <w:rPr>
          <w:sz w:val="22"/>
        </w:rPr>
        <w:t xml:space="preserve"> </w:t>
      </w:r>
    </w:p>
    <w:p w14:paraId="126E9CE7" w14:textId="16E6BD7C" w:rsidR="005C2F53" w:rsidRDefault="004B6EF4" w:rsidP="004B6EF4">
      <w:pPr>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The Nominator </w:t>
      </w:r>
      <w:r w:rsidR="00516D8A">
        <w:rPr>
          <w:rFonts w:ascii="Arial" w:eastAsiaTheme="minorEastAsia" w:hAnsi="Arial" w:cs="Arial"/>
          <w:color w:val="323E48"/>
          <w:sz w:val="22"/>
          <w:szCs w:val="18"/>
          <w:lang w:val="en-US" w:bidi="hi-IN"/>
        </w:rPr>
        <w:t xml:space="preserve">is </w:t>
      </w:r>
      <w:r w:rsidR="002E57D4">
        <w:rPr>
          <w:rFonts w:ascii="Arial" w:eastAsiaTheme="minorEastAsia" w:hAnsi="Arial" w:cs="Arial"/>
          <w:color w:val="323E48"/>
          <w:sz w:val="22"/>
          <w:szCs w:val="18"/>
          <w:lang w:val="en-US" w:bidi="hi-IN"/>
        </w:rPr>
        <w:t xml:space="preserve">‘Save the Dairyman’s Residence’ Action Group represented by Dr Johannes </w:t>
      </w:r>
      <w:proofErr w:type="spellStart"/>
      <w:r w:rsidR="002E57D4">
        <w:rPr>
          <w:rFonts w:ascii="Arial" w:eastAsiaTheme="minorEastAsia" w:hAnsi="Arial" w:cs="Arial"/>
          <w:color w:val="323E48"/>
          <w:sz w:val="22"/>
          <w:szCs w:val="18"/>
          <w:lang w:val="en-US" w:bidi="hi-IN"/>
        </w:rPr>
        <w:t>Misselhorn</w:t>
      </w:r>
      <w:proofErr w:type="spellEnd"/>
      <w:r w:rsidR="002E57D4">
        <w:rPr>
          <w:rFonts w:ascii="Arial" w:eastAsiaTheme="minorEastAsia" w:hAnsi="Arial" w:cs="Arial"/>
          <w:color w:val="323E48"/>
          <w:sz w:val="22"/>
          <w:szCs w:val="18"/>
          <w:lang w:val="en-US" w:bidi="hi-IN"/>
        </w:rPr>
        <w:t xml:space="preserve">. </w:t>
      </w:r>
      <w:r w:rsidR="006E3AC5">
        <w:rPr>
          <w:rFonts w:ascii="Arial" w:eastAsiaTheme="minorEastAsia" w:hAnsi="Arial" w:cs="Arial"/>
          <w:color w:val="323E48"/>
          <w:sz w:val="22"/>
          <w:szCs w:val="18"/>
          <w:lang w:val="en-US" w:bidi="hi-IN"/>
        </w:rPr>
        <w:t>The Nominator provide</w:t>
      </w:r>
      <w:r w:rsidR="001E30DF">
        <w:rPr>
          <w:rFonts w:ascii="Arial" w:eastAsiaTheme="minorEastAsia" w:hAnsi="Arial" w:cs="Arial"/>
          <w:color w:val="323E48"/>
          <w:sz w:val="22"/>
          <w:szCs w:val="18"/>
          <w:lang w:val="en-US" w:bidi="hi-IN"/>
        </w:rPr>
        <w:t>d</w:t>
      </w:r>
      <w:r w:rsidR="006E3AC5">
        <w:rPr>
          <w:rFonts w:ascii="Arial" w:eastAsiaTheme="minorEastAsia" w:hAnsi="Arial" w:cs="Arial"/>
          <w:color w:val="323E48"/>
          <w:sz w:val="22"/>
          <w:szCs w:val="18"/>
          <w:lang w:val="en-US" w:bidi="hi-IN"/>
        </w:rPr>
        <w:t xml:space="preserve"> additional information</w:t>
      </w:r>
      <w:r w:rsidR="001E30DF">
        <w:rPr>
          <w:rFonts w:ascii="Arial" w:eastAsiaTheme="minorEastAsia" w:hAnsi="Arial" w:cs="Arial"/>
          <w:color w:val="323E48"/>
          <w:sz w:val="22"/>
          <w:szCs w:val="18"/>
          <w:lang w:val="en-US" w:bidi="hi-IN"/>
        </w:rPr>
        <w:t xml:space="preserve"> in relation to the </w:t>
      </w:r>
      <w:r w:rsidR="003F0AD6">
        <w:rPr>
          <w:rFonts w:ascii="Arial" w:eastAsiaTheme="minorEastAsia" w:hAnsi="Arial" w:cs="Arial"/>
          <w:color w:val="323E48"/>
          <w:sz w:val="22"/>
          <w:szCs w:val="18"/>
          <w:lang w:val="en-US" w:bidi="hi-IN"/>
        </w:rPr>
        <w:t xml:space="preserve">nomination for the </w:t>
      </w:r>
      <w:r w:rsidR="001E30DF">
        <w:rPr>
          <w:rFonts w:ascii="Arial" w:eastAsiaTheme="minorEastAsia" w:hAnsi="Arial" w:cs="Arial"/>
          <w:color w:val="323E48"/>
          <w:sz w:val="22"/>
          <w:szCs w:val="18"/>
          <w:lang w:val="en-US" w:bidi="hi-IN"/>
        </w:rPr>
        <w:t xml:space="preserve">Place. </w:t>
      </w:r>
      <w:r w:rsidR="006E3AC5">
        <w:rPr>
          <w:rFonts w:ascii="Arial" w:eastAsiaTheme="minorEastAsia" w:hAnsi="Arial" w:cs="Arial"/>
          <w:color w:val="323E48"/>
          <w:sz w:val="22"/>
          <w:szCs w:val="18"/>
          <w:lang w:val="en-US" w:bidi="hi-IN"/>
        </w:rPr>
        <w:t xml:space="preserve"> </w:t>
      </w:r>
      <w:r w:rsidRPr="00357C81">
        <w:rPr>
          <w:rFonts w:ascii="Arial" w:eastAsiaTheme="minorEastAsia" w:hAnsi="Arial" w:cs="Arial"/>
          <w:color w:val="323E48"/>
          <w:sz w:val="22"/>
          <w:szCs w:val="18"/>
          <w:lang w:val="en-US" w:bidi="hi-IN"/>
        </w:rPr>
        <w:t xml:space="preserve"> </w:t>
      </w:r>
    </w:p>
    <w:p w14:paraId="068562BF" w14:textId="77777777" w:rsidR="004B6EF4" w:rsidRPr="004B6EF4" w:rsidRDefault="004B6EF4" w:rsidP="004B6EF4">
      <w:pPr>
        <w:rPr>
          <w:rFonts w:ascii="Arial" w:eastAsiaTheme="minorEastAsia" w:hAnsi="Arial" w:cs="Arial"/>
          <w:color w:val="323E48"/>
          <w:sz w:val="22"/>
          <w:szCs w:val="18"/>
          <w:lang w:val="en-US" w:bidi="hi-IN"/>
        </w:rPr>
      </w:pPr>
    </w:p>
    <w:p w14:paraId="710BF960" w14:textId="4465DA25" w:rsidR="007806EE" w:rsidRDefault="005C2F53" w:rsidP="007806EE">
      <w:pPr>
        <w:pStyle w:val="H4"/>
        <w:spacing w:after="120"/>
        <w:rPr>
          <w:sz w:val="22"/>
        </w:rPr>
      </w:pPr>
      <w:r>
        <w:rPr>
          <w:sz w:val="22"/>
        </w:rPr>
        <w:t xml:space="preserve">YARRA CITY COUNCIL </w:t>
      </w:r>
      <w:r w:rsidR="007806EE">
        <w:rPr>
          <w:sz w:val="22"/>
        </w:rPr>
        <w:t xml:space="preserve"> </w:t>
      </w:r>
    </w:p>
    <w:p w14:paraId="42028C15" w14:textId="00350312" w:rsidR="001E30DF" w:rsidRPr="00357C81" w:rsidRDefault="00DE2B83" w:rsidP="001E30DF">
      <w:pPr>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I</w:t>
      </w:r>
      <w:r w:rsidR="001E30DF" w:rsidRPr="00357C81">
        <w:rPr>
          <w:rFonts w:ascii="Arial" w:eastAsiaTheme="minorEastAsia" w:hAnsi="Arial" w:cs="Arial"/>
          <w:color w:val="323E48"/>
          <w:sz w:val="22"/>
          <w:szCs w:val="18"/>
          <w:lang w:val="en-US" w:bidi="hi-IN"/>
        </w:rPr>
        <w:t xml:space="preserve">nformation was received from </w:t>
      </w:r>
      <w:proofErr w:type="spellStart"/>
      <w:r w:rsidR="001E30DF">
        <w:rPr>
          <w:rFonts w:ascii="Arial" w:eastAsiaTheme="minorEastAsia" w:hAnsi="Arial" w:cs="Arial"/>
          <w:color w:val="323E48"/>
          <w:sz w:val="22"/>
          <w:szCs w:val="18"/>
          <w:lang w:val="en-US" w:bidi="hi-IN"/>
        </w:rPr>
        <w:t>Yarra</w:t>
      </w:r>
      <w:proofErr w:type="spellEnd"/>
      <w:r w:rsidR="001E30DF">
        <w:rPr>
          <w:rFonts w:ascii="Arial" w:eastAsiaTheme="minorEastAsia" w:hAnsi="Arial" w:cs="Arial"/>
          <w:color w:val="323E48"/>
          <w:sz w:val="22"/>
          <w:szCs w:val="18"/>
          <w:lang w:val="en-US" w:bidi="hi-IN"/>
        </w:rPr>
        <w:t xml:space="preserve"> City Council</w:t>
      </w:r>
      <w:r w:rsidR="001E30DF" w:rsidRPr="00357C81">
        <w:rPr>
          <w:rFonts w:ascii="Arial" w:eastAsiaTheme="minorEastAsia" w:hAnsi="Arial" w:cs="Arial"/>
          <w:color w:val="323E48"/>
          <w:sz w:val="22"/>
          <w:szCs w:val="18"/>
          <w:lang w:val="en-US" w:bidi="hi-IN"/>
        </w:rPr>
        <w:t xml:space="preserve"> (‘</w:t>
      </w:r>
      <w:proofErr w:type="spellStart"/>
      <w:r w:rsidR="001E30DF">
        <w:rPr>
          <w:rFonts w:ascii="Arial" w:eastAsiaTheme="minorEastAsia" w:hAnsi="Arial" w:cs="Arial"/>
          <w:color w:val="323E48"/>
          <w:sz w:val="22"/>
          <w:szCs w:val="18"/>
          <w:lang w:val="en-US" w:bidi="hi-IN"/>
        </w:rPr>
        <w:t>Yarra</w:t>
      </w:r>
      <w:proofErr w:type="spellEnd"/>
      <w:r w:rsidR="001E30DF">
        <w:rPr>
          <w:rFonts w:ascii="Arial" w:eastAsiaTheme="minorEastAsia" w:hAnsi="Arial" w:cs="Arial"/>
          <w:color w:val="323E48"/>
          <w:sz w:val="22"/>
          <w:szCs w:val="18"/>
          <w:lang w:val="en-US" w:bidi="hi-IN"/>
        </w:rPr>
        <w:t>’</w:t>
      </w:r>
      <w:r w:rsidR="001E30DF" w:rsidRPr="00357C81">
        <w:rPr>
          <w:rFonts w:ascii="Arial" w:eastAsiaTheme="minorEastAsia" w:hAnsi="Arial" w:cs="Arial"/>
          <w:color w:val="323E48"/>
          <w:sz w:val="22"/>
          <w:szCs w:val="18"/>
          <w:lang w:val="en-US" w:bidi="hi-IN"/>
        </w:rPr>
        <w:t xml:space="preserve">) in relation to the </w:t>
      </w:r>
      <w:r w:rsidR="001E30DF">
        <w:rPr>
          <w:rFonts w:ascii="Arial" w:eastAsiaTheme="minorEastAsia" w:hAnsi="Arial" w:cs="Arial"/>
          <w:color w:val="323E48"/>
          <w:sz w:val="22"/>
          <w:szCs w:val="18"/>
          <w:lang w:val="en-US" w:bidi="hi-IN"/>
        </w:rPr>
        <w:t>Place</w:t>
      </w:r>
      <w:r w:rsidR="001E30DF" w:rsidRPr="00357C81">
        <w:rPr>
          <w:rFonts w:ascii="Arial" w:eastAsiaTheme="minorEastAsia" w:hAnsi="Arial" w:cs="Arial"/>
          <w:color w:val="323E48"/>
          <w:sz w:val="22"/>
          <w:szCs w:val="18"/>
          <w:lang w:val="en-US" w:bidi="hi-IN"/>
        </w:rPr>
        <w:t xml:space="preserve">. </w:t>
      </w:r>
    </w:p>
    <w:p w14:paraId="1EDF1EBF" w14:textId="171A26D7" w:rsidR="007806EE" w:rsidRPr="007806EE" w:rsidRDefault="007806EE" w:rsidP="007806EE">
      <w:pPr>
        <w:rPr>
          <w:lang w:val="en-US"/>
        </w:rPr>
      </w:pPr>
    </w:p>
    <w:p w14:paraId="67415BA1" w14:textId="51651B76" w:rsidR="00646403" w:rsidRDefault="00646403">
      <w:pPr>
        <w:rPr>
          <w:rFonts w:ascii="Arial" w:eastAsiaTheme="majorEastAsia" w:hAnsi="Arial" w:cs="Arial"/>
          <w:b/>
          <w:color w:val="323E48"/>
          <w:szCs w:val="32"/>
          <w:lang w:val="en-US" w:eastAsia="en-AU"/>
        </w:rPr>
      </w:pPr>
      <w:r>
        <w:rPr>
          <w:b/>
          <w:lang w:eastAsia="en-AU"/>
        </w:rPr>
        <w:br w:type="page"/>
      </w:r>
    </w:p>
    <w:p w14:paraId="4D9BDB57" w14:textId="0956EFFC" w:rsidR="00412709" w:rsidRPr="00E824E7" w:rsidRDefault="00412709" w:rsidP="00412709">
      <w:pPr>
        <w:pStyle w:val="H3AFTER"/>
        <w:rPr>
          <w:b/>
          <w:lang w:eastAsia="en-AU"/>
        </w:rPr>
      </w:pPr>
      <w:r w:rsidRPr="00E824E7">
        <w:rPr>
          <w:b/>
          <w:sz w:val="24"/>
          <w:lang w:eastAsia="en-AU"/>
        </w:rPr>
        <w:lastRenderedPageBreak/>
        <w:t>INTRODUCTION</w:t>
      </w:r>
      <w:r>
        <w:rPr>
          <w:b/>
          <w:sz w:val="24"/>
          <w:lang w:eastAsia="en-AU"/>
        </w:rPr>
        <w:t>/BACKGROUND</w:t>
      </w:r>
    </w:p>
    <w:p w14:paraId="21690A72" w14:textId="20CBF00A" w:rsidR="00FA3356" w:rsidRPr="00754EC5" w:rsidRDefault="00412709" w:rsidP="00754EC5">
      <w:pPr>
        <w:pStyle w:val="H4"/>
        <w:spacing w:after="120"/>
        <w:rPr>
          <w:sz w:val="22"/>
        </w:rPr>
      </w:pPr>
      <w:r w:rsidRPr="00E05B1D">
        <w:rPr>
          <w:sz w:val="22"/>
        </w:rPr>
        <w:t>T</w:t>
      </w:r>
      <w:r>
        <w:rPr>
          <w:sz w:val="22"/>
        </w:rPr>
        <w:t>he place</w:t>
      </w:r>
      <w:bookmarkEnd w:id="1"/>
    </w:p>
    <w:p w14:paraId="78D92AC9" w14:textId="368A40E7" w:rsidR="00C7361E" w:rsidRPr="00C7361E" w:rsidRDefault="00C7361E" w:rsidP="00C7361E">
      <w:pPr>
        <w:pStyle w:val="BP2"/>
        <w:numPr>
          <w:ilvl w:val="0"/>
          <w:numId w:val="7"/>
        </w:numPr>
        <w:tabs>
          <w:tab w:val="clear" w:pos="432"/>
          <w:tab w:val="left" w:pos="567"/>
        </w:tabs>
        <w:rPr>
          <w:sz w:val="22"/>
        </w:rPr>
      </w:pPr>
      <w:r>
        <w:rPr>
          <w:sz w:val="22"/>
        </w:rPr>
        <w:t xml:space="preserve">The </w:t>
      </w:r>
      <w:r w:rsidR="004C27DB">
        <w:rPr>
          <w:sz w:val="22"/>
        </w:rPr>
        <w:t>‘</w:t>
      </w:r>
      <w:r>
        <w:rPr>
          <w:sz w:val="22"/>
        </w:rPr>
        <w:t>Former Dairyman’s Residence</w:t>
      </w:r>
      <w:r w:rsidR="004C27DB">
        <w:rPr>
          <w:sz w:val="22"/>
        </w:rPr>
        <w:t>’, located</w:t>
      </w:r>
      <w:r>
        <w:rPr>
          <w:sz w:val="22"/>
        </w:rPr>
        <w:t xml:space="preserve"> </w:t>
      </w:r>
      <w:r w:rsidR="004B351E">
        <w:rPr>
          <w:sz w:val="22"/>
        </w:rPr>
        <w:t xml:space="preserve">at 107 Coppin Street, Richmond (‘the Place’) </w:t>
      </w:r>
      <w:r w:rsidR="00502773">
        <w:rPr>
          <w:sz w:val="22"/>
        </w:rPr>
        <w:t xml:space="preserve">consists of a </w:t>
      </w:r>
      <w:r w:rsidR="004B45F9">
        <w:rPr>
          <w:sz w:val="22"/>
        </w:rPr>
        <w:t>circa 1915</w:t>
      </w:r>
      <w:r w:rsidR="00E30FE7">
        <w:rPr>
          <w:sz w:val="22"/>
        </w:rPr>
        <w:t xml:space="preserve"> </w:t>
      </w:r>
      <w:r w:rsidR="00502773">
        <w:rPr>
          <w:sz w:val="22"/>
        </w:rPr>
        <w:t>single</w:t>
      </w:r>
      <w:r w:rsidR="00416A22">
        <w:rPr>
          <w:sz w:val="22"/>
        </w:rPr>
        <w:t>-</w:t>
      </w:r>
      <w:proofErr w:type="spellStart"/>
      <w:r w:rsidR="008C08B0">
        <w:rPr>
          <w:sz w:val="22"/>
        </w:rPr>
        <w:t>stor</w:t>
      </w:r>
      <w:r w:rsidR="009C15C0">
        <w:rPr>
          <w:sz w:val="22"/>
        </w:rPr>
        <w:t>e</w:t>
      </w:r>
      <w:r w:rsidR="008C08B0">
        <w:rPr>
          <w:sz w:val="22"/>
        </w:rPr>
        <w:t>y</w:t>
      </w:r>
      <w:proofErr w:type="spellEnd"/>
      <w:r w:rsidR="00502773">
        <w:rPr>
          <w:sz w:val="22"/>
        </w:rPr>
        <w:t xml:space="preserve"> Edwardian-style villa</w:t>
      </w:r>
      <w:r w:rsidR="00542A15">
        <w:rPr>
          <w:sz w:val="22"/>
        </w:rPr>
        <w:t xml:space="preserve">, </w:t>
      </w:r>
      <w:r w:rsidR="008C08B0">
        <w:rPr>
          <w:sz w:val="22"/>
        </w:rPr>
        <w:t>two single</w:t>
      </w:r>
      <w:r w:rsidR="00416A22">
        <w:rPr>
          <w:sz w:val="22"/>
        </w:rPr>
        <w:t>-</w:t>
      </w:r>
      <w:proofErr w:type="spellStart"/>
      <w:r w:rsidR="008C08B0">
        <w:rPr>
          <w:sz w:val="22"/>
        </w:rPr>
        <w:t>stor</w:t>
      </w:r>
      <w:r w:rsidR="009C15C0">
        <w:rPr>
          <w:sz w:val="22"/>
        </w:rPr>
        <w:t>e</w:t>
      </w:r>
      <w:r w:rsidR="008C08B0">
        <w:rPr>
          <w:sz w:val="22"/>
        </w:rPr>
        <w:t>y</w:t>
      </w:r>
      <w:proofErr w:type="spellEnd"/>
      <w:r w:rsidR="008C08B0">
        <w:rPr>
          <w:sz w:val="22"/>
        </w:rPr>
        <w:t xml:space="preserve"> </w:t>
      </w:r>
      <w:r w:rsidR="00CF7F2E">
        <w:rPr>
          <w:sz w:val="22"/>
        </w:rPr>
        <w:t xml:space="preserve">red brick outbuildings </w:t>
      </w:r>
      <w:r w:rsidR="00635F23">
        <w:rPr>
          <w:sz w:val="22"/>
        </w:rPr>
        <w:t>and associated landscaping</w:t>
      </w:r>
      <w:r w:rsidR="002F0DF8">
        <w:rPr>
          <w:sz w:val="22"/>
        </w:rPr>
        <w:t>. The Place was</w:t>
      </w:r>
      <w:r w:rsidR="00635F23">
        <w:rPr>
          <w:sz w:val="22"/>
        </w:rPr>
        <w:t xml:space="preserve"> </w:t>
      </w:r>
      <w:r w:rsidR="006A6A14">
        <w:rPr>
          <w:sz w:val="22"/>
        </w:rPr>
        <w:t xml:space="preserve">historically used as a residence and </w:t>
      </w:r>
      <w:r w:rsidR="00E538CE">
        <w:rPr>
          <w:sz w:val="22"/>
        </w:rPr>
        <w:t>commercial dairy throughout the 19</w:t>
      </w:r>
      <w:r w:rsidR="00E538CE" w:rsidRPr="00E538CE">
        <w:rPr>
          <w:sz w:val="22"/>
          <w:vertAlign w:val="superscript"/>
        </w:rPr>
        <w:t>th</w:t>
      </w:r>
      <w:r w:rsidR="00E538CE">
        <w:rPr>
          <w:sz w:val="22"/>
        </w:rPr>
        <w:t xml:space="preserve"> and early 20</w:t>
      </w:r>
      <w:r w:rsidR="00E538CE" w:rsidRPr="00E538CE">
        <w:rPr>
          <w:sz w:val="22"/>
          <w:vertAlign w:val="superscript"/>
        </w:rPr>
        <w:t>th</w:t>
      </w:r>
      <w:r w:rsidR="00E538CE">
        <w:rPr>
          <w:sz w:val="22"/>
        </w:rPr>
        <w:t xml:space="preserve"> centuries.</w:t>
      </w:r>
      <w:r w:rsidR="00DC10CB">
        <w:rPr>
          <w:sz w:val="22"/>
        </w:rPr>
        <w:t xml:space="preserve"> </w:t>
      </w:r>
      <w:r w:rsidR="00E538CE">
        <w:rPr>
          <w:sz w:val="22"/>
        </w:rPr>
        <w:t xml:space="preserve"> </w:t>
      </w:r>
      <w:r w:rsidR="009C15C0">
        <w:rPr>
          <w:sz w:val="22"/>
        </w:rPr>
        <w:t xml:space="preserve"> </w:t>
      </w:r>
      <w:r w:rsidR="008C08B0">
        <w:rPr>
          <w:sz w:val="22"/>
        </w:rPr>
        <w:t xml:space="preserve"> </w:t>
      </w:r>
    </w:p>
    <w:p w14:paraId="01B06D98" w14:textId="45604B4B" w:rsidR="00FA3356" w:rsidRPr="00412709" w:rsidRDefault="00FA3356" w:rsidP="00412709">
      <w:pPr>
        <w:pStyle w:val="H4"/>
        <w:spacing w:after="120"/>
        <w:rPr>
          <w:b w:val="0"/>
          <w:bCs w:val="0"/>
          <w:spacing w:val="-1"/>
          <w:sz w:val="23"/>
          <w:szCs w:val="23"/>
        </w:rPr>
      </w:pPr>
      <w:r w:rsidRPr="00412709">
        <w:rPr>
          <w:sz w:val="22"/>
        </w:rPr>
        <w:t>Nomination</w:t>
      </w:r>
    </w:p>
    <w:p w14:paraId="2150AEE9" w14:textId="7550B65F" w:rsidR="00FA3356" w:rsidRPr="00CF3145" w:rsidRDefault="00CF3145" w:rsidP="00CF3145">
      <w:pPr>
        <w:pStyle w:val="BP2"/>
        <w:numPr>
          <w:ilvl w:val="0"/>
          <w:numId w:val="7"/>
        </w:numPr>
        <w:tabs>
          <w:tab w:val="clear" w:pos="432"/>
          <w:tab w:val="left" w:pos="567"/>
        </w:tabs>
        <w:rPr>
          <w:sz w:val="22"/>
        </w:rPr>
      </w:pPr>
      <w:r w:rsidRPr="00412709">
        <w:rPr>
          <w:sz w:val="22"/>
        </w:rPr>
        <w:t xml:space="preserve">On </w:t>
      </w:r>
      <w:r>
        <w:rPr>
          <w:sz w:val="22"/>
        </w:rPr>
        <w:t>14</w:t>
      </w:r>
      <w:r w:rsidRPr="00412709">
        <w:rPr>
          <w:sz w:val="22"/>
        </w:rPr>
        <w:t xml:space="preserve"> </w:t>
      </w:r>
      <w:r>
        <w:rPr>
          <w:sz w:val="22"/>
        </w:rPr>
        <w:t>January</w:t>
      </w:r>
      <w:r w:rsidRPr="00412709">
        <w:rPr>
          <w:sz w:val="22"/>
        </w:rPr>
        <w:t xml:space="preserve"> 201</w:t>
      </w:r>
      <w:r>
        <w:rPr>
          <w:sz w:val="22"/>
        </w:rPr>
        <w:t>9</w:t>
      </w:r>
      <w:r w:rsidRPr="00412709">
        <w:rPr>
          <w:sz w:val="22"/>
        </w:rPr>
        <w:t>,</w:t>
      </w:r>
      <w:r>
        <w:rPr>
          <w:sz w:val="22"/>
        </w:rPr>
        <w:t xml:space="preserve"> a</w:t>
      </w:r>
      <w:r w:rsidR="00847110">
        <w:rPr>
          <w:sz w:val="22"/>
        </w:rPr>
        <w:t>n application to</w:t>
      </w:r>
      <w:r w:rsidR="00FA3356" w:rsidRPr="00CF3145">
        <w:rPr>
          <w:sz w:val="22"/>
        </w:rPr>
        <w:t xml:space="preserve"> nominat</w:t>
      </w:r>
      <w:r w:rsidR="00847110">
        <w:rPr>
          <w:sz w:val="22"/>
        </w:rPr>
        <w:t>e the Place for inclusion in the Victorian Heritage Register</w:t>
      </w:r>
      <w:r w:rsidR="00F179F2" w:rsidRPr="00CF3145">
        <w:rPr>
          <w:sz w:val="22"/>
        </w:rPr>
        <w:t xml:space="preserve"> </w:t>
      </w:r>
      <w:r w:rsidR="002F0DF8">
        <w:rPr>
          <w:sz w:val="22"/>
        </w:rPr>
        <w:t xml:space="preserve">(‘the Register’) </w:t>
      </w:r>
      <w:r w:rsidR="00E47977">
        <w:rPr>
          <w:sz w:val="22"/>
        </w:rPr>
        <w:t>was lodged with the Executive Director</w:t>
      </w:r>
      <w:r w:rsidR="00847110">
        <w:rPr>
          <w:sz w:val="22"/>
        </w:rPr>
        <w:t xml:space="preserve">, pursuant to </w:t>
      </w:r>
      <w:r w:rsidR="007E3D16">
        <w:rPr>
          <w:sz w:val="22"/>
        </w:rPr>
        <w:t>s.</w:t>
      </w:r>
      <w:r w:rsidR="00CF6AC6">
        <w:rPr>
          <w:sz w:val="22"/>
        </w:rPr>
        <w:t xml:space="preserve"> </w:t>
      </w:r>
      <w:r w:rsidR="007E3D16">
        <w:rPr>
          <w:sz w:val="22"/>
        </w:rPr>
        <w:t xml:space="preserve">27 of the </w:t>
      </w:r>
      <w:r w:rsidR="007E3D16" w:rsidRPr="007E3D16">
        <w:rPr>
          <w:i/>
          <w:sz w:val="22"/>
        </w:rPr>
        <w:t>Heritage Act 2017</w:t>
      </w:r>
      <w:r w:rsidR="007E3D16">
        <w:rPr>
          <w:sz w:val="22"/>
        </w:rPr>
        <w:t xml:space="preserve"> (‘the Act’). The </w:t>
      </w:r>
      <w:r w:rsidR="00CA6DFA">
        <w:rPr>
          <w:sz w:val="22"/>
        </w:rPr>
        <w:t xml:space="preserve">Place was identified in the nomination </w:t>
      </w:r>
      <w:r w:rsidR="00AF5C74">
        <w:rPr>
          <w:sz w:val="22"/>
        </w:rPr>
        <w:t>as meeting Criteri</w:t>
      </w:r>
      <w:r w:rsidR="001F62A6">
        <w:rPr>
          <w:sz w:val="22"/>
        </w:rPr>
        <w:t>a</w:t>
      </w:r>
      <w:r w:rsidR="00AF5C74">
        <w:rPr>
          <w:sz w:val="22"/>
        </w:rPr>
        <w:t xml:space="preserve"> A, </w:t>
      </w:r>
      <w:r w:rsidR="000E6424">
        <w:rPr>
          <w:sz w:val="22"/>
        </w:rPr>
        <w:t>B, C, D, E, F, and H of the</w:t>
      </w:r>
      <w:r w:rsidR="001F62A6">
        <w:rPr>
          <w:sz w:val="22"/>
        </w:rPr>
        <w:t xml:space="preserve"> </w:t>
      </w:r>
      <w:r w:rsidR="001F62A6" w:rsidRPr="001F62A6">
        <w:rPr>
          <w:i/>
          <w:sz w:val="22"/>
        </w:rPr>
        <w:t>Heritage Council Criteria for Assessment of Places of Cultural Heritage Significance</w:t>
      </w:r>
      <w:r w:rsidR="001F62A6" w:rsidRPr="00412709">
        <w:rPr>
          <w:sz w:val="22"/>
        </w:rPr>
        <w:t xml:space="preserve"> (as adopted by the Heritage Council on 7 August 2008) [see </w:t>
      </w:r>
      <w:r w:rsidR="001F62A6" w:rsidRPr="00412709">
        <w:rPr>
          <w:b/>
          <w:sz w:val="22"/>
        </w:rPr>
        <w:t>Attachment 1</w:t>
      </w:r>
      <w:r w:rsidR="001F62A6" w:rsidRPr="00412709">
        <w:rPr>
          <w:sz w:val="22"/>
        </w:rPr>
        <w:t>].</w:t>
      </w:r>
      <w:r w:rsidR="000E6424">
        <w:rPr>
          <w:sz w:val="22"/>
        </w:rPr>
        <w:t xml:space="preserve"> </w:t>
      </w:r>
      <w:r w:rsidR="00CA6DFA">
        <w:rPr>
          <w:sz w:val="22"/>
        </w:rPr>
        <w:t xml:space="preserve"> </w:t>
      </w:r>
    </w:p>
    <w:p w14:paraId="1AB6F75F" w14:textId="18E20E61" w:rsidR="00FA3356" w:rsidRPr="00412709" w:rsidRDefault="007C1A49" w:rsidP="00412709">
      <w:pPr>
        <w:pStyle w:val="H4"/>
        <w:spacing w:after="120"/>
        <w:rPr>
          <w:sz w:val="22"/>
        </w:rPr>
      </w:pPr>
      <w:bookmarkStart w:id="3" w:name="_Hlk9331294"/>
      <w:r>
        <w:rPr>
          <w:sz w:val="22"/>
        </w:rPr>
        <w:t>DECISION</w:t>
      </w:r>
      <w:r w:rsidR="00FA3356" w:rsidRPr="00412709">
        <w:rPr>
          <w:sz w:val="22"/>
        </w:rPr>
        <w:t xml:space="preserve"> of the Executive Director </w:t>
      </w:r>
    </w:p>
    <w:bookmarkEnd w:id="3"/>
    <w:p w14:paraId="4D0ABFF7" w14:textId="7AD77A0E" w:rsidR="00FA3356" w:rsidRDefault="00CF6AC6" w:rsidP="00412709">
      <w:pPr>
        <w:pStyle w:val="BP2"/>
        <w:numPr>
          <w:ilvl w:val="0"/>
          <w:numId w:val="7"/>
        </w:numPr>
        <w:rPr>
          <w:sz w:val="22"/>
        </w:rPr>
      </w:pPr>
      <w:r>
        <w:rPr>
          <w:sz w:val="22"/>
        </w:rPr>
        <w:t xml:space="preserve">Pursuant to s. </w:t>
      </w:r>
      <w:r w:rsidR="003608E6">
        <w:rPr>
          <w:sz w:val="22"/>
        </w:rPr>
        <w:t xml:space="preserve">29 of the Act, the Executive Director may refuse to accept a nomination if the Executive Director considers that </w:t>
      </w:r>
      <w:r w:rsidR="008B418E">
        <w:rPr>
          <w:sz w:val="22"/>
        </w:rPr>
        <w:t xml:space="preserve">the nominated place or object has no reasonable prospect of inclusion in the Register. </w:t>
      </w:r>
      <w:r w:rsidR="00FA3356" w:rsidRPr="00412709">
        <w:rPr>
          <w:sz w:val="22"/>
        </w:rPr>
        <w:t xml:space="preserve">On </w:t>
      </w:r>
      <w:r w:rsidR="005D1BC0">
        <w:rPr>
          <w:sz w:val="22"/>
        </w:rPr>
        <w:t>26</w:t>
      </w:r>
      <w:r w:rsidR="00FA3356" w:rsidRPr="00412709">
        <w:rPr>
          <w:sz w:val="22"/>
        </w:rPr>
        <w:t xml:space="preserve"> </w:t>
      </w:r>
      <w:r w:rsidR="005D1BC0">
        <w:rPr>
          <w:sz w:val="22"/>
        </w:rPr>
        <w:t>March</w:t>
      </w:r>
      <w:r w:rsidR="00FA3356" w:rsidRPr="00412709">
        <w:rPr>
          <w:sz w:val="22"/>
        </w:rPr>
        <w:t xml:space="preserve"> 201</w:t>
      </w:r>
      <w:r w:rsidR="005D1BC0">
        <w:rPr>
          <w:sz w:val="22"/>
        </w:rPr>
        <w:t xml:space="preserve">9, the Executive Director notified the Nominator </w:t>
      </w:r>
      <w:r w:rsidR="00D5009F">
        <w:rPr>
          <w:sz w:val="22"/>
        </w:rPr>
        <w:t xml:space="preserve">of </w:t>
      </w:r>
      <w:r w:rsidR="00BE494A">
        <w:rPr>
          <w:sz w:val="22"/>
        </w:rPr>
        <w:t>his</w:t>
      </w:r>
      <w:r w:rsidR="00D5009F">
        <w:rPr>
          <w:sz w:val="22"/>
        </w:rPr>
        <w:t xml:space="preserve"> refusal to accept the nomination</w:t>
      </w:r>
      <w:r w:rsidR="00425318">
        <w:rPr>
          <w:sz w:val="22"/>
        </w:rPr>
        <w:t xml:space="preserve"> </w:t>
      </w:r>
      <w:proofErr w:type="gramStart"/>
      <w:r w:rsidR="00CE1075">
        <w:rPr>
          <w:sz w:val="22"/>
        </w:rPr>
        <w:t>on the grounds that</w:t>
      </w:r>
      <w:proofErr w:type="gramEnd"/>
      <w:r w:rsidR="00425318">
        <w:rPr>
          <w:sz w:val="22"/>
        </w:rPr>
        <w:t xml:space="preserve"> the Place does not meet any of the Heritage Council’s criteria </w:t>
      </w:r>
      <w:r w:rsidR="00BE494A">
        <w:rPr>
          <w:sz w:val="22"/>
        </w:rPr>
        <w:t xml:space="preserve">for inclusion in the Register as a </w:t>
      </w:r>
      <w:r w:rsidR="00CE1075">
        <w:rPr>
          <w:sz w:val="22"/>
        </w:rPr>
        <w:t xml:space="preserve">place of State-level cultural heritage significance. </w:t>
      </w:r>
      <w:r w:rsidR="00D5009F">
        <w:rPr>
          <w:sz w:val="22"/>
        </w:rPr>
        <w:t xml:space="preserve"> </w:t>
      </w:r>
    </w:p>
    <w:p w14:paraId="48C4D0E0" w14:textId="155D1E01" w:rsidR="00754EC5" w:rsidRPr="00412709" w:rsidRDefault="00754EC5" w:rsidP="00754EC5">
      <w:pPr>
        <w:pStyle w:val="H4"/>
        <w:spacing w:after="120"/>
        <w:rPr>
          <w:sz w:val="22"/>
        </w:rPr>
      </w:pPr>
      <w:r>
        <w:rPr>
          <w:sz w:val="22"/>
        </w:rPr>
        <w:t xml:space="preserve">REQUEST FOR REVIEW </w:t>
      </w:r>
    </w:p>
    <w:p w14:paraId="684352E7" w14:textId="1A8515E0" w:rsidR="007D6C27" w:rsidRDefault="00754EC5" w:rsidP="009533C4">
      <w:pPr>
        <w:pStyle w:val="BP2"/>
        <w:numPr>
          <w:ilvl w:val="0"/>
          <w:numId w:val="7"/>
        </w:numPr>
        <w:rPr>
          <w:sz w:val="22"/>
        </w:rPr>
      </w:pPr>
      <w:r w:rsidRPr="00412709">
        <w:rPr>
          <w:sz w:val="22"/>
        </w:rPr>
        <w:t>On 1</w:t>
      </w:r>
      <w:r w:rsidR="008B42B9">
        <w:rPr>
          <w:sz w:val="22"/>
        </w:rPr>
        <w:t>6</w:t>
      </w:r>
      <w:r w:rsidRPr="00412709">
        <w:rPr>
          <w:sz w:val="22"/>
        </w:rPr>
        <w:t xml:space="preserve"> </w:t>
      </w:r>
      <w:r w:rsidR="008B42B9">
        <w:rPr>
          <w:sz w:val="22"/>
        </w:rPr>
        <w:t>April</w:t>
      </w:r>
      <w:r w:rsidRPr="00412709">
        <w:rPr>
          <w:sz w:val="22"/>
        </w:rPr>
        <w:t xml:space="preserve"> 201</w:t>
      </w:r>
      <w:r w:rsidR="008B42B9">
        <w:rPr>
          <w:sz w:val="22"/>
        </w:rPr>
        <w:t xml:space="preserve">9, the </w:t>
      </w:r>
      <w:r w:rsidR="00B85E39">
        <w:rPr>
          <w:sz w:val="22"/>
        </w:rPr>
        <w:t>Heritage Council received a request for a review of the Executive Director’s refusal to accept the nomination for the Place, pursuant to s</w:t>
      </w:r>
      <w:r w:rsidR="005E16D8">
        <w:rPr>
          <w:sz w:val="22"/>
        </w:rPr>
        <w:t xml:space="preserve">. 30 of the Act. </w:t>
      </w:r>
      <w:r w:rsidR="006D4D0C">
        <w:rPr>
          <w:sz w:val="22"/>
        </w:rPr>
        <w:t xml:space="preserve">The Heritage Council Registrations and Reviews Committee (‘the Committee’) was constituted to </w:t>
      </w:r>
      <w:r w:rsidR="0088329B">
        <w:rPr>
          <w:sz w:val="22"/>
        </w:rPr>
        <w:t>consider the request for review</w:t>
      </w:r>
      <w:r w:rsidR="000E7699">
        <w:rPr>
          <w:sz w:val="22"/>
        </w:rPr>
        <w:t xml:space="preserve">, </w:t>
      </w:r>
      <w:r w:rsidR="0088329B">
        <w:rPr>
          <w:sz w:val="22"/>
        </w:rPr>
        <w:t>information received in response to it</w:t>
      </w:r>
      <w:r w:rsidR="00862862">
        <w:rPr>
          <w:sz w:val="22"/>
        </w:rPr>
        <w:t>,</w:t>
      </w:r>
      <w:r w:rsidR="0088329B">
        <w:rPr>
          <w:sz w:val="22"/>
        </w:rPr>
        <w:t xml:space="preserve"> and to </w:t>
      </w:r>
      <w:proofErr w:type="gramStart"/>
      <w:r w:rsidR="0088329B">
        <w:rPr>
          <w:sz w:val="22"/>
        </w:rPr>
        <w:t>make a determination</w:t>
      </w:r>
      <w:proofErr w:type="gramEnd"/>
      <w:r w:rsidR="0088329B">
        <w:rPr>
          <w:sz w:val="22"/>
        </w:rPr>
        <w:t>, as delegated b</w:t>
      </w:r>
      <w:r w:rsidR="004F00FA">
        <w:rPr>
          <w:sz w:val="22"/>
        </w:rPr>
        <w:t>y</w:t>
      </w:r>
      <w:r w:rsidR="0088329B">
        <w:rPr>
          <w:sz w:val="22"/>
        </w:rPr>
        <w:t xml:space="preserve"> the Heritage Council </w:t>
      </w:r>
      <w:r w:rsidR="004F00FA">
        <w:rPr>
          <w:sz w:val="22"/>
        </w:rPr>
        <w:t>under ss. 13</w:t>
      </w:r>
      <w:r w:rsidR="00F132DF">
        <w:rPr>
          <w:sz w:val="22"/>
        </w:rPr>
        <w:t xml:space="preserve"> and</w:t>
      </w:r>
      <w:r w:rsidR="004F00FA">
        <w:rPr>
          <w:sz w:val="22"/>
        </w:rPr>
        <w:t xml:space="preserve"> 15 of the Act. </w:t>
      </w:r>
    </w:p>
    <w:p w14:paraId="204D2931" w14:textId="77777777" w:rsidR="009533C4" w:rsidRPr="009533C4" w:rsidRDefault="009533C4" w:rsidP="009533C4">
      <w:pPr>
        <w:pStyle w:val="BP2"/>
        <w:numPr>
          <w:ilvl w:val="0"/>
          <w:numId w:val="0"/>
        </w:numPr>
        <w:ind w:left="360"/>
        <w:rPr>
          <w:sz w:val="22"/>
        </w:rPr>
      </w:pPr>
    </w:p>
    <w:p w14:paraId="62A2956C" w14:textId="73CCD55F" w:rsidR="00FA3356" w:rsidRPr="00412709" w:rsidRDefault="00FA3356" w:rsidP="00412709">
      <w:pPr>
        <w:pStyle w:val="H3AFTER"/>
        <w:rPr>
          <w:b/>
          <w:sz w:val="24"/>
          <w:lang w:eastAsia="en-AU"/>
        </w:rPr>
      </w:pPr>
      <w:r w:rsidRPr="00412709">
        <w:rPr>
          <w:b/>
          <w:sz w:val="24"/>
          <w:lang w:eastAsia="en-AU"/>
        </w:rPr>
        <w:t>PRELIMINARY, PROCEDURAL AND OTHER MATTERS</w:t>
      </w:r>
    </w:p>
    <w:p w14:paraId="7B5E5F8E" w14:textId="1B911B83" w:rsidR="00FA3356" w:rsidRPr="00412709" w:rsidRDefault="00FA3356" w:rsidP="00412709">
      <w:pPr>
        <w:pStyle w:val="H4"/>
        <w:spacing w:after="120"/>
        <w:rPr>
          <w:sz w:val="22"/>
        </w:rPr>
      </w:pPr>
      <w:bookmarkStart w:id="4" w:name="_Hlk9325168"/>
      <w:r w:rsidRPr="00412709">
        <w:rPr>
          <w:sz w:val="22"/>
        </w:rPr>
        <w:t>Conflicts of interest</w:t>
      </w:r>
    </w:p>
    <w:bookmarkEnd w:id="4"/>
    <w:p w14:paraId="784D4E93" w14:textId="5DA72253" w:rsidR="00FA3356" w:rsidRDefault="00FA3356" w:rsidP="00412709">
      <w:pPr>
        <w:pStyle w:val="BP2"/>
        <w:numPr>
          <w:ilvl w:val="0"/>
          <w:numId w:val="7"/>
        </w:numPr>
        <w:ind w:hanging="502"/>
        <w:rPr>
          <w:sz w:val="22"/>
        </w:rPr>
      </w:pPr>
      <w:r w:rsidRPr="00412709">
        <w:rPr>
          <w:sz w:val="22"/>
        </w:rPr>
        <w:t>The Chair invited Committee members to make declarations in relation to any matters that may potentially give rise to an actual or apprehended conflict of interests. The Committee members were satisfied that there were no relevant conflicts of interests and made no such declarations.</w:t>
      </w:r>
    </w:p>
    <w:p w14:paraId="6FDCC45C" w14:textId="715574E5" w:rsidR="00DF1171" w:rsidRDefault="00DF1171" w:rsidP="00DF1171">
      <w:pPr>
        <w:pStyle w:val="H4"/>
        <w:spacing w:after="120"/>
        <w:rPr>
          <w:sz w:val="22"/>
        </w:rPr>
      </w:pPr>
      <w:r>
        <w:rPr>
          <w:sz w:val="22"/>
        </w:rPr>
        <w:t xml:space="preserve">REQUEST FOR INFORMATION </w:t>
      </w:r>
    </w:p>
    <w:p w14:paraId="62D1CD37" w14:textId="078017AB" w:rsidR="00412709" w:rsidRDefault="00DF1171" w:rsidP="009533C4">
      <w:pPr>
        <w:pStyle w:val="BP2"/>
        <w:numPr>
          <w:ilvl w:val="0"/>
          <w:numId w:val="7"/>
        </w:numPr>
        <w:ind w:hanging="502"/>
        <w:rPr>
          <w:sz w:val="22"/>
        </w:rPr>
      </w:pPr>
      <w:r>
        <w:rPr>
          <w:sz w:val="22"/>
        </w:rPr>
        <w:t xml:space="preserve">On </w:t>
      </w:r>
      <w:r w:rsidR="008807A8">
        <w:rPr>
          <w:sz w:val="22"/>
        </w:rPr>
        <w:t>18</w:t>
      </w:r>
      <w:r>
        <w:rPr>
          <w:sz w:val="22"/>
        </w:rPr>
        <w:t xml:space="preserve"> </w:t>
      </w:r>
      <w:r w:rsidR="008807A8">
        <w:rPr>
          <w:sz w:val="22"/>
        </w:rPr>
        <w:t xml:space="preserve">April 2019, the </w:t>
      </w:r>
      <w:r w:rsidR="009C14BC">
        <w:rPr>
          <w:sz w:val="22"/>
        </w:rPr>
        <w:t xml:space="preserve">Committee requested </w:t>
      </w:r>
      <w:r w:rsidR="003D42B2">
        <w:rPr>
          <w:sz w:val="22"/>
        </w:rPr>
        <w:t xml:space="preserve">additional information from </w:t>
      </w:r>
      <w:r w:rsidR="0096424C">
        <w:rPr>
          <w:sz w:val="22"/>
        </w:rPr>
        <w:t>interested parties</w:t>
      </w:r>
      <w:r w:rsidR="003D42B2">
        <w:rPr>
          <w:sz w:val="22"/>
        </w:rPr>
        <w:t xml:space="preserve"> </w:t>
      </w:r>
      <w:r w:rsidR="00764ED9">
        <w:rPr>
          <w:sz w:val="22"/>
        </w:rPr>
        <w:t xml:space="preserve">to assist in determining the matter. </w:t>
      </w:r>
      <w:r w:rsidR="0096424C">
        <w:rPr>
          <w:sz w:val="22"/>
        </w:rPr>
        <w:t>Parties</w:t>
      </w:r>
      <w:r w:rsidR="0009762B">
        <w:rPr>
          <w:sz w:val="22"/>
        </w:rPr>
        <w:t xml:space="preserve"> were </w:t>
      </w:r>
      <w:r w:rsidR="00C431D0">
        <w:rPr>
          <w:sz w:val="22"/>
        </w:rPr>
        <w:t xml:space="preserve">also </w:t>
      </w:r>
      <w:r w:rsidR="0009762B">
        <w:rPr>
          <w:sz w:val="22"/>
        </w:rPr>
        <w:t>afforded the opportunity to respond to additional material provided to the Committee. Responses</w:t>
      </w:r>
      <w:r w:rsidR="00922699">
        <w:rPr>
          <w:sz w:val="22"/>
        </w:rPr>
        <w:t xml:space="preserve"> were received from the Executive Director and the Nominator. </w:t>
      </w:r>
    </w:p>
    <w:p w14:paraId="577C72B6" w14:textId="5C4999C4" w:rsidR="009533C4" w:rsidRDefault="009533C4" w:rsidP="009533C4">
      <w:pPr>
        <w:pStyle w:val="BP2"/>
        <w:numPr>
          <w:ilvl w:val="0"/>
          <w:numId w:val="0"/>
        </w:numPr>
        <w:ind w:left="360"/>
        <w:rPr>
          <w:sz w:val="22"/>
        </w:rPr>
      </w:pPr>
    </w:p>
    <w:p w14:paraId="0E9CD264" w14:textId="3140062B" w:rsidR="009533C4" w:rsidRDefault="009533C4" w:rsidP="009533C4">
      <w:pPr>
        <w:pStyle w:val="BP2"/>
        <w:numPr>
          <w:ilvl w:val="0"/>
          <w:numId w:val="0"/>
        </w:numPr>
        <w:ind w:left="360"/>
        <w:rPr>
          <w:sz w:val="22"/>
        </w:rPr>
      </w:pPr>
    </w:p>
    <w:p w14:paraId="0039702C" w14:textId="77777777" w:rsidR="009533C4" w:rsidRPr="009533C4" w:rsidRDefault="009533C4" w:rsidP="009533C4">
      <w:pPr>
        <w:pStyle w:val="BP2"/>
        <w:numPr>
          <w:ilvl w:val="0"/>
          <w:numId w:val="0"/>
        </w:numPr>
        <w:ind w:left="360"/>
        <w:rPr>
          <w:sz w:val="22"/>
        </w:rPr>
      </w:pPr>
    </w:p>
    <w:p w14:paraId="3368D6E5" w14:textId="7EFA0F1E" w:rsidR="00FA3356" w:rsidRPr="00412709" w:rsidRDefault="00FA3356" w:rsidP="00412709">
      <w:pPr>
        <w:pStyle w:val="H3AFTER"/>
        <w:rPr>
          <w:b/>
          <w:sz w:val="24"/>
          <w:lang w:eastAsia="en-AU"/>
        </w:rPr>
      </w:pPr>
      <w:r w:rsidRPr="00412709">
        <w:rPr>
          <w:b/>
          <w:sz w:val="24"/>
          <w:lang w:eastAsia="en-AU"/>
        </w:rPr>
        <w:t>ISSUES</w:t>
      </w:r>
    </w:p>
    <w:p w14:paraId="6787B918" w14:textId="0E3D9A85" w:rsidR="00FA3356" w:rsidRPr="00412709" w:rsidRDefault="00FA3356" w:rsidP="00412709">
      <w:pPr>
        <w:pStyle w:val="BP2"/>
        <w:numPr>
          <w:ilvl w:val="0"/>
          <w:numId w:val="7"/>
        </w:numPr>
        <w:ind w:hanging="502"/>
        <w:rPr>
          <w:sz w:val="22"/>
        </w:rPr>
      </w:pPr>
      <w:r w:rsidRPr="00412709">
        <w:rPr>
          <w:sz w:val="22"/>
        </w:rPr>
        <w:t>The following section is not intended to be a complete record of information provided to the Committee. It is a summary of what the Committee considers to be the key issues, followed by an explanation of the position the Committee takes on each key issue.</w:t>
      </w:r>
    </w:p>
    <w:p w14:paraId="60805AB7" w14:textId="63602503" w:rsidR="00FA3356" w:rsidRPr="00412709" w:rsidRDefault="00FA3356" w:rsidP="00412709">
      <w:pPr>
        <w:pStyle w:val="H4"/>
        <w:spacing w:after="120"/>
        <w:rPr>
          <w:sz w:val="22"/>
        </w:rPr>
      </w:pPr>
      <w:r w:rsidRPr="00412709">
        <w:rPr>
          <w:sz w:val="22"/>
        </w:rPr>
        <w:t xml:space="preserve">Summary of issues </w:t>
      </w:r>
    </w:p>
    <w:p w14:paraId="68D983F9" w14:textId="129F1F87" w:rsidR="00EB4C78" w:rsidRDefault="00CB3985" w:rsidP="0075454E">
      <w:pPr>
        <w:pStyle w:val="BP2"/>
        <w:numPr>
          <w:ilvl w:val="0"/>
          <w:numId w:val="7"/>
        </w:numPr>
        <w:ind w:hanging="502"/>
        <w:rPr>
          <w:sz w:val="22"/>
        </w:rPr>
      </w:pPr>
      <w:r>
        <w:rPr>
          <w:sz w:val="22"/>
        </w:rPr>
        <w:t xml:space="preserve">Interested parties provided the Committee with a range of </w:t>
      </w:r>
      <w:r w:rsidR="008747A1">
        <w:rPr>
          <w:sz w:val="22"/>
        </w:rPr>
        <w:t xml:space="preserve">additional material </w:t>
      </w:r>
      <w:r w:rsidR="00CF182E">
        <w:rPr>
          <w:sz w:val="22"/>
        </w:rPr>
        <w:t>in relations to</w:t>
      </w:r>
      <w:r w:rsidR="001B08EE">
        <w:rPr>
          <w:sz w:val="22"/>
        </w:rPr>
        <w:t xml:space="preserve"> </w:t>
      </w:r>
      <w:proofErr w:type="gramStart"/>
      <w:r w:rsidR="001B08EE">
        <w:rPr>
          <w:sz w:val="22"/>
        </w:rPr>
        <w:t>whether or not</w:t>
      </w:r>
      <w:proofErr w:type="gramEnd"/>
      <w:r w:rsidR="001B08EE">
        <w:rPr>
          <w:sz w:val="22"/>
        </w:rPr>
        <w:t xml:space="preserve"> the Place has a reasonable prospect of inclusion in the Victorian Heritage Register</w:t>
      </w:r>
      <w:r w:rsidR="00EB4C78">
        <w:rPr>
          <w:sz w:val="22"/>
        </w:rPr>
        <w:t xml:space="preserve"> pursuant to s.</w:t>
      </w:r>
      <w:r w:rsidR="009637CC">
        <w:rPr>
          <w:sz w:val="22"/>
        </w:rPr>
        <w:t xml:space="preserve"> </w:t>
      </w:r>
      <w:r w:rsidR="00EB4C78">
        <w:rPr>
          <w:sz w:val="22"/>
        </w:rPr>
        <w:t xml:space="preserve">29(1) of the Act. </w:t>
      </w:r>
    </w:p>
    <w:p w14:paraId="0C30EDA7" w14:textId="4C0B94FC" w:rsidR="00FA3356" w:rsidRPr="00C85E4B" w:rsidRDefault="00DF1171" w:rsidP="00C85E4B">
      <w:pPr>
        <w:pStyle w:val="H4"/>
        <w:spacing w:after="120"/>
        <w:rPr>
          <w:sz w:val="22"/>
        </w:rPr>
      </w:pPr>
      <w:r>
        <w:rPr>
          <w:sz w:val="22"/>
        </w:rPr>
        <w:t xml:space="preserve">NO REASONABLE PROSPECT </w:t>
      </w:r>
    </w:p>
    <w:p w14:paraId="4C19E174" w14:textId="56F2BF37" w:rsidR="00FA3356" w:rsidRPr="00412709" w:rsidRDefault="00E21634" w:rsidP="00412709">
      <w:pPr>
        <w:jc w:val="both"/>
        <w:rPr>
          <w:rFonts w:ascii="Arial" w:hAnsi="Arial" w:cs="Arial"/>
          <w:bCs/>
          <w:i/>
          <w:spacing w:val="-1"/>
          <w:sz w:val="23"/>
          <w:szCs w:val="23"/>
          <w:lang w:val="en-US"/>
        </w:rPr>
      </w:pPr>
      <w:bookmarkStart w:id="5" w:name="_Hlk9325251"/>
      <w:r>
        <w:rPr>
          <w:rFonts w:ascii="Arial" w:hAnsi="Arial" w:cs="Arial"/>
          <w:bCs/>
          <w:i/>
          <w:spacing w:val="-1"/>
          <w:sz w:val="23"/>
          <w:szCs w:val="23"/>
          <w:lang w:val="en-US"/>
        </w:rPr>
        <w:t xml:space="preserve">Information received </w:t>
      </w:r>
    </w:p>
    <w:bookmarkEnd w:id="5"/>
    <w:p w14:paraId="17EB0B6A" w14:textId="77777777" w:rsidR="00FA3356" w:rsidRDefault="00FA3356" w:rsidP="00FA3356">
      <w:pPr>
        <w:ind w:left="-533"/>
        <w:jc w:val="both"/>
        <w:rPr>
          <w:bCs/>
          <w:i/>
          <w:spacing w:val="-1"/>
          <w:sz w:val="23"/>
          <w:szCs w:val="23"/>
          <w:lang w:val="en-US"/>
        </w:rPr>
      </w:pPr>
    </w:p>
    <w:p w14:paraId="6A5A237F" w14:textId="42E4B442" w:rsidR="00844D95" w:rsidRPr="0075454E" w:rsidRDefault="00844D95" w:rsidP="00844D95">
      <w:pPr>
        <w:pStyle w:val="BP2"/>
        <w:numPr>
          <w:ilvl w:val="0"/>
          <w:numId w:val="7"/>
        </w:numPr>
        <w:ind w:hanging="502"/>
        <w:rPr>
          <w:sz w:val="22"/>
        </w:rPr>
      </w:pPr>
      <w:r w:rsidRPr="00412709">
        <w:rPr>
          <w:sz w:val="22"/>
        </w:rPr>
        <w:t xml:space="preserve">The Executive Director </w:t>
      </w:r>
      <w:r>
        <w:rPr>
          <w:sz w:val="22"/>
        </w:rPr>
        <w:t xml:space="preserve">provided the Committee with the original nomination documentation </w:t>
      </w:r>
      <w:r w:rsidR="0022292C">
        <w:rPr>
          <w:sz w:val="22"/>
        </w:rPr>
        <w:t xml:space="preserve">received </w:t>
      </w:r>
      <w:r w:rsidR="00C035F1">
        <w:rPr>
          <w:sz w:val="22"/>
        </w:rPr>
        <w:t>for the Place</w:t>
      </w:r>
      <w:r w:rsidR="0022292C">
        <w:rPr>
          <w:sz w:val="22"/>
        </w:rPr>
        <w:t xml:space="preserve"> </w:t>
      </w:r>
      <w:r>
        <w:rPr>
          <w:sz w:val="22"/>
        </w:rPr>
        <w:t xml:space="preserve">and confirmed, in response to the information provided by the Nominator and </w:t>
      </w:r>
      <w:proofErr w:type="spellStart"/>
      <w:r>
        <w:rPr>
          <w:sz w:val="22"/>
        </w:rPr>
        <w:t>Yarra</w:t>
      </w:r>
      <w:proofErr w:type="spellEnd"/>
      <w:r>
        <w:rPr>
          <w:sz w:val="22"/>
        </w:rPr>
        <w:t>, his position that the Place ha</w:t>
      </w:r>
      <w:r w:rsidR="000C01E1">
        <w:rPr>
          <w:sz w:val="22"/>
        </w:rPr>
        <w:t>s</w:t>
      </w:r>
      <w:r>
        <w:rPr>
          <w:sz w:val="22"/>
        </w:rPr>
        <w:t xml:space="preserve"> no reasonable prospect of inclusion in the Register.  </w:t>
      </w:r>
    </w:p>
    <w:p w14:paraId="650C1489" w14:textId="77777777" w:rsidR="0015773B" w:rsidRDefault="00CD24F7" w:rsidP="0015773B">
      <w:pPr>
        <w:pStyle w:val="BP2"/>
        <w:numPr>
          <w:ilvl w:val="0"/>
          <w:numId w:val="7"/>
        </w:numPr>
        <w:ind w:hanging="502"/>
        <w:rPr>
          <w:sz w:val="22"/>
        </w:rPr>
      </w:pPr>
      <w:r>
        <w:rPr>
          <w:sz w:val="22"/>
        </w:rPr>
        <w:t xml:space="preserve">The Nominator provided the Committee with a range of additional material in support of the inclusion of the Place under Criteria A, B, C, D, E, F and H. Specifically, the Nominator provided substantial evidence for the association of the Place with the previous land owners of the site (Criterion H).  </w:t>
      </w:r>
    </w:p>
    <w:p w14:paraId="718018FF" w14:textId="77777777" w:rsidR="0015773B" w:rsidRPr="0015773B" w:rsidRDefault="0015773B" w:rsidP="0015773B">
      <w:pPr>
        <w:pStyle w:val="BP2"/>
        <w:numPr>
          <w:ilvl w:val="0"/>
          <w:numId w:val="7"/>
        </w:numPr>
        <w:ind w:hanging="502"/>
        <w:rPr>
          <w:sz w:val="22"/>
        </w:rPr>
      </w:pPr>
      <w:proofErr w:type="spellStart"/>
      <w:r w:rsidRPr="0015773B">
        <w:rPr>
          <w:sz w:val="23"/>
          <w:szCs w:val="23"/>
          <w:lang w:eastAsia="en-AU"/>
        </w:rPr>
        <w:t>Yarra</w:t>
      </w:r>
      <w:proofErr w:type="spellEnd"/>
      <w:r w:rsidRPr="0015773B">
        <w:rPr>
          <w:sz w:val="23"/>
          <w:szCs w:val="23"/>
          <w:lang w:eastAsia="en-AU"/>
        </w:rPr>
        <w:t xml:space="preserve"> confirmed that while the Place was identified as individually significant in the 2014 Context report </w:t>
      </w:r>
      <w:r w:rsidRPr="0015773B">
        <w:rPr>
          <w:i/>
          <w:sz w:val="23"/>
          <w:szCs w:val="23"/>
          <w:lang w:eastAsia="en-AU"/>
        </w:rPr>
        <w:t>Heritage Gap Study: Review of Central Richmond</w:t>
      </w:r>
      <w:r w:rsidRPr="0015773B">
        <w:rPr>
          <w:sz w:val="23"/>
          <w:szCs w:val="23"/>
          <w:lang w:eastAsia="en-AU"/>
        </w:rPr>
        <w:t xml:space="preserve"> for inclusion in the Heritage Overlay of the </w:t>
      </w:r>
      <w:proofErr w:type="spellStart"/>
      <w:r w:rsidRPr="0015773B">
        <w:rPr>
          <w:sz w:val="23"/>
          <w:szCs w:val="23"/>
          <w:lang w:eastAsia="en-AU"/>
        </w:rPr>
        <w:t>Yarra</w:t>
      </w:r>
      <w:proofErr w:type="spellEnd"/>
      <w:r w:rsidRPr="0015773B">
        <w:rPr>
          <w:sz w:val="23"/>
          <w:szCs w:val="23"/>
          <w:lang w:eastAsia="en-AU"/>
        </w:rPr>
        <w:t xml:space="preserve"> Planning Scheme, the Place is not currently included in the Heritage Overlay. </w:t>
      </w:r>
    </w:p>
    <w:p w14:paraId="3878999F" w14:textId="3385A514" w:rsidR="00FA3356" w:rsidRPr="0015773B" w:rsidRDefault="00FA3356" w:rsidP="00A465E8">
      <w:pPr>
        <w:pStyle w:val="BP2"/>
        <w:numPr>
          <w:ilvl w:val="0"/>
          <w:numId w:val="0"/>
        </w:numPr>
        <w:rPr>
          <w:sz w:val="22"/>
        </w:rPr>
      </w:pPr>
      <w:r w:rsidRPr="0015773B">
        <w:rPr>
          <w:bCs/>
          <w:i/>
          <w:spacing w:val="-1"/>
          <w:sz w:val="23"/>
          <w:szCs w:val="23"/>
        </w:rPr>
        <w:t xml:space="preserve">Discussion </w:t>
      </w:r>
    </w:p>
    <w:p w14:paraId="0E8CA3C5" w14:textId="016301E6" w:rsidR="008A250E" w:rsidRDefault="00903894" w:rsidP="00E21634">
      <w:pPr>
        <w:pStyle w:val="BP2"/>
        <w:numPr>
          <w:ilvl w:val="0"/>
          <w:numId w:val="7"/>
        </w:numPr>
        <w:ind w:hanging="502"/>
        <w:rPr>
          <w:sz w:val="23"/>
          <w:szCs w:val="23"/>
          <w:lang w:eastAsia="en-AU"/>
        </w:rPr>
      </w:pPr>
      <w:r>
        <w:rPr>
          <w:sz w:val="23"/>
          <w:szCs w:val="23"/>
          <w:lang w:eastAsia="en-AU"/>
        </w:rPr>
        <w:t xml:space="preserve">The Committee notes the information provided </w:t>
      </w:r>
      <w:r w:rsidR="00FB25E1">
        <w:rPr>
          <w:sz w:val="23"/>
          <w:szCs w:val="23"/>
          <w:lang w:eastAsia="en-AU"/>
        </w:rPr>
        <w:t>by the Nominator</w:t>
      </w:r>
      <w:r w:rsidR="00437B3E">
        <w:rPr>
          <w:sz w:val="23"/>
          <w:szCs w:val="23"/>
          <w:lang w:eastAsia="en-AU"/>
        </w:rPr>
        <w:t>, particularly in relation to Criterion H,</w:t>
      </w:r>
      <w:r w:rsidR="006C32A1" w:rsidRPr="00865167">
        <w:rPr>
          <w:sz w:val="23"/>
          <w:szCs w:val="23"/>
          <w:lang w:eastAsia="en-AU"/>
        </w:rPr>
        <w:t xml:space="preserve"> </w:t>
      </w:r>
      <w:r w:rsidR="003A2177" w:rsidRPr="00865167">
        <w:rPr>
          <w:sz w:val="23"/>
          <w:szCs w:val="23"/>
          <w:lang w:eastAsia="en-AU"/>
        </w:rPr>
        <w:t xml:space="preserve">for a </w:t>
      </w:r>
      <w:r w:rsidR="003A2177">
        <w:rPr>
          <w:sz w:val="23"/>
          <w:szCs w:val="23"/>
          <w:lang w:eastAsia="en-AU"/>
        </w:rPr>
        <w:t>s</w:t>
      </w:r>
      <w:r w:rsidR="006C32A1" w:rsidRPr="006C32A1">
        <w:rPr>
          <w:sz w:val="23"/>
          <w:szCs w:val="23"/>
          <w:lang w:eastAsia="en-AU"/>
        </w:rPr>
        <w:t>pecial association with the life or works of group of persons of importance in Victoria’s history</w:t>
      </w:r>
      <w:r w:rsidR="003A2177">
        <w:rPr>
          <w:sz w:val="23"/>
          <w:szCs w:val="23"/>
          <w:lang w:eastAsia="en-AU"/>
        </w:rPr>
        <w:t xml:space="preserve">, </w:t>
      </w:r>
      <w:r w:rsidR="00CE0355">
        <w:rPr>
          <w:sz w:val="23"/>
          <w:szCs w:val="23"/>
          <w:lang w:eastAsia="en-AU"/>
        </w:rPr>
        <w:t xml:space="preserve">being the previous land owners of the </w:t>
      </w:r>
      <w:r w:rsidR="00140F44">
        <w:rPr>
          <w:sz w:val="23"/>
          <w:szCs w:val="23"/>
          <w:lang w:eastAsia="en-AU"/>
        </w:rPr>
        <w:t>Place</w:t>
      </w:r>
      <w:r w:rsidR="00732142">
        <w:rPr>
          <w:sz w:val="23"/>
          <w:szCs w:val="23"/>
          <w:lang w:eastAsia="en-AU"/>
        </w:rPr>
        <w:t>.</w:t>
      </w:r>
      <w:r w:rsidR="00CE0355">
        <w:rPr>
          <w:sz w:val="23"/>
          <w:szCs w:val="23"/>
          <w:lang w:eastAsia="en-AU"/>
        </w:rPr>
        <w:t xml:space="preserve"> </w:t>
      </w:r>
    </w:p>
    <w:p w14:paraId="489AF064" w14:textId="1DEAA77D" w:rsidR="00903894" w:rsidRDefault="008A250E" w:rsidP="00E21634">
      <w:pPr>
        <w:pStyle w:val="BP2"/>
        <w:numPr>
          <w:ilvl w:val="0"/>
          <w:numId w:val="7"/>
        </w:numPr>
        <w:ind w:hanging="502"/>
        <w:rPr>
          <w:sz w:val="23"/>
          <w:szCs w:val="23"/>
          <w:lang w:eastAsia="en-AU"/>
        </w:rPr>
      </w:pPr>
      <w:r>
        <w:rPr>
          <w:sz w:val="23"/>
          <w:szCs w:val="23"/>
          <w:lang w:eastAsia="en-AU"/>
        </w:rPr>
        <w:t xml:space="preserve">The Committee is of the view that while the previous land owners of the </w:t>
      </w:r>
      <w:r w:rsidR="003A2177">
        <w:rPr>
          <w:sz w:val="23"/>
          <w:szCs w:val="23"/>
          <w:lang w:eastAsia="en-AU"/>
        </w:rPr>
        <w:t>Place</w:t>
      </w:r>
      <w:r>
        <w:rPr>
          <w:sz w:val="23"/>
          <w:szCs w:val="23"/>
          <w:lang w:eastAsia="en-AU"/>
        </w:rPr>
        <w:t xml:space="preserve"> may have played a </w:t>
      </w:r>
      <w:r w:rsidR="00DE29DB">
        <w:rPr>
          <w:sz w:val="23"/>
          <w:szCs w:val="23"/>
          <w:lang w:eastAsia="en-AU"/>
        </w:rPr>
        <w:t>role in Victoria’s history,</w:t>
      </w:r>
      <w:r w:rsidR="00AA10EE">
        <w:rPr>
          <w:sz w:val="23"/>
          <w:szCs w:val="23"/>
          <w:lang w:eastAsia="en-AU"/>
        </w:rPr>
        <w:t xml:space="preserve"> no evidence was provided that demonstrated a special association between the </w:t>
      </w:r>
      <w:r w:rsidR="0052296E">
        <w:rPr>
          <w:sz w:val="23"/>
          <w:szCs w:val="23"/>
          <w:lang w:eastAsia="en-AU"/>
        </w:rPr>
        <w:t xml:space="preserve">life or works of the </w:t>
      </w:r>
      <w:r w:rsidR="00140F44">
        <w:rPr>
          <w:sz w:val="23"/>
          <w:szCs w:val="23"/>
          <w:lang w:eastAsia="en-AU"/>
        </w:rPr>
        <w:t xml:space="preserve">group of </w:t>
      </w:r>
      <w:r w:rsidR="00064AAC">
        <w:rPr>
          <w:sz w:val="23"/>
          <w:szCs w:val="23"/>
          <w:lang w:eastAsia="en-AU"/>
        </w:rPr>
        <w:t xml:space="preserve">persons and the </w:t>
      </w:r>
      <w:r w:rsidR="00A465E8">
        <w:rPr>
          <w:sz w:val="23"/>
          <w:szCs w:val="23"/>
          <w:lang w:eastAsia="en-AU"/>
        </w:rPr>
        <w:t>P</w:t>
      </w:r>
      <w:r w:rsidR="00064AAC">
        <w:rPr>
          <w:sz w:val="23"/>
          <w:szCs w:val="23"/>
          <w:lang w:eastAsia="en-AU"/>
        </w:rPr>
        <w:t>lace</w:t>
      </w:r>
      <w:r w:rsidR="0052296E">
        <w:rPr>
          <w:sz w:val="23"/>
          <w:szCs w:val="23"/>
          <w:lang w:eastAsia="en-AU"/>
        </w:rPr>
        <w:t xml:space="preserve"> itself</w:t>
      </w:r>
      <w:r w:rsidR="00064AAC">
        <w:rPr>
          <w:sz w:val="23"/>
          <w:szCs w:val="23"/>
          <w:lang w:eastAsia="en-AU"/>
        </w:rPr>
        <w:t xml:space="preserve">. </w:t>
      </w:r>
    </w:p>
    <w:p w14:paraId="3FE6E4BF" w14:textId="13CD12A8" w:rsidR="00BB32B1" w:rsidRPr="00903894" w:rsidRDefault="00BB32B1" w:rsidP="00E21634">
      <w:pPr>
        <w:pStyle w:val="BP2"/>
        <w:numPr>
          <w:ilvl w:val="0"/>
          <w:numId w:val="7"/>
        </w:numPr>
        <w:ind w:hanging="502"/>
        <w:rPr>
          <w:sz w:val="23"/>
          <w:szCs w:val="23"/>
          <w:lang w:eastAsia="en-AU"/>
        </w:rPr>
      </w:pPr>
      <w:bookmarkStart w:id="6" w:name="_Hlk9497120"/>
      <w:r>
        <w:rPr>
          <w:sz w:val="23"/>
          <w:szCs w:val="23"/>
          <w:lang w:eastAsia="en-AU"/>
        </w:rPr>
        <w:t>The Committee also found that the information provided in relation to Criteria A, B, C, D, E, and F did not demonstrate</w:t>
      </w:r>
      <w:r w:rsidR="007F5E4F">
        <w:rPr>
          <w:sz w:val="23"/>
          <w:szCs w:val="23"/>
          <w:lang w:eastAsia="en-AU"/>
        </w:rPr>
        <w:t xml:space="preserve"> that the Place had</w:t>
      </w:r>
      <w:r>
        <w:rPr>
          <w:sz w:val="23"/>
          <w:szCs w:val="23"/>
          <w:lang w:eastAsia="en-AU"/>
        </w:rPr>
        <w:t xml:space="preserve"> a reasonable prospect of inclusion</w:t>
      </w:r>
      <w:r w:rsidR="007F5E4F">
        <w:rPr>
          <w:sz w:val="23"/>
          <w:szCs w:val="23"/>
          <w:lang w:eastAsia="en-AU"/>
        </w:rPr>
        <w:t xml:space="preserve"> </w:t>
      </w:r>
      <w:r>
        <w:rPr>
          <w:sz w:val="23"/>
          <w:szCs w:val="23"/>
          <w:lang w:eastAsia="en-AU"/>
        </w:rPr>
        <w:t xml:space="preserve">in the Register for State-level cultural heritage significance. </w:t>
      </w:r>
    </w:p>
    <w:bookmarkEnd w:id="6"/>
    <w:p w14:paraId="02C3AB9B" w14:textId="1E52EC60" w:rsidR="00BB3870" w:rsidRPr="00BB3870" w:rsidRDefault="00FA3356" w:rsidP="00E21634">
      <w:pPr>
        <w:pStyle w:val="BP2"/>
        <w:numPr>
          <w:ilvl w:val="0"/>
          <w:numId w:val="7"/>
        </w:numPr>
        <w:ind w:hanging="502"/>
        <w:rPr>
          <w:sz w:val="23"/>
          <w:szCs w:val="23"/>
          <w:lang w:eastAsia="en-AU"/>
        </w:rPr>
      </w:pPr>
      <w:r w:rsidRPr="00C85E4B">
        <w:rPr>
          <w:sz w:val="22"/>
        </w:rPr>
        <w:t xml:space="preserve">The Committee </w:t>
      </w:r>
      <w:r w:rsidR="0052296E">
        <w:rPr>
          <w:sz w:val="22"/>
        </w:rPr>
        <w:t xml:space="preserve">therefore </w:t>
      </w:r>
      <w:r w:rsidRPr="00C85E4B">
        <w:rPr>
          <w:sz w:val="22"/>
        </w:rPr>
        <w:t xml:space="preserve">agrees </w:t>
      </w:r>
      <w:r w:rsidR="00CF6199">
        <w:rPr>
          <w:sz w:val="22"/>
        </w:rPr>
        <w:t>with the position of the Executive Director that the Place</w:t>
      </w:r>
      <w:r w:rsidR="00DD4C34">
        <w:rPr>
          <w:sz w:val="22"/>
        </w:rPr>
        <w:t xml:space="preserve"> </w:t>
      </w:r>
      <w:r w:rsidR="00EE62C4">
        <w:rPr>
          <w:sz w:val="22"/>
        </w:rPr>
        <w:t>does not</w:t>
      </w:r>
      <w:r w:rsidR="00B11EC8">
        <w:rPr>
          <w:sz w:val="22"/>
        </w:rPr>
        <w:t xml:space="preserve"> have a</w:t>
      </w:r>
      <w:r w:rsidR="00DD4C34">
        <w:rPr>
          <w:sz w:val="22"/>
        </w:rPr>
        <w:t xml:space="preserve"> reasonable prospect </w:t>
      </w:r>
      <w:r w:rsidR="00BB3870">
        <w:rPr>
          <w:sz w:val="22"/>
        </w:rPr>
        <w:t>of</w:t>
      </w:r>
      <w:r w:rsidR="00DD4C34">
        <w:rPr>
          <w:sz w:val="22"/>
        </w:rPr>
        <w:t xml:space="preserve"> inclusion in the </w:t>
      </w:r>
      <w:r w:rsidR="00BB32B1">
        <w:rPr>
          <w:sz w:val="22"/>
        </w:rPr>
        <w:t xml:space="preserve">Victorian Heritage </w:t>
      </w:r>
      <w:r w:rsidR="00DD4C34">
        <w:rPr>
          <w:sz w:val="22"/>
        </w:rPr>
        <w:t xml:space="preserve">Register for </w:t>
      </w:r>
      <w:r w:rsidR="002A6676">
        <w:rPr>
          <w:sz w:val="22"/>
        </w:rPr>
        <w:t>State-level cultural heritage significance</w:t>
      </w:r>
      <w:r w:rsidR="00E32C17">
        <w:rPr>
          <w:sz w:val="22"/>
        </w:rPr>
        <w:t xml:space="preserve"> under </w:t>
      </w:r>
      <w:r w:rsidR="004A57AF">
        <w:rPr>
          <w:sz w:val="22"/>
        </w:rPr>
        <w:t xml:space="preserve">the </w:t>
      </w:r>
      <w:r w:rsidR="004A57AF" w:rsidRPr="001F62A6">
        <w:rPr>
          <w:i/>
          <w:sz w:val="22"/>
        </w:rPr>
        <w:t>Heritage Council Criteria for Assessment of Places of Cultural Heritage Significance</w:t>
      </w:r>
      <w:r w:rsidR="002A6676">
        <w:rPr>
          <w:sz w:val="22"/>
        </w:rPr>
        <w:t>.</w:t>
      </w:r>
    </w:p>
    <w:p w14:paraId="619CD88C" w14:textId="3EC63327" w:rsidR="009533C4" w:rsidRDefault="00107381" w:rsidP="00BB32B1">
      <w:pPr>
        <w:pStyle w:val="BP2"/>
        <w:numPr>
          <w:ilvl w:val="0"/>
          <w:numId w:val="7"/>
        </w:numPr>
        <w:ind w:hanging="502"/>
        <w:rPr>
          <w:sz w:val="23"/>
          <w:szCs w:val="23"/>
          <w:lang w:eastAsia="en-AU"/>
        </w:rPr>
      </w:pPr>
      <w:r>
        <w:rPr>
          <w:sz w:val="22"/>
        </w:rPr>
        <w:t xml:space="preserve">The Committee notes </w:t>
      </w:r>
      <w:r w:rsidR="007F4108">
        <w:rPr>
          <w:sz w:val="22"/>
        </w:rPr>
        <w:t xml:space="preserve">that an appropriate course of action may be </w:t>
      </w:r>
      <w:r w:rsidR="00132594">
        <w:rPr>
          <w:sz w:val="22"/>
        </w:rPr>
        <w:t>reconsideration</w:t>
      </w:r>
      <w:r w:rsidR="007F4108">
        <w:rPr>
          <w:sz w:val="22"/>
        </w:rPr>
        <w:t xml:space="preserve"> of the Place at a local level for inclusion in the Heritage Overlay of the </w:t>
      </w:r>
      <w:proofErr w:type="spellStart"/>
      <w:r w:rsidR="007F4108">
        <w:rPr>
          <w:sz w:val="22"/>
        </w:rPr>
        <w:t>Yarra</w:t>
      </w:r>
      <w:proofErr w:type="spellEnd"/>
      <w:r w:rsidR="007F4108">
        <w:rPr>
          <w:sz w:val="22"/>
        </w:rPr>
        <w:t xml:space="preserve"> Planning Scheme.  </w:t>
      </w:r>
      <w:r>
        <w:rPr>
          <w:sz w:val="22"/>
        </w:rPr>
        <w:t xml:space="preserve"> </w:t>
      </w:r>
      <w:r w:rsidR="002A6676">
        <w:rPr>
          <w:sz w:val="22"/>
        </w:rPr>
        <w:t xml:space="preserve"> </w:t>
      </w:r>
      <w:r w:rsidR="00CF6199">
        <w:rPr>
          <w:sz w:val="22"/>
        </w:rPr>
        <w:t xml:space="preserve"> </w:t>
      </w:r>
    </w:p>
    <w:p w14:paraId="1E8A2DD0" w14:textId="77777777" w:rsidR="00BB32B1" w:rsidRPr="00BB32B1" w:rsidRDefault="00BB32B1" w:rsidP="00BB32B1">
      <w:pPr>
        <w:pStyle w:val="BP2"/>
        <w:numPr>
          <w:ilvl w:val="0"/>
          <w:numId w:val="0"/>
        </w:numPr>
        <w:ind w:left="-142"/>
        <w:rPr>
          <w:sz w:val="23"/>
          <w:szCs w:val="23"/>
          <w:lang w:eastAsia="en-AU"/>
        </w:rPr>
      </w:pPr>
    </w:p>
    <w:p w14:paraId="6C2FC9ED" w14:textId="3944814A" w:rsidR="00FA3356" w:rsidRPr="00C85E4B" w:rsidRDefault="00FA3356" w:rsidP="00C85E4B">
      <w:pPr>
        <w:pStyle w:val="H3AFTER"/>
        <w:rPr>
          <w:b/>
          <w:sz w:val="24"/>
          <w:lang w:eastAsia="en-AU"/>
        </w:rPr>
      </w:pPr>
      <w:r w:rsidRPr="00C85E4B">
        <w:rPr>
          <w:b/>
          <w:sz w:val="24"/>
          <w:lang w:eastAsia="en-AU"/>
        </w:rPr>
        <w:t>CONCLUSION</w:t>
      </w:r>
    </w:p>
    <w:p w14:paraId="22ABAC7F" w14:textId="0EADF908" w:rsidR="004275F4" w:rsidRPr="004275F4" w:rsidRDefault="004275F4" w:rsidP="004275F4">
      <w:pPr>
        <w:pStyle w:val="BP2"/>
        <w:numPr>
          <w:ilvl w:val="0"/>
          <w:numId w:val="7"/>
        </w:numPr>
        <w:ind w:hanging="502"/>
        <w:rPr>
          <w:sz w:val="22"/>
        </w:rPr>
      </w:pPr>
      <w:r w:rsidRPr="004275F4">
        <w:rPr>
          <w:sz w:val="22"/>
          <w:szCs w:val="22"/>
        </w:rPr>
        <w:t xml:space="preserve">After considering a request to review the Executive Director’s decision to refuse to accept a nomination to include the Former Dairyman’s Residence at 107 Coppin Street, Richmond in the Victorian Heritage Register, pursuant to Section 30(5)(a) </w:t>
      </w:r>
      <w:r w:rsidR="003D7EDE">
        <w:rPr>
          <w:sz w:val="22"/>
          <w:szCs w:val="22"/>
        </w:rPr>
        <w:t xml:space="preserve">Of the </w:t>
      </w:r>
      <w:r w:rsidR="003D7EDE" w:rsidRPr="003D7EDE">
        <w:rPr>
          <w:i/>
          <w:sz w:val="22"/>
          <w:szCs w:val="22"/>
        </w:rPr>
        <w:t>Heritage Act 2017</w:t>
      </w:r>
      <w:r w:rsidR="003D7EDE">
        <w:rPr>
          <w:sz w:val="22"/>
          <w:szCs w:val="22"/>
        </w:rPr>
        <w:t xml:space="preserve">, </w:t>
      </w:r>
      <w:r w:rsidRPr="004275F4">
        <w:rPr>
          <w:sz w:val="22"/>
          <w:szCs w:val="22"/>
        </w:rPr>
        <w:t>the Heritage Council has determined to affirm the decision under review and refuse to accept the nomination.</w:t>
      </w:r>
    </w:p>
    <w:p w14:paraId="70F4442D" w14:textId="094A2DA5" w:rsidR="004275F4" w:rsidRPr="004275F4" w:rsidRDefault="004275F4" w:rsidP="004275F4">
      <w:pPr>
        <w:pStyle w:val="BP2"/>
        <w:numPr>
          <w:ilvl w:val="0"/>
          <w:numId w:val="7"/>
        </w:numPr>
        <w:ind w:hanging="502"/>
        <w:rPr>
          <w:sz w:val="22"/>
        </w:rPr>
      </w:pPr>
      <w:r>
        <w:rPr>
          <w:sz w:val="22"/>
        </w:rPr>
        <w:t xml:space="preserve">The Committee </w:t>
      </w:r>
      <w:r w:rsidR="00F82A2A">
        <w:rPr>
          <w:sz w:val="22"/>
        </w:rPr>
        <w:t>thanks</w:t>
      </w:r>
      <w:r>
        <w:rPr>
          <w:sz w:val="22"/>
        </w:rPr>
        <w:t xml:space="preserve"> </w:t>
      </w:r>
      <w:r w:rsidR="00817633">
        <w:rPr>
          <w:sz w:val="22"/>
        </w:rPr>
        <w:t>all</w:t>
      </w:r>
      <w:r>
        <w:rPr>
          <w:sz w:val="22"/>
        </w:rPr>
        <w:t xml:space="preserve"> </w:t>
      </w:r>
      <w:r w:rsidR="00871314">
        <w:rPr>
          <w:sz w:val="22"/>
        </w:rPr>
        <w:t>interested part</w:t>
      </w:r>
      <w:bookmarkStart w:id="7" w:name="_GoBack"/>
      <w:bookmarkEnd w:id="7"/>
      <w:r w:rsidR="00871314">
        <w:rPr>
          <w:sz w:val="22"/>
        </w:rPr>
        <w:t xml:space="preserve">ies for providing additional information </w:t>
      </w:r>
      <w:r w:rsidR="00993367">
        <w:rPr>
          <w:sz w:val="22"/>
        </w:rPr>
        <w:t xml:space="preserve">on the Place </w:t>
      </w:r>
      <w:r w:rsidR="00871314">
        <w:rPr>
          <w:sz w:val="22"/>
        </w:rPr>
        <w:t xml:space="preserve">for its consideration, </w:t>
      </w:r>
      <w:r w:rsidR="00F82A2A">
        <w:rPr>
          <w:sz w:val="22"/>
        </w:rPr>
        <w:t>especially</w:t>
      </w:r>
      <w:r w:rsidR="00817633">
        <w:rPr>
          <w:sz w:val="22"/>
        </w:rPr>
        <w:t xml:space="preserve"> </w:t>
      </w:r>
      <w:r w:rsidR="00993367">
        <w:rPr>
          <w:sz w:val="22"/>
        </w:rPr>
        <w:t>not</w:t>
      </w:r>
      <w:r w:rsidR="00E24F39">
        <w:rPr>
          <w:sz w:val="22"/>
        </w:rPr>
        <w:t>ing</w:t>
      </w:r>
      <w:r w:rsidR="00993367">
        <w:rPr>
          <w:sz w:val="22"/>
        </w:rPr>
        <w:t xml:space="preserve"> </w:t>
      </w:r>
      <w:r w:rsidR="00817633">
        <w:rPr>
          <w:sz w:val="22"/>
        </w:rPr>
        <w:t xml:space="preserve">the considerable </w:t>
      </w:r>
      <w:r w:rsidR="00F82A2A">
        <w:rPr>
          <w:sz w:val="22"/>
        </w:rPr>
        <w:t>time, effort and research</w:t>
      </w:r>
      <w:r w:rsidR="00817633">
        <w:rPr>
          <w:sz w:val="22"/>
        </w:rPr>
        <w:t xml:space="preserve"> </w:t>
      </w:r>
      <w:r w:rsidR="00E24F39">
        <w:rPr>
          <w:sz w:val="22"/>
        </w:rPr>
        <w:t>under</w:t>
      </w:r>
      <w:r w:rsidR="00817633">
        <w:rPr>
          <w:sz w:val="22"/>
        </w:rPr>
        <w:t>taken by the Nominator in preparing t</w:t>
      </w:r>
      <w:r w:rsidR="00D227EC">
        <w:rPr>
          <w:sz w:val="22"/>
        </w:rPr>
        <w:t xml:space="preserve">he </w:t>
      </w:r>
      <w:r w:rsidR="00F82A2A">
        <w:rPr>
          <w:sz w:val="22"/>
        </w:rPr>
        <w:t>documentation under review</w:t>
      </w:r>
      <w:r w:rsidR="00993367">
        <w:rPr>
          <w:sz w:val="22"/>
        </w:rPr>
        <w:t>.</w:t>
      </w:r>
    </w:p>
    <w:p w14:paraId="76A198E6" w14:textId="77777777" w:rsidR="00AA0AFD" w:rsidRDefault="00AA0AFD" w:rsidP="004275F4">
      <w:pPr>
        <w:jc w:val="both"/>
        <w:rPr>
          <w:sz w:val="23"/>
          <w:szCs w:val="23"/>
          <w:lang w:val="en-US" w:eastAsia="en-AU"/>
        </w:rPr>
      </w:pPr>
    </w:p>
    <w:p w14:paraId="68CE311E" w14:textId="52DCAB39" w:rsidR="004275F4" w:rsidRDefault="004275F4" w:rsidP="004275F4">
      <w:pPr>
        <w:jc w:val="both"/>
        <w:rPr>
          <w:sz w:val="23"/>
          <w:szCs w:val="23"/>
          <w:lang w:val="en-US" w:eastAsia="en-AU"/>
        </w:rPr>
        <w:sectPr w:rsidR="004275F4" w:rsidSect="00C85E4B">
          <w:headerReference w:type="even" r:id="rId7"/>
          <w:headerReference w:type="default" r:id="rId8"/>
          <w:footerReference w:type="even" r:id="rId9"/>
          <w:footerReference w:type="default" r:id="rId10"/>
          <w:headerReference w:type="first" r:id="rId11"/>
          <w:footerReference w:type="first" r:id="rId12"/>
          <w:pgSz w:w="11907" w:h="16840" w:code="9"/>
          <w:pgMar w:top="1541" w:right="1701" w:bottom="1418" w:left="1701" w:header="567" w:footer="567" w:gutter="0"/>
          <w:cols w:space="720"/>
          <w:titlePg/>
          <w:docGrid w:linePitch="360"/>
        </w:sectPr>
      </w:pPr>
    </w:p>
    <w:p w14:paraId="0062735A" w14:textId="50084865" w:rsidR="00FA3356" w:rsidRPr="00B75D10" w:rsidRDefault="00FA3356" w:rsidP="00597258">
      <w:pPr>
        <w:ind w:left="203"/>
        <w:jc w:val="both"/>
        <w:rPr>
          <w:sz w:val="23"/>
          <w:szCs w:val="23"/>
          <w:lang w:val="en-US" w:eastAsia="en-AU"/>
        </w:rPr>
      </w:pPr>
    </w:p>
    <w:p w14:paraId="266D9807" w14:textId="77777777" w:rsidR="00FA3356" w:rsidRDefault="00FA3356" w:rsidP="00FA3356">
      <w:pPr>
        <w:pStyle w:val="Para1"/>
        <w:spacing w:after="0"/>
        <w:jc w:val="right"/>
        <w:rPr>
          <w:sz w:val="23"/>
          <w:szCs w:val="23"/>
        </w:rPr>
      </w:pPr>
    </w:p>
    <w:p w14:paraId="556E1E9C" w14:textId="77777777" w:rsidR="00FA3356" w:rsidRDefault="00FA3356" w:rsidP="00FA3356">
      <w:pPr>
        <w:pStyle w:val="Para1"/>
        <w:spacing w:after="0"/>
        <w:jc w:val="right"/>
        <w:rPr>
          <w:sz w:val="23"/>
          <w:szCs w:val="23"/>
        </w:rPr>
      </w:pPr>
    </w:p>
    <w:p w14:paraId="7C991DE3" w14:textId="747BB3C1" w:rsidR="00FA3356" w:rsidRPr="001A0A28" w:rsidRDefault="00FA3356" w:rsidP="00FA3356">
      <w:pPr>
        <w:pStyle w:val="Para1"/>
        <w:spacing w:after="0"/>
        <w:jc w:val="right"/>
        <w:rPr>
          <w:sz w:val="23"/>
          <w:szCs w:val="23"/>
          <w:highlight w:val="lightGray"/>
        </w:rPr>
      </w:pPr>
    </w:p>
    <w:p w14:paraId="1C570557" w14:textId="4F7BA03F" w:rsidR="00C85E4B" w:rsidRPr="00C85E4B" w:rsidRDefault="00C85E4B" w:rsidP="00C85E4B">
      <w:pPr>
        <w:pStyle w:val="H2AFTER"/>
        <w:rPr>
          <w:color w:val="AA1E2E"/>
        </w:rPr>
      </w:pPr>
      <w:r w:rsidRPr="00694F21">
        <w:rPr>
          <w:color w:val="AA1E2E"/>
        </w:rPr>
        <w:t>ATTACHMENT 1</w:t>
      </w:r>
    </w:p>
    <w:p w14:paraId="5174A6BB" w14:textId="77777777" w:rsidR="00C85E4B" w:rsidRPr="00694F21" w:rsidRDefault="00C85E4B" w:rsidP="00C85E4B">
      <w:pPr>
        <w:pStyle w:val="H2AFTER"/>
        <w:rPr>
          <w:sz w:val="22"/>
        </w:rPr>
      </w:pPr>
      <w:r w:rsidRPr="00694F21">
        <w:rPr>
          <w:sz w:val="22"/>
        </w:rPr>
        <w:t>HERITAGE COUNCIL CRITERIA FOR ASSESSMENT OF PLACES OF CULTURAL HERITAGE SIGIFICANCE</w:t>
      </w:r>
    </w:p>
    <w:p w14:paraId="24602C81" w14:textId="77777777" w:rsidR="00FA3356" w:rsidRPr="00746A59" w:rsidRDefault="00FA3356" w:rsidP="00FA3356">
      <w:pPr>
        <w:jc w:val="both"/>
        <w:rPr>
          <w:sz w:val="23"/>
          <w:szCs w:val="23"/>
        </w:rPr>
      </w:pPr>
    </w:p>
    <w:p w14:paraId="317DC2AC" w14:textId="77777777" w:rsidR="00C85E4B" w:rsidRDefault="00C85E4B" w:rsidP="00C85E4B">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85E4B" w:rsidRPr="00C85E4B" w14:paraId="5934C891"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40A2032C" w14:textId="77777777" w:rsidR="00C85E4B" w:rsidRPr="00C85E4B" w:rsidRDefault="00C85E4B" w:rsidP="00C65279">
            <w:pPr>
              <w:rPr>
                <w:rFonts w:ascii="Arial" w:hAnsi="Arial" w:cs="Arial"/>
                <w:sz w:val="22"/>
              </w:rPr>
            </w:pPr>
            <w:proofErr w:type="gramStart"/>
            <w:r w:rsidRPr="00C85E4B">
              <w:rPr>
                <w:rFonts w:ascii="Arial" w:hAnsi="Arial" w:cs="Arial"/>
                <w:sz w:val="22"/>
              </w:rPr>
              <w:t>CRITERION  A</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2607BCA" w14:textId="77777777" w:rsidR="00C85E4B" w:rsidRPr="00C85E4B" w:rsidRDefault="00C85E4B" w:rsidP="00C65279">
            <w:pPr>
              <w:rPr>
                <w:rFonts w:ascii="Arial" w:hAnsi="Arial" w:cs="Arial"/>
                <w:sz w:val="22"/>
              </w:rPr>
            </w:pPr>
            <w:r w:rsidRPr="00C85E4B">
              <w:rPr>
                <w:rFonts w:ascii="Arial" w:hAnsi="Arial" w:cs="Arial"/>
                <w:sz w:val="22"/>
              </w:rPr>
              <w:t>Importance to the course, or pattern, of Victoria’s cultural history</w:t>
            </w:r>
          </w:p>
          <w:p w14:paraId="6A79AED3" w14:textId="77777777" w:rsidR="00C85E4B" w:rsidRPr="00C85E4B" w:rsidRDefault="00C85E4B" w:rsidP="00C65279">
            <w:pPr>
              <w:rPr>
                <w:rFonts w:ascii="Arial" w:hAnsi="Arial" w:cs="Arial"/>
                <w:sz w:val="22"/>
              </w:rPr>
            </w:pPr>
          </w:p>
        </w:tc>
      </w:tr>
      <w:tr w:rsidR="00C85E4B" w:rsidRPr="00C85E4B" w14:paraId="07F039FB"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58FF3C70" w14:textId="77777777" w:rsidR="00C85E4B" w:rsidRPr="00C85E4B" w:rsidRDefault="00C85E4B" w:rsidP="00C65279">
            <w:pPr>
              <w:rPr>
                <w:rFonts w:ascii="Arial" w:hAnsi="Arial" w:cs="Arial"/>
                <w:sz w:val="22"/>
              </w:rPr>
            </w:pPr>
            <w:proofErr w:type="gramStart"/>
            <w:r w:rsidRPr="00C85E4B">
              <w:rPr>
                <w:rFonts w:ascii="Arial" w:hAnsi="Arial" w:cs="Arial"/>
                <w:sz w:val="22"/>
              </w:rPr>
              <w:t>CRITERION  B</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2BE85C1" w14:textId="77777777" w:rsidR="00C85E4B" w:rsidRPr="00C85E4B" w:rsidRDefault="00C85E4B" w:rsidP="00C65279">
            <w:pPr>
              <w:rPr>
                <w:rFonts w:ascii="Arial" w:hAnsi="Arial" w:cs="Arial"/>
                <w:sz w:val="22"/>
              </w:rPr>
            </w:pPr>
            <w:r w:rsidRPr="00C85E4B">
              <w:rPr>
                <w:rFonts w:ascii="Arial" w:hAnsi="Arial" w:cs="Arial"/>
                <w:sz w:val="22"/>
              </w:rPr>
              <w:t>Possession of uncommon, rare or endangered aspects of Victoria’s cultural history.</w:t>
            </w:r>
          </w:p>
          <w:p w14:paraId="721E1A9F" w14:textId="77777777" w:rsidR="00C85E4B" w:rsidRPr="00C85E4B" w:rsidRDefault="00C85E4B" w:rsidP="00C65279">
            <w:pPr>
              <w:rPr>
                <w:rFonts w:ascii="Arial" w:hAnsi="Arial" w:cs="Arial"/>
                <w:sz w:val="22"/>
              </w:rPr>
            </w:pPr>
          </w:p>
        </w:tc>
      </w:tr>
      <w:tr w:rsidR="00C85E4B" w:rsidRPr="00C85E4B" w14:paraId="08C98384"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25ECFB2C" w14:textId="77777777" w:rsidR="00C85E4B" w:rsidRPr="00C85E4B" w:rsidRDefault="00C85E4B" w:rsidP="00C65279">
            <w:pPr>
              <w:rPr>
                <w:rFonts w:ascii="Arial" w:hAnsi="Arial" w:cs="Arial"/>
                <w:sz w:val="22"/>
              </w:rPr>
            </w:pPr>
            <w:proofErr w:type="gramStart"/>
            <w:r w:rsidRPr="00C85E4B">
              <w:rPr>
                <w:rFonts w:ascii="Arial" w:hAnsi="Arial" w:cs="Arial"/>
                <w:sz w:val="22"/>
              </w:rPr>
              <w:t>CRITERION  C</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F6C882D" w14:textId="77777777" w:rsidR="00C85E4B" w:rsidRPr="00C85E4B" w:rsidRDefault="00C85E4B" w:rsidP="00C65279">
            <w:pPr>
              <w:rPr>
                <w:rFonts w:ascii="Arial" w:hAnsi="Arial" w:cs="Arial"/>
                <w:sz w:val="22"/>
              </w:rPr>
            </w:pPr>
            <w:r w:rsidRPr="00C85E4B">
              <w:rPr>
                <w:rFonts w:ascii="Arial" w:hAnsi="Arial" w:cs="Arial"/>
                <w:sz w:val="22"/>
              </w:rPr>
              <w:t xml:space="preserve">Potential to yield information that will contribute to an understanding of Victoria’s cultural history. </w:t>
            </w:r>
          </w:p>
          <w:p w14:paraId="51B0DADF" w14:textId="77777777" w:rsidR="00C85E4B" w:rsidRPr="00C85E4B" w:rsidRDefault="00C85E4B" w:rsidP="00C65279">
            <w:pPr>
              <w:rPr>
                <w:rFonts w:ascii="Arial" w:hAnsi="Arial" w:cs="Arial"/>
                <w:sz w:val="22"/>
              </w:rPr>
            </w:pPr>
          </w:p>
        </w:tc>
      </w:tr>
      <w:tr w:rsidR="00C85E4B" w:rsidRPr="00C85E4B" w14:paraId="740E3A08"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35C72503"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D</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33E3B790"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Importance in demonstrating the principal characteristics of a class of cultural places or environments. </w:t>
            </w:r>
          </w:p>
          <w:p w14:paraId="4205D020" w14:textId="77777777" w:rsidR="00C85E4B" w:rsidRPr="00C85E4B" w:rsidRDefault="00C85E4B" w:rsidP="00C65279">
            <w:pPr>
              <w:autoSpaceDE w:val="0"/>
              <w:autoSpaceDN w:val="0"/>
              <w:adjustRightInd w:val="0"/>
              <w:rPr>
                <w:rFonts w:ascii="Arial" w:hAnsi="Arial" w:cs="Arial"/>
                <w:sz w:val="22"/>
              </w:rPr>
            </w:pPr>
          </w:p>
        </w:tc>
      </w:tr>
      <w:tr w:rsidR="00C85E4B" w:rsidRPr="00C85E4B" w14:paraId="2C6A9167"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60D54003" w14:textId="77777777" w:rsidR="00C85E4B" w:rsidRPr="00C85E4B" w:rsidRDefault="00C85E4B" w:rsidP="00C65279">
            <w:pPr>
              <w:rPr>
                <w:rFonts w:ascii="Arial" w:hAnsi="Arial" w:cs="Arial"/>
                <w:sz w:val="22"/>
              </w:rPr>
            </w:pPr>
            <w:proofErr w:type="gramStart"/>
            <w:r w:rsidRPr="00C85E4B">
              <w:rPr>
                <w:rFonts w:ascii="Arial" w:hAnsi="Arial" w:cs="Arial"/>
                <w:sz w:val="22"/>
              </w:rPr>
              <w:t>CRITERION  E</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70059DB6" w14:textId="77777777" w:rsidR="00C85E4B" w:rsidRPr="00C85E4B" w:rsidRDefault="00C85E4B" w:rsidP="00C65279">
            <w:pPr>
              <w:rPr>
                <w:rFonts w:ascii="Arial" w:hAnsi="Arial" w:cs="Arial"/>
                <w:sz w:val="22"/>
              </w:rPr>
            </w:pPr>
            <w:r w:rsidRPr="00C85E4B">
              <w:rPr>
                <w:rFonts w:ascii="Arial" w:hAnsi="Arial" w:cs="Arial"/>
                <w:sz w:val="22"/>
              </w:rPr>
              <w:t xml:space="preserve">Importance in exhibiting </w:t>
            </w:r>
            <w:proofErr w:type="gramStart"/>
            <w:r w:rsidRPr="00C85E4B">
              <w:rPr>
                <w:rFonts w:ascii="Arial" w:hAnsi="Arial" w:cs="Arial"/>
                <w:sz w:val="22"/>
              </w:rPr>
              <w:t>particular aesthetic</w:t>
            </w:r>
            <w:proofErr w:type="gramEnd"/>
            <w:r w:rsidRPr="00C85E4B">
              <w:rPr>
                <w:rFonts w:ascii="Arial" w:hAnsi="Arial" w:cs="Arial"/>
                <w:sz w:val="22"/>
              </w:rPr>
              <w:t xml:space="preserve"> characteristics. </w:t>
            </w:r>
          </w:p>
          <w:p w14:paraId="22803B2A" w14:textId="77777777" w:rsidR="00C85E4B" w:rsidRPr="00C85E4B" w:rsidRDefault="00C85E4B" w:rsidP="00C65279">
            <w:pPr>
              <w:rPr>
                <w:rFonts w:ascii="Arial" w:hAnsi="Arial" w:cs="Arial"/>
                <w:sz w:val="22"/>
              </w:rPr>
            </w:pPr>
          </w:p>
        </w:tc>
      </w:tr>
      <w:tr w:rsidR="00C85E4B" w:rsidRPr="00C85E4B" w14:paraId="3DEEFCD3"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0F58D96A"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F</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E996570"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Importance in demonstrating a high degree of creative or technical achievement at a </w:t>
            </w:r>
            <w:proofErr w:type="gramStart"/>
            <w:r w:rsidRPr="00C85E4B">
              <w:rPr>
                <w:rFonts w:ascii="Arial" w:hAnsi="Arial" w:cs="Arial"/>
                <w:sz w:val="22"/>
              </w:rPr>
              <w:t>particular period</w:t>
            </w:r>
            <w:proofErr w:type="gramEnd"/>
            <w:r w:rsidRPr="00C85E4B">
              <w:rPr>
                <w:rFonts w:ascii="Arial" w:hAnsi="Arial" w:cs="Arial"/>
                <w:sz w:val="22"/>
              </w:rPr>
              <w:t xml:space="preserve">. </w:t>
            </w:r>
          </w:p>
          <w:p w14:paraId="3DD560CA" w14:textId="77777777" w:rsidR="00C85E4B" w:rsidRPr="00C85E4B" w:rsidRDefault="00C85E4B" w:rsidP="00C65279">
            <w:pPr>
              <w:autoSpaceDE w:val="0"/>
              <w:autoSpaceDN w:val="0"/>
              <w:adjustRightInd w:val="0"/>
              <w:rPr>
                <w:rFonts w:ascii="Arial" w:hAnsi="Arial" w:cs="Arial"/>
                <w:sz w:val="22"/>
              </w:rPr>
            </w:pPr>
          </w:p>
        </w:tc>
      </w:tr>
      <w:tr w:rsidR="00C85E4B" w:rsidRPr="00C85E4B" w14:paraId="60A7AF6C"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14660385"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G</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8A1C921"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Strong or special association with a </w:t>
            </w:r>
            <w:proofErr w:type="gramStart"/>
            <w:r w:rsidRPr="00C85E4B">
              <w:rPr>
                <w:rFonts w:ascii="Arial" w:hAnsi="Arial" w:cs="Arial"/>
                <w:sz w:val="22"/>
              </w:rPr>
              <w:t>particular community</w:t>
            </w:r>
            <w:proofErr w:type="gramEnd"/>
            <w:r w:rsidRPr="00C85E4B">
              <w:rPr>
                <w:rFonts w:ascii="Arial" w:hAnsi="Arial" w:cs="Arial"/>
                <w:sz w:val="22"/>
              </w:rPr>
              <w:t xml:space="preserve"> or cultural group for social, cultural or spiritual reasons. This includes the significance of a place to Indigenous peoples as part of their continuing and developing cultural traditions. </w:t>
            </w:r>
          </w:p>
          <w:p w14:paraId="61ADB939" w14:textId="77777777" w:rsidR="00C85E4B" w:rsidRPr="00C85E4B" w:rsidRDefault="00C85E4B" w:rsidP="00C65279">
            <w:pPr>
              <w:autoSpaceDE w:val="0"/>
              <w:autoSpaceDN w:val="0"/>
              <w:adjustRightInd w:val="0"/>
              <w:rPr>
                <w:rFonts w:ascii="Arial" w:hAnsi="Arial" w:cs="Arial"/>
                <w:sz w:val="22"/>
              </w:rPr>
            </w:pPr>
          </w:p>
        </w:tc>
      </w:tr>
      <w:tr w:rsidR="00C85E4B" w:rsidRPr="00C85E4B" w14:paraId="1EE5A5BE"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1C01BBC5" w14:textId="77777777" w:rsidR="00C85E4B" w:rsidRPr="00C85E4B" w:rsidRDefault="00C85E4B" w:rsidP="00C65279">
            <w:pPr>
              <w:rPr>
                <w:rFonts w:ascii="Arial" w:hAnsi="Arial" w:cs="Arial"/>
                <w:sz w:val="22"/>
              </w:rPr>
            </w:pPr>
            <w:proofErr w:type="gramStart"/>
            <w:r w:rsidRPr="00C85E4B">
              <w:rPr>
                <w:rFonts w:ascii="Arial" w:hAnsi="Arial" w:cs="Arial"/>
                <w:sz w:val="22"/>
              </w:rPr>
              <w:t>CRITERION  H</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98D3FDF" w14:textId="77777777" w:rsidR="00C85E4B" w:rsidRPr="00C85E4B" w:rsidRDefault="00C85E4B" w:rsidP="00C65279">
            <w:pPr>
              <w:rPr>
                <w:rFonts w:ascii="Arial" w:hAnsi="Arial" w:cs="Arial"/>
                <w:sz w:val="22"/>
              </w:rPr>
            </w:pPr>
            <w:bookmarkStart w:id="8" w:name="_Hlk9415250"/>
            <w:r w:rsidRPr="00C85E4B">
              <w:rPr>
                <w:rFonts w:ascii="Arial" w:hAnsi="Arial" w:cs="Arial"/>
                <w:sz w:val="22"/>
              </w:rPr>
              <w:t xml:space="preserve">Special association with the life or works of a person, or group of persons, of importance in Victoria’s history. </w:t>
            </w:r>
            <w:bookmarkEnd w:id="8"/>
          </w:p>
          <w:p w14:paraId="0AD8168C" w14:textId="77777777" w:rsidR="00C85E4B" w:rsidRPr="00C85E4B" w:rsidRDefault="00C85E4B" w:rsidP="00C65279">
            <w:pPr>
              <w:rPr>
                <w:rFonts w:ascii="Arial" w:hAnsi="Arial" w:cs="Arial"/>
                <w:sz w:val="22"/>
              </w:rPr>
            </w:pPr>
          </w:p>
        </w:tc>
      </w:tr>
    </w:tbl>
    <w:p w14:paraId="6B143C4B" w14:textId="77777777" w:rsidR="00C85E4B" w:rsidRDefault="00C85E4B" w:rsidP="00C85E4B">
      <w:pPr>
        <w:ind w:left="720"/>
        <w:rPr>
          <w:sz w:val="28"/>
          <w:szCs w:val="28"/>
        </w:rPr>
      </w:pPr>
    </w:p>
    <w:p w14:paraId="0259F406" w14:textId="77777777" w:rsidR="00C85E4B" w:rsidRDefault="00C85E4B" w:rsidP="00C85E4B">
      <w:pPr>
        <w:ind w:left="720"/>
        <w:rPr>
          <w:sz w:val="28"/>
          <w:szCs w:val="28"/>
        </w:rPr>
      </w:pPr>
    </w:p>
    <w:p w14:paraId="406661B9" w14:textId="77777777" w:rsidR="00897608" w:rsidRDefault="00C85E4B" w:rsidP="00E21634">
      <w:pPr>
        <w:pStyle w:val="H5"/>
      </w:pPr>
      <w:r>
        <w:t>These were adopted by the Heritage Council at its meeting on 7 August 2008, and replace the previous criteria adopted by the Heritage Council on 6 March 1997</w:t>
      </w:r>
      <w:r w:rsidR="00E21634">
        <w:t>.</w:t>
      </w:r>
    </w:p>
    <w:sectPr w:rsidR="00897608" w:rsidSect="00E21634">
      <w:pgSz w:w="11907" w:h="16840" w:code="9"/>
      <w:pgMar w:top="567"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E852" w14:textId="77777777" w:rsidR="00C40463" w:rsidRDefault="00C40463">
      <w:r>
        <w:separator/>
      </w:r>
    </w:p>
  </w:endnote>
  <w:endnote w:type="continuationSeparator" w:id="0">
    <w:p w14:paraId="720E485D" w14:textId="77777777" w:rsidR="00C40463" w:rsidRDefault="00C4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09484"/>
      <w:docPartObj>
        <w:docPartGallery w:val="Page Numbers (Bottom of Page)"/>
        <w:docPartUnique/>
      </w:docPartObj>
    </w:sdtPr>
    <w:sdtEndPr>
      <w:rPr>
        <w:rFonts w:ascii="Arial" w:hAnsi="Arial" w:cs="Arial"/>
        <w:noProof/>
        <w:sz w:val="18"/>
      </w:rPr>
    </w:sdtEndPr>
    <w:sdtContent>
      <w:p w14:paraId="0F14A553" w14:textId="5CCD29B0" w:rsidR="00223A70" w:rsidRPr="00223A70" w:rsidRDefault="00223A70">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Pr="00223A70">
          <w:rPr>
            <w:rFonts w:ascii="Arial" w:hAnsi="Arial" w:cs="Arial"/>
            <w:noProof/>
            <w:sz w:val="18"/>
          </w:rPr>
          <w:t>2</w:t>
        </w:r>
        <w:r w:rsidRPr="00223A70">
          <w:rPr>
            <w:rFonts w:ascii="Arial" w:hAnsi="Arial" w:cs="Arial"/>
            <w:noProof/>
            <w:sz w:val="18"/>
          </w:rPr>
          <w:fldChar w:fldCharType="end"/>
        </w:r>
      </w:p>
    </w:sdtContent>
  </w:sdt>
  <w:p w14:paraId="7FE83D10" w14:textId="0B737124" w:rsidR="00D9575C" w:rsidRPr="00223A70" w:rsidRDefault="006526C8">
    <w:pPr>
      <w:pStyle w:val="Footer"/>
      <w:rPr>
        <w:rFonts w:ascii="Arial" w:hAnsi="Arial" w:cs="Arial"/>
        <w:sz w:val="18"/>
      </w:rPr>
    </w:pPr>
    <w:r>
      <w:rPr>
        <w:rFonts w:ascii="Arial" w:hAnsi="Arial" w:cs="Arial"/>
        <w:sz w:val="18"/>
      </w:rPr>
      <w:t>23</w:t>
    </w:r>
    <w:r w:rsidR="00922699">
      <w:rPr>
        <w:rFonts w:ascii="Arial" w:hAnsi="Arial" w:cs="Arial"/>
        <w:sz w:val="18"/>
      </w:rPr>
      <w:t xml:space="preserve"> May</w:t>
    </w:r>
    <w:r w:rsidR="00223A70" w:rsidRPr="00223A70">
      <w:rPr>
        <w:rFonts w:ascii="Arial" w:hAnsi="Arial" w:cs="Arial"/>
        <w:sz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564778"/>
      <w:docPartObj>
        <w:docPartGallery w:val="Page Numbers (Bottom of Page)"/>
        <w:docPartUnique/>
      </w:docPartObj>
    </w:sdtPr>
    <w:sdtEndPr>
      <w:rPr>
        <w:rFonts w:ascii="Arial" w:hAnsi="Arial" w:cs="Arial"/>
        <w:noProof/>
        <w:sz w:val="18"/>
      </w:rPr>
    </w:sdtEndPr>
    <w:sdtContent>
      <w:p w14:paraId="0B21458D" w14:textId="46B73625" w:rsidR="00223A70" w:rsidRPr="00223A70" w:rsidRDefault="00223A70">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Pr="00223A70">
          <w:rPr>
            <w:rFonts w:ascii="Arial" w:hAnsi="Arial" w:cs="Arial"/>
            <w:noProof/>
            <w:sz w:val="18"/>
          </w:rPr>
          <w:t>2</w:t>
        </w:r>
        <w:r w:rsidRPr="00223A70">
          <w:rPr>
            <w:rFonts w:ascii="Arial" w:hAnsi="Arial" w:cs="Arial"/>
            <w:noProof/>
            <w:sz w:val="18"/>
          </w:rPr>
          <w:fldChar w:fldCharType="end"/>
        </w:r>
      </w:p>
    </w:sdtContent>
  </w:sdt>
  <w:p w14:paraId="3E578E22" w14:textId="1F335B92" w:rsidR="00D9575C" w:rsidRPr="00E342EC" w:rsidRDefault="006526C8" w:rsidP="00E342EC">
    <w:pPr>
      <w:pStyle w:val="Footer"/>
      <w:rPr>
        <w:rFonts w:ascii="Arial" w:hAnsi="Arial" w:cs="Arial"/>
        <w:sz w:val="18"/>
      </w:rPr>
    </w:pPr>
    <w:r>
      <w:rPr>
        <w:rFonts w:ascii="Arial" w:hAnsi="Arial" w:cs="Arial"/>
        <w:sz w:val="18"/>
      </w:rPr>
      <w:t>23</w:t>
    </w:r>
    <w:r w:rsidR="00922699">
      <w:rPr>
        <w:rFonts w:ascii="Arial" w:hAnsi="Arial" w:cs="Arial"/>
        <w:sz w:val="18"/>
      </w:rPr>
      <w:t xml:space="preserve"> May</w:t>
    </w:r>
    <w:r w:rsidR="00223A70">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035DD460" w:rsidR="00D9575C" w:rsidRPr="00E342EC" w:rsidRDefault="006526C8" w:rsidP="00E342EC">
    <w:pPr>
      <w:pStyle w:val="Footer"/>
      <w:rPr>
        <w:rFonts w:ascii="Arial" w:hAnsi="Arial" w:cs="Arial"/>
        <w:sz w:val="18"/>
      </w:rPr>
    </w:pPr>
    <w:r>
      <w:rPr>
        <w:rStyle w:val="PageNumber"/>
        <w:rFonts w:ascii="Arial" w:hAnsi="Arial" w:cs="Arial"/>
        <w:sz w:val="18"/>
      </w:rPr>
      <w:t>23</w:t>
    </w:r>
    <w:r w:rsidR="00093C9F">
      <w:rPr>
        <w:rStyle w:val="PageNumber"/>
        <w:rFonts w:ascii="Arial" w:hAnsi="Arial" w:cs="Arial"/>
        <w:sz w:val="18"/>
      </w:rPr>
      <w:t xml:space="preserve"> May</w:t>
    </w:r>
    <w:r w:rsidR="00307CF8" w:rsidRPr="00E342EC">
      <w:rPr>
        <w:rStyle w:val="PageNumber"/>
        <w:rFonts w:ascii="Arial" w:hAnsi="Arial" w:cs="Arial"/>
        <w:sz w:val="18"/>
      </w:rPr>
      <w:t xml:space="preserve"> </w:t>
    </w:r>
    <w:r w:rsidR="00D9575C" w:rsidRPr="00E342EC">
      <w:rPr>
        <w:rStyle w:val="PageNumber"/>
        <w:rFonts w:ascii="Arial" w:hAnsi="Arial" w:cs="Arial"/>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16A0" w14:textId="77777777" w:rsidR="00C40463" w:rsidRDefault="00C40463">
      <w:r>
        <w:separator/>
      </w:r>
    </w:p>
  </w:footnote>
  <w:footnote w:type="continuationSeparator" w:id="0">
    <w:p w14:paraId="756D1B8C" w14:textId="77777777" w:rsidR="00C40463" w:rsidRDefault="00C4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764386" w:rsidRDefault="00764386">
    <w:pPr>
      <w:pStyle w:val="Header"/>
    </w:pPr>
    <w:r>
      <w:rPr>
        <w:noProof/>
      </w:rPr>
      <w:drawing>
        <wp:anchor distT="0" distB="0" distL="114300" distR="114300" simplePos="0" relativeHeight="251660288"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676FC3B8" w:rsidR="00D9575C" w:rsidRDefault="00D9575C">
    <w:pPr>
      <w:pStyle w:val="Header"/>
    </w:pPr>
    <w:r>
      <w:rPr>
        <w:noProof/>
      </w:rPr>
      <w:drawing>
        <wp:anchor distT="0" distB="0" distL="114300" distR="114300" simplePos="0" relativeHeight="251658240"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D9575C" w:rsidRDefault="00412709">
    <w:pPr>
      <w:pStyle w:val="Header"/>
    </w:pPr>
    <w:r>
      <w:rPr>
        <w:noProof/>
      </w:rPr>
      <w:drawing>
        <wp:anchor distT="0" distB="0" distL="114300" distR="114300" simplePos="0" relativeHeight="251656192"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6A8EC"/>
    <w:multiLevelType w:val="hybridMultilevel"/>
    <w:tmpl w:val="3C9C4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2829AA"/>
    <w:multiLevelType w:val="hybridMultilevel"/>
    <w:tmpl w:val="2BDC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9A10E9"/>
    <w:multiLevelType w:val="hybridMultilevel"/>
    <w:tmpl w:val="4E3EE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F40AAA"/>
    <w:multiLevelType w:val="hybridMultilevel"/>
    <w:tmpl w:val="8CF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5" w15:restartNumberingAfterBreak="0">
    <w:nsid w:val="5E5644F1"/>
    <w:multiLevelType w:val="hybridMultilevel"/>
    <w:tmpl w:val="907089DC"/>
    <w:lvl w:ilvl="0" w:tplc="4C467450">
      <w:start w:val="1"/>
      <w:numFmt w:val="decimal"/>
      <w:pStyle w:val="BP2"/>
      <w:lvlText w:val="0%1."/>
      <w:lvlJc w:val="left"/>
      <w:pPr>
        <w:ind w:left="360" w:hanging="360"/>
      </w:pPr>
      <w:rPr>
        <w:rFonts w:hint="default"/>
        <w:b/>
        <w:i w:val="0"/>
        <w:iCs/>
        <w:color w:val="A40016"/>
        <w:sz w:val="22"/>
        <w:szCs w:val="1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56"/>
    <w:rsid w:val="00003DE7"/>
    <w:rsid w:val="00004294"/>
    <w:rsid w:val="00010290"/>
    <w:rsid w:val="000130F3"/>
    <w:rsid w:val="0003354D"/>
    <w:rsid w:val="000355C1"/>
    <w:rsid w:val="0003659B"/>
    <w:rsid w:val="000402CC"/>
    <w:rsid w:val="00042655"/>
    <w:rsid w:val="00043F56"/>
    <w:rsid w:val="00053303"/>
    <w:rsid w:val="00063B5C"/>
    <w:rsid w:val="00064AAC"/>
    <w:rsid w:val="00067D4D"/>
    <w:rsid w:val="00075619"/>
    <w:rsid w:val="00076D80"/>
    <w:rsid w:val="000923BA"/>
    <w:rsid w:val="00093C9F"/>
    <w:rsid w:val="00096D35"/>
    <w:rsid w:val="0009762B"/>
    <w:rsid w:val="000A005D"/>
    <w:rsid w:val="000A1815"/>
    <w:rsid w:val="000A2976"/>
    <w:rsid w:val="000A4F0D"/>
    <w:rsid w:val="000B3F53"/>
    <w:rsid w:val="000B48F8"/>
    <w:rsid w:val="000B6355"/>
    <w:rsid w:val="000C01E1"/>
    <w:rsid w:val="000C34DF"/>
    <w:rsid w:val="000E3009"/>
    <w:rsid w:val="000E6424"/>
    <w:rsid w:val="000E7699"/>
    <w:rsid w:val="000F7EEF"/>
    <w:rsid w:val="0010392C"/>
    <w:rsid w:val="00107381"/>
    <w:rsid w:val="00113A95"/>
    <w:rsid w:val="0012026E"/>
    <w:rsid w:val="001249EF"/>
    <w:rsid w:val="00126807"/>
    <w:rsid w:val="001269D2"/>
    <w:rsid w:val="00132594"/>
    <w:rsid w:val="00133A5D"/>
    <w:rsid w:val="00133BC7"/>
    <w:rsid w:val="00136395"/>
    <w:rsid w:val="00140F44"/>
    <w:rsid w:val="0015773B"/>
    <w:rsid w:val="0016167C"/>
    <w:rsid w:val="001646C6"/>
    <w:rsid w:val="00167BD9"/>
    <w:rsid w:val="001702E6"/>
    <w:rsid w:val="001817D6"/>
    <w:rsid w:val="001849EC"/>
    <w:rsid w:val="001900A8"/>
    <w:rsid w:val="00192ABC"/>
    <w:rsid w:val="001A71F9"/>
    <w:rsid w:val="001A72E8"/>
    <w:rsid w:val="001B08EE"/>
    <w:rsid w:val="001B454E"/>
    <w:rsid w:val="001D14A7"/>
    <w:rsid w:val="001E30DF"/>
    <w:rsid w:val="001E6CC4"/>
    <w:rsid w:val="001F1715"/>
    <w:rsid w:val="001F62A6"/>
    <w:rsid w:val="001F640A"/>
    <w:rsid w:val="002009D1"/>
    <w:rsid w:val="00200EC4"/>
    <w:rsid w:val="002032C6"/>
    <w:rsid w:val="002166FA"/>
    <w:rsid w:val="002170E6"/>
    <w:rsid w:val="00220948"/>
    <w:rsid w:val="0022292C"/>
    <w:rsid w:val="00223A70"/>
    <w:rsid w:val="00225A49"/>
    <w:rsid w:val="00227592"/>
    <w:rsid w:val="00236754"/>
    <w:rsid w:val="00240C13"/>
    <w:rsid w:val="00244CA6"/>
    <w:rsid w:val="00263A44"/>
    <w:rsid w:val="002643CA"/>
    <w:rsid w:val="0027357D"/>
    <w:rsid w:val="00293356"/>
    <w:rsid w:val="002A6676"/>
    <w:rsid w:val="002B1ECC"/>
    <w:rsid w:val="002E57D4"/>
    <w:rsid w:val="002F0DF8"/>
    <w:rsid w:val="002F1ED0"/>
    <w:rsid w:val="002F630A"/>
    <w:rsid w:val="003018A9"/>
    <w:rsid w:val="00307CF8"/>
    <w:rsid w:val="00314506"/>
    <w:rsid w:val="003160D1"/>
    <w:rsid w:val="00320A40"/>
    <w:rsid w:val="00323EDE"/>
    <w:rsid w:val="00324732"/>
    <w:rsid w:val="00340919"/>
    <w:rsid w:val="00340EED"/>
    <w:rsid w:val="00346C61"/>
    <w:rsid w:val="00353CED"/>
    <w:rsid w:val="00357C81"/>
    <w:rsid w:val="003608E6"/>
    <w:rsid w:val="0037466A"/>
    <w:rsid w:val="003759A5"/>
    <w:rsid w:val="00396FBE"/>
    <w:rsid w:val="003A2177"/>
    <w:rsid w:val="003B0C0A"/>
    <w:rsid w:val="003B2A5E"/>
    <w:rsid w:val="003B5568"/>
    <w:rsid w:val="003C56F0"/>
    <w:rsid w:val="003D31C5"/>
    <w:rsid w:val="003D33DA"/>
    <w:rsid w:val="003D42B2"/>
    <w:rsid w:val="003D7770"/>
    <w:rsid w:val="003D7EDE"/>
    <w:rsid w:val="003F0AD6"/>
    <w:rsid w:val="003F495C"/>
    <w:rsid w:val="004010F5"/>
    <w:rsid w:val="00403173"/>
    <w:rsid w:val="00403262"/>
    <w:rsid w:val="00412709"/>
    <w:rsid w:val="00416A22"/>
    <w:rsid w:val="00425318"/>
    <w:rsid w:val="00426722"/>
    <w:rsid w:val="004275F4"/>
    <w:rsid w:val="00437B3E"/>
    <w:rsid w:val="00443400"/>
    <w:rsid w:val="004446B2"/>
    <w:rsid w:val="00453D05"/>
    <w:rsid w:val="0046620F"/>
    <w:rsid w:val="0048754F"/>
    <w:rsid w:val="004A38DE"/>
    <w:rsid w:val="004A57AF"/>
    <w:rsid w:val="004B351E"/>
    <w:rsid w:val="004B45F9"/>
    <w:rsid w:val="004B6EF4"/>
    <w:rsid w:val="004C27DB"/>
    <w:rsid w:val="004C3631"/>
    <w:rsid w:val="004D74E5"/>
    <w:rsid w:val="004E24D8"/>
    <w:rsid w:val="004E2F82"/>
    <w:rsid w:val="004E781F"/>
    <w:rsid w:val="004F00FA"/>
    <w:rsid w:val="00502773"/>
    <w:rsid w:val="0050455E"/>
    <w:rsid w:val="00505A84"/>
    <w:rsid w:val="00516D8A"/>
    <w:rsid w:val="00521E93"/>
    <w:rsid w:val="0052201B"/>
    <w:rsid w:val="0052296E"/>
    <w:rsid w:val="00542A15"/>
    <w:rsid w:val="0054359F"/>
    <w:rsid w:val="00573A42"/>
    <w:rsid w:val="00583DD5"/>
    <w:rsid w:val="00584C80"/>
    <w:rsid w:val="00585F8C"/>
    <w:rsid w:val="00597258"/>
    <w:rsid w:val="005A3B82"/>
    <w:rsid w:val="005B039A"/>
    <w:rsid w:val="005B7A32"/>
    <w:rsid w:val="005C2F53"/>
    <w:rsid w:val="005C53E4"/>
    <w:rsid w:val="005C64CE"/>
    <w:rsid w:val="005C734D"/>
    <w:rsid w:val="005D1BC0"/>
    <w:rsid w:val="005E16D8"/>
    <w:rsid w:val="005E24EE"/>
    <w:rsid w:val="005F4075"/>
    <w:rsid w:val="005F78E3"/>
    <w:rsid w:val="00611213"/>
    <w:rsid w:val="006164C9"/>
    <w:rsid w:val="006208BE"/>
    <w:rsid w:val="00625ABD"/>
    <w:rsid w:val="00635F23"/>
    <w:rsid w:val="00637C4D"/>
    <w:rsid w:val="00646403"/>
    <w:rsid w:val="00646C9A"/>
    <w:rsid w:val="00646E23"/>
    <w:rsid w:val="006526C8"/>
    <w:rsid w:val="00670747"/>
    <w:rsid w:val="006815BB"/>
    <w:rsid w:val="006A6A14"/>
    <w:rsid w:val="006A6C1B"/>
    <w:rsid w:val="006B06E8"/>
    <w:rsid w:val="006B0BB9"/>
    <w:rsid w:val="006B397B"/>
    <w:rsid w:val="006C32A1"/>
    <w:rsid w:val="006C3DBF"/>
    <w:rsid w:val="006D3F40"/>
    <w:rsid w:val="006D4818"/>
    <w:rsid w:val="006D4D0C"/>
    <w:rsid w:val="006D6C61"/>
    <w:rsid w:val="006E0BB1"/>
    <w:rsid w:val="006E3AC5"/>
    <w:rsid w:val="006F3DF2"/>
    <w:rsid w:val="006F742B"/>
    <w:rsid w:val="00725D83"/>
    <w:rsid w:val="00726F5C"/>
    <w:rsid w:val="00732142"/>
    <w:rsid w:val="0073305E"/>
    <w:rsid w:val="00743AAD"/>
    <w:rsid w:val="0075454E"/>
    <w:rsid w:val="00754EC5"/>
    <w:rsid w:val="00757F5C"/>
    <w:rsid w:val="00764386"/>
    <w:rsid w:val="00764ED9"/>
    <w:rsid w:val="007651DC"/>
    <w:rsid w:val="007806EE"/>
    <w:rsid w:val="00782FF0"/>
    <w:rsid w:val="00797129"/>
    <w:rsid w:val="007A0F07"/>
    <w:rsid w:val="007B6371"/>
    <w:rsid w:val="007C1A49"/>
    <w:rsid w:val="007C61BE"/>
    <w:rsid w:val="007D6C27"/>
    <w:rsid w:val="007E3D16"/>
    <w:rsid w:val="007E591B"/>
    <w:rsid w:val="007F4108"/>
    <w:rsid w:val="007F5E4F"/>
    <w:rsid w:val="007F7569"/>
    <w:rsid w:val="008003D3"/>
    <w:rsid w:val="00800622"/>
    <w:rsid w:val="00801955"/>
    <w:rsid w:val="00801A1D"/>
    <w:rsid w:val="00817633"/>
    <w:rsid w:val="008217ED"/>
    <w:rsid w:val="008302A1"/>
    <w:rsid w:val="00837443"/>
    <w:rsid w:val="0083778A"/>
    <w:rsid w:val="00844D95"/>
    <w:rsid w:val="00847110"/>
    <w:rsid w:val="00862862"/>
    <w:rsid w:val="00865167"/>
    <w:rsid w:val="00867EE2"/>
    <w:rsid w:val="00871314"/>
    <w:rsid w:val="0087360D"/>
    <w:rsid w:val="008747A1"/>
    <w:rsid w:val="008762B8"/>
    <w:rsid w:val="008807A8"/>
    <w:rsid w:val="0088329B"/>
    <w:rsid w:val="0088356E"/>
    <w:rsid w:val="00884C36"/>
    <w:rsid w:val="00885B08"/>
    <w:rsid w:val="00895660"/>
    <w:rsid w:val="00897608"/>
    <w:rsid w:val="008A05ED"/>
    <w:rsid w:val="008A250E"/>
    <w:rsid w:val="008A58DE"/>
    <w:rsid w:val="008B0607"/>
    <w:rsid w:val="008B2F96"/>
    <w:rsid w:val="008B418E"/>
    <w:rsid w:val="008B42B9"/>
    <w:rsid w:val="008B4681"/>
    <w:rsid w:val="008B4EC0"/>
    <w:rsid w:val="008C08B0"/>
    <w:rsid w:val="008C281F"/>
    <w:rsid w:val="008C3D1E"/>
    <w:rsid w:val="008E39FF"/>
    <w:rsid w:val="008F1E9E"/>
    <w:rsid w:val="008F67F2"/>
    <w:rsid w:val="00903434"/>
    <w:rsid w:val="00903894"/>
    <w:rsid w:val="0090625E"/>
    <w:rsid w:val="00911066"/>
    <w:rsid w:val="00911756"/>
    <w:rsid w:val="00917048"/>
    <w:rsid w:val="00922699"/>
    <w:rsid w:val="00927DE1"/>
    <w:rsid w:val="00932E84"/>
    <w:rsid w:val="009402FF"/>
    <w:rsid w:val="009533C4"/>
    <w:rsid w:val="009637CC"/>
    <w:rsid w:val="0096424C"/>
    <w:rsid w:val="009644A8"/>
    <w:rsid w:val="00971153"/>
    <w:rsid w:val="0098369D"/>
    <w:rsid w:val="00993367"/>
    <w:rsid w:val="009A08D8"/>
    <w:rsid w:val="009A28CD"/>
    <w:rsid w:val="009A59F0"/>
    <w:rsid w:val="009B1F2F"/>
    <w:rsid w:val="009C14BC"/>
    <w:rsid w:val="009C15C0"/>
    <w:rsid w:val="009E1DD4"/>
    <w:rsid w:val="009F05C2"/>
    <w:rsid w:val="009F2D19"/>
    <w:rsid w:val="009F373D"/>
    <w:rsid w:val="00A05E72"/>
    <w:rsid w:val="00A11FA0"/>
    <w:rsid w:val="00A20AAF"/>
    <w:rsid w:val="00A2356E"/>
    <w:rsid w:val="00A465E8"/>
    <w:rsid w:val="00A46741"/>
    <w:rsid w:val="00A77841"/>
    <w:rsid w:val="00AA0AFD"/>
    <w:rsid w:val="00AA10EE"/>
    <w:rsid w:val="00AA7428"/>
    <w:rsid w:val="00AB7372"/>
    <w:rsid w:val="00AD0B2A"/>
    <w:rsid w:val="00AF5C74"/>
    <w:rsid w:val="00B02FB9"/>
    <w:rsid w:val="00B11EC8"/>
    <w:rsid w:val="00B142D0"/>
    <w:rsid w:val="00B17AA1"/>
    <w:rsid w:val="00B2095A"/>
    <w:rsid w:val="00B31BF0"/>
    <w:rsid w:val="00B53E00"/>
    <w:rsid w:val="00B63D9E"/>
    <w:rsid w:val="00B70107"/>
    <w:rsid w:val="00B85E39"/>
    <w:rsid w:val="00B901DD"/>
    <w:rsid w:val="00B96661"/>
    <w:rsid w:val="00B9711C"/>
    <w:rsid w:val="00BA4165"/>
    <w:rsid w:val="00BA6CF9"/>
    <w:rsid w:val="00BB32B1"/>
    <w:rsid w:val="00BB3870"/>
    <w:rsid w:val="00BC6195"/>
    <w:rsid w:val="00BD2DE6"/>
    <w:rsid w:val="00BD6CE1"/>
    <w:rsid w:val="00BD73D0"/>
    <w:rsid w:val="00BE14EF"/>
    <w:rsid w:val="00BE2C85"/>
    <w:rsid w:val="00BE494A"/>
    <w:rsid w:val="00BF584C"/>
    <w:rsid w:val="00BF68EC"/>
    <w:rsid w:val="00C035F1"/>
    <w:rsid w:val="00C06123"/>
    <w:rsid w:val="00C21610"/>
    <w:rsid w:val="00C249F2"/>
    <w:rsid w:val="00C250E4"/>
    <w:rsid w:val="00C313EF"/>
    <w:rsid w:val="00C37BB0"/>
    <w:rsid w:val="00C40463"/>
    <w:rsid w:val="00C40A0D"/>
    <w:rsid w:val="00C41A28"/>
    <w:rsid w:val="00C431D0"/>
    <w:rsid w:val="00C7062F"/>
    <w:rsid w:val="00C7361E"/>
    <w:rsid w:val="00C74AFE"/>
    <w:rsid w:val="00C75099"/>
    <w:rsid w:val="00C752F4"/>
    <w:rsid w:val="00C85E4B"/>
    <w:rsid w:val="00C876C7"/>
    <w:rsid w:val="00C91E79"/>
    <w:rsid w:val="00C96697"/>
    <w:rsid w:val="00CA5280"/>
    <w:rsid w:val="00CA6DFA"/>
    <w:rsid w:val="00CB3985"/>
    <w:rsid w:val="00CC1AFC"/>
    <w:rsid w:val="00CC3318"/>
    <w:rsid w:val="00CD24F7"/>
    <w:rsid w:val="00CE0355"/>
    <w:rsid w:val="00CE1075"/>
    <w:rsid w:val="00CE13EB"/>
    <w:rsid w:val="00CF182E"/>
    <w:rsid w:val="00CF3145"/>
    <w:rsid w:val="00CF6199"/>
    <w:rsid w:val="00CF6AC6"/>
    <w:rsid w:val="00CF71DF"/>
    <w:rsid w:val="00CF7F2E"/>
    <w:rsid w:val="00D01EBC"/>
    <w:rsid w:val="00D227EC"/>
    <w:rsid w:val="00D26083"/>
    <w:rsid w:val="00D269A9"/>
    <w:rsid w:val="00D35C6C"/>
    <w:rsid w:val="00D36AD9"/>
    <w:rsid w:val="00D5009F"/>
    <w:rsid w:val="00D62764"/>
    <w:rsid w:val="00D66D9D"/>
    <w:rsid w:val="00D710A1"/>
    <w:rsid w:val="00D72A37"/>
    <w:rsid w:val="00D94B2A"/>
    <w:rsid w:val="00D9575C"/>
    <w:rsid w:val="00D96FBB"/>
    <w:rsid w:val="00DA38E2"/>
    <w:rsid w:val="00DC10CB"/>
    <w:rsid w:val="00DC3DA4"/>
    <w:rsid w:val="00DC6A9B"/>
    <w:rsid w:val="00DD4C34"/>
    <w:rsid w:val="00DE04DD"/>
    <w:rsid w:val="00DE29DB"/>
    <w:rsid w:val="00DE2B83"/>
    <w:rsid w:val="00DE6A23"/>
    <w:rsid w:val="00DF1171"/>
    <w:rsid w:val="00E03CEE"/>
    <w:rsid w:val="00E05977"/>
    <w:rsid w:val="00E142BC"/>
    <w:rsid w:val="00E21634"/>
    <w:rsid w:val="00E24F39"/>
    <w:rsid w:val="00E26D87"/>
    <w:rsid w:val="00E30FE7"/>
    <w:rsid w:val="00E32C17"/>
    <w:rsid w:val="00E32DF8"/>
    <w:rsid w:val="00E342EC"/>
    <w:rsid w:val="00E36708"/>
    <w:rsid w:val="00E44269"/>
    <w:rsid w:val="00E470C6"/>
    <w:rsid w:val="00E47977"/>
    <w:rsid w:val="00E538CE"/>
    <w:rsid w:val="00E57464"/>
    <w:rsid w:val="00E65719"/>
    <w:rsid w:val="00E734D0"/>
    <w:rsid w:val="00E8056D"/>
    <w:rsid w:val="00E856CF"/>
    <w:rsid w:val="00E90F13"/>
    <w:rsid w:val="00E955B8"/>
    <w:rsid w:val="00EA46D1"/>
    <w:rsid w:val="00EA79B3"/>
    <w:rsid w:val="00EB4B6D"/>
    <w:rsid w:val="00EB4C78"/>
    <w:rsid w:val="00EC5BFE"/>
    <w:rsid w:val="00EE62C4"/>
    <w:rsid w:val="00EF6801"/>
    <w:rsid w:val="00F03CAF"/>
    <w:rsid w:val="00F11BA8"/>
    <w:rsid w:val="00F132DF"/>
    <w:rsid w:val="00F179F2"/>
    <w:rsid w:val="00F20334"/>
    <w:rsid w:val="00F214AF"/>
    <w:rsid w:val="00F27B74"/>
    <w:rsid w:val="00F31850"/>
    <w:rsid w:val="00F32D78"/>
    <w:rsid w:val="00F454CD"/>
    <w:rsid w:val="00F500A7"/>
    <w:rsid w:val="00F50987"/>
    <w:rsid w:val="00F53E66"/>
    <w:rsid w:val="00F552DB"/>
    <w:rsid w:val="00F5617F"/>
    <w:rsid w:val="00F6068E"/>
    <w:rsid w:val="00F65DBD"/>
    <w:rsid w:val="00F67F12"/>
    <w:rsid w:val="00F768C8"/>
    <w:rsid w:val="00F77685"/>
    <w:rsid w:val="00F82A2A"/>
    <w:rsid w:val="00F84154"/>
    <w:rsid w:val="00F85DC0"/>
    <w:rsid w:val="00F9477E"/>
    <w:rsid w:val="00FA3356"/>
    <w:rsid w:val="00FA61EE"/>
    <w:rsid w:val="00FB0D2D"/>
    <w:rsid w:val="00FB25E1"/>
    <w:rsid w:val="00FC61D7"/>
    <w:rsid w:val="00FC71BE"/>
    <w:rsid w:val="00FD551C"/>
    <w:rsid w:val="00FE6254"/>
    <w:rsid w:val="00FF1047"/>
    <w:rsid w:val="00FF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72F5D"/>
  <w14:defaultImageDpi w14:val="300"/>
  <w15:docId w15:val="{DBE924D5-9CE0-4896-8EA6-E5DFF644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56"/>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nhideWhenUsed/>
    <w:rsid w:val="006E0BB1"/>
    <w:rPr>
      <w:sz w:val="16"/>
      <w:szCs w:val="16"/>
    </w:rPr>
  </w:style>
  <w:style w:type="paragraph" w:styleId="CommentText">
    <w:name w:val="annotation text"/>
    <w:basedOn w:val="Normal"/>
    <w:link w:val="CommentTextChar"/>
    <w:unhideWhenUsed/>
    <w:rsid w:val="006E0BB1"/>
    <w:rPr>
      <w:sz w:val="20"/>
      <w:szCs w:val="20"/>
    </w:rPr>
  </w:style>
  <w:style w:type="character" w:customStyle="1" w:styleId="CommentTextChar">
    <w:name w:val="Comment Text Char"/>
    <w:basedOn w:val="DefaultParagraphFont"/>
    <w:link w:val="CommentText"/>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numPr>
        <w:numId w:val="6"/>
      </w:numPr>
      <w:tabs>
        <w:tab w:val="left" w:pos="432"/>
      </w:tabs>
      <w:spacing w:after="120" w:line="240" w:lineRule="atLeast"/>
    </w:pPr>
    <w:rPr>
      <w:rFonts w:ascii="Arial" w:eastAsiaTheme="minorEastAsia" w:hAnsi="Arial" w:cs="Arial"/>
      <w:color w:val="323E48"/>
      <w:sz w:val="19"/>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878009038">
          <w:marLeft w:val="0"/>
          <w:marRight w:val="0"/>
          <w:marTop w:val="0"/>
          <w:marBottom w:val="0"/>
          <w:divBdr>
            <w:top w:val="none" w:sz="0" w:space="0" w:color="auto"/>
            <w:left w:val="none" w:sz="0" w:space="0" w:color="auto"/>
            <w:bottom w:val="none" w:sz="0" w:space="0" w:color="auto"/>
            <w:right w:val="none" w:sz="0" w:space="0" w:color="auto"/>
          </w:divBdr>
        </w:div>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K Sproal (DELWP)</dc:creator>
  <cp:keywords/>
  <dc:description/>
  <cp:lastModifiedBy>Bethany K Sproal (DELWP)</cp:lastModifiedBy>
  <cp:revision>177</cp:revision>
  <cp:lastPrinted>2019-04-17T03:43:00Z</cp:lastPrinted>
  <dcterms:created xsi:type="dcterms:W3CDTF">2019-05-20T23:45:00Z</dcterms:created>
  <dcterms:modified xsi:type="dcterms:W3CDTF">2019-05-23T23:19:00Z</dcterms:modified>
</cp:coreProperties>
</file>