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AC6C6" w14:textId="77777777" w:rsidR="00455213" w:rsidRDefault="00455213" w:rsidP="007C5115">
      <w:pPr>
        <w:pBdr>
          <w:top w:val="nil"/>
          <w:left w:val="nil"/>
          <w:bottom w:val="nil"/>
          <w:right w:val="nil"/>
          <w:between w:val="nil"/>
          <w:bar w:val="nil"/>
        </w:pBdr>
        <w:spacing w:after="0" w:line="240" w:lineRule="auto"/>
        <w:ind w:left="7920"/>
        <w:jc w:val="center"/>
        <w:rPr>
          <w:rFonts w:ascii="Times New Roman" w:eastAsia="Arial Unicode MS" w:hAnsi="Times New Roman" w:cs="Times New Roman"/>
          <w:color w:val="000000"/>
          <w:sz w:val="24"/>
          <w:szCs w:val="24"/>
          <w:u w:color="000000"/>
          <w:bdr w:val="nil"/>
          <w:lang w:val="en-US"/>
        </w:rPr>
      </w:pPr>
    </w:p>
    <w:p w14:paraId="6F485ABD" w14:textId="6DE4D178" w:rsidR="007C5115" w:rsidRPr="007C5115" w:rsidRDefault="00456350" w:rsidP="007C5115">
      <w:pPr>
        <w:pBdr>
          <w:top w:val="nil"/>
          <w:left w:val="nil"/>
          <w:bottom w:val="nil"/>
          <w:right w:val="nil"/>
          <w:between w:val="nil"/>
          <w:bar w:val="nil"/>
        </w:pBdr>
        <w:spacing w:after="0" w:line="240" w:lineRule="auto"/>
        <w:ind w:left="7920"/>
        <w:jc w:val="center"/>
        <w:rPr>
          <w:rFonts w:ascii="Times New Roman" w:eastAsia="Arial Unicode MS" w:hAnsi="Times New Roman" w:cs="Times New Roman"/>
          <w:color w:val="000000"/>
          <w:sz w:val="24"/>
          <w:szCs w:val="24"/>
          <w:u w:color="000000"/>
          <w:bdr w:val="nil"/>
          <w:lang w:val="en-US"/>
        </w:rPr>
      </w:pPr>
      <w:r>
        <w:rPr>
          <w:rFonts w:hAnsi="Times New Roman" w:cs="Times New Roman"/>
          <w:noProof/>
          <w:lang w:eastAsia="en-AU"/>
        </w:rPr>
        <w:drawing>
          <wp:inline distT="0" distB="0" distL="0" distR="0" wp14:anchorId="7E44ED4A" wp14:editId="35502419">
            <wp:extent cx="1038225" cy="1047750"/>
            <wp:effectExtent l="0" t="0" r="9525" b="0"/>
            <wp:docPr id="1" name="Picture 1"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V prim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14:paraId="45CE096F" w14:textId="77777777" w:rsidR="007C5115" w:rsidRPr="007C5115" w:rsidRDefault="007C5115" w:rsidP="007C511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en-US"/>
        </w:rPr>
      </w:pPr>
    </w:p>
    <w:p w14:paraId="0C4CBC12" w14:textId="77777777" w:rsidR="007C5115" w:rsidRPr="007C5115" w:rsidRDefault="007C5115" w:rsidP="007C511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en-US"/>
        </w:rPr>
      </w:pPr>
    </w:p>
    <w:p w14:paraId="76D7C2B9"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Permit Appeal Number P</w:t>
      </w:r>
      <w:r w:rsidR="007C1376">
        <w:rPr>
          <w:rFonts w:ascii="Times New Roman" w:eastAsia="Arial Unicode MS" w:hAnsi="Times New Roman" w:cs="Times New Roman"/>
          <w:color w:val="000000"/>
          <w:sz w:val="24"/>
          <w:szCs w:val="24"/>
          <w:u w:color="000000"/>
          <w:bdr w:val="nil"/>
          <w:lang w:val="en-US"/>
        </w:rPr>
        <w:t>26464</w:t>
      </w:r>
    </w:p>
    <w:p w14:paraId="4E561849" w14:textId="77777777" w:rsidR="007C5115" w:rsidRPr="007C5115" w:rsidRDefault="007C5115" w:rsidP="007C5115">
      <w:pPr>
        <w:pBdr>
          <w:top w:val="nil"/>
          <w:left w:val="nil"/>
          <w:bottom w:val="nil"/>
          <w:right w:val="nil"/>
          <w:between w:val="nil"/>
          <w:bar w:val="nil"/>
        </w:pBdr>
        <w:tabs>
          <w:tab w:val="left" w:pos="567"/>
        </w:tabs>
        <w:spacing w:after="120" w:line="300" w:lineRule="atLeast"/>
        <w:jc w:val="both"/>
        <w:rPr>
          <w:rFonts w:ascii="Times New Roman" w:eastAsia="Arial Unicode MS" w:hAnsi="Times New Roman" w:cs="Times New Roman"/>
          <w:color w:val="000000"/>
          <w:sz w:val="24"/>
          <w:szCs w:val="24"/>
          <w:u w:color="000000"/>
          <w:bdr w:val="nil"/>
          <w:lang w:val="en-US"/>
        </w:rPr>
      </w:pPr>
    </w:p>
    <w:p w14:paraId="57EE83B5" w14:textId="77777777" w:rsidR="007C5115" w:rsidRPr="007C5115" w:rsidRDefault="00E93A36" w:rsidP="007C5115">
      <w:pPr>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en-US"/>
        </w:rPr>
      </w:pPr>
      <w:r>
        <w:rPr>
          <w:rFonts w:ascii="Times New Roman" w:eastAsia="Times New Roman Bold" w:hAnsi="Times New Roman" w:cs="Times New Roman"/>
          <w:b/>
          <w:color w:val="000000"/>
          <w:sz w:val="24"/>
          <w:szCs w:val="24"/>
          <w:u w:color="000000"/>
          <w:bdr w:val="nil"/>
          <w:lang w:val="en-US"/>
        </w:rPr>
        <w:t>Spurling House (H0126</w:t>
      </w:r>
      <w:r w:rsidR="007C5115" w:rsidRPr="007C5115">
        <w:rPr>
          <w:rFonts w:ascii="Times New Roman" w:eastAsia="Times New Roman Bold" w:hAnsi="Times New Roman" w:cs="Times New Roman"/>
          <w:b/>
          <w:color w:val="000000"/>
          <w:sz w:val="24"/>
          <w:szCs w:val="24"/>
          <w:u w:color="000000"/>
          <w:bdr w:val="nil"/>
          <w:lang w:val="en-US"/>
        </w:rPr>
        <w:t>), Permit Application P</w:t>
      </w:r>
      <w:bookmarkStart w:id="0" w:name="_GoBack"/>
      <w:r w:rsidR="003C3923">
        <w:rPr>
          <w:rFonts w:ascii="Times New Roman" w:eastAsia="Times New Roman Bold" w:hAnsi="Times New Roman" w:cs="Times New Roman"/>
          <w:b/>
          <w:color w:val="000000"/>
          <w:sz w:val="24"/>
          <w:szCs w:val="24"/>
          <w:u w:color="000000"/>
          <w:bdr w:val="nil"/>
          <w:lang w:val="en-US"/>
        </w:rPr>
        <w:t>25759</w:t>
      </w:r>
      <w:bookmarkEnd w:id="0"/>
    </w:p>
    <w:p w14:paraId="743F92C3" w14:textId="77777777" w:rsidR="007C5115" w:rsidRPr="007C5115" w:rsidRDefault="001D7D26" w:rsidP="007C5115">
      <w:pPr>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38 Black Street</w:t>
      </w:r>
      <w:r w:rsidR="007C5115" w:rsidRPr="007C5115">
        <w:rPr>
          <w:rFonts w:ascii="Times New Roman" w:eastAsia="Arial Unicode MS" w:hAnsi="Times New Roman" w:cs="Times New Roman"/>
          <w:b/>
          <w:color w:val="000000"/>
          <w:sz w:val="24"/>
          <w:szCs w:val="24"/>
          <w:u w:color="000000"/>
          <w:bdr w:val="nil"/>
          <w:lang w:val="en-US"/>
        </w:rPr>
        <w:t>,</w:t>
      </w:r>
      <w:r>
        <w:rPr>
          <w:rFonts w:ascii="Times New Roman" w:eastAsia="Arial Unicode MS" w:hAnsi="Times New Roman" w:cs="Times New Roman"/>
          <w:b/>
          <w:color w:val="000000"/>
          <w:sz w:val="24"/>
          <w:szCs w:val="24"/>
          <w:u w:color="000000"/>
          <w:bdr w:val="nil"/>
          <w:lang w:val="en-US"/>
        </w:rPr>
        <w:t xml:space="preserve"> Brighton,</w:t>
      </w:r>
      <w:r w:rsidR="007C5115" w:rsidRPr="007C5115">
        <w:rPr>
          <w:rFonts w:ascii="Times New Roman" w:eastAsia="Arial Unicode MS" w:hAnsi="Times New Roman" w:cs="Times New Roman"/>
          <w:b/>
          <w:color w:val="000000"/>
          <w:sz w:val="24"/>
          <w:szCs w:val="24"/>
          <w:u w:color="000000"/>
          <w:bdr w:val="nil"/>
          <w:lang w:val="en-US"/>
        </w:rPr>
        <w:t xml:space="preserve"> Victoria</w:t>
      </w:r>
    </w:p>
    <w:p w14:paraId="45EE4524" w14:textId="77777777" w:rsidR="007C5115" w:rsidRPr="007C5115" w:rsidRDefault="007C5115" w:rsidP="007C5115">
      <w:pPr>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u w:color="000000"/>
          <w:bdr w:val="nil"/>
          <w:lang w:val="en-US"/>
        </w:rPr>
      </w:pPr>
    </w:p>
    <w:p w14:paraId="60DF4B1F"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Heritage Council Permits Committee</w:t>
      </w:r>
    </w:p>
    <w:p w14:paraId="7151C451" w14:textId="0361EAF1"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Hearing –</w:t>
      </w:r>
      <w:r w:rsidR="00E05E65">
        <w:rPr>
          <w:rFonts w:ascii="Times New Roman" w:eastAsia="Arial Unicode MS" w:hAnsi="Times New Roman" w:cs="Times New Roman"/>
          <w:b/>
          <w:color w:val="000000"/>
          <w:sz w:val="24"/>
          <w:szCs w:val="24"/>
          <w:u w:color="000000"/>
          <w:bdr w:val="nil"/>
          <w:lang w:val="en-US"/>
        </w:rPr>
        <w:t xml:space="preserve"> </w:t>
      </w:r>
      <w:r w:rsidR="00E93A36">
        <w:rPr>
          <w:rFonts w:ascii="Times New Roman" w:eastAsia="Arial Unicode MS" w:hAnsi="Times New Roman" w:cs="Times New Roman"/>
          <w:b/>
          <w:color w:val="000000"/>
          <w:sz w:val="24"/>
          <w:szCs w:val="24"/>
          <w:u w:color="000000"/>
          <w:bdr w:val="nil"/>
          <w:lang w:val="en-US"/>
        </w:rPr>
        <w:t>Monday 3</w:t>
      </w:r>
      <w:r w:rsidR="001D7D26">
        <w:rPr>
          <w:rFonts w:ascii="Times New Roman" w:eastAsia="Arial Unicode MS" w:hAnsi="Times New Roman" w:cs="Times New Roman"/>
          <w:b/>
          <w:color w:val="000000"/>
          <w:sz w:val="24"/>
          <w:szCs w:val="24"/>
          <w:u w:color="000000"/>
          <w:bdr w:val="nil"/>
          <w:lang w:val="en-US"/>
        </w:rPr>
        <w:t xml:space="preserve"> </w:t>
      </w:r>
      <w:r w:rsidRPr="007C5115">
        <w:rPr>
          <w:rFonts w:ascii="Times New Roman" w:eastAsia="Arial Unicode MS" w:hAnsi="Times New Roman" w:cs="Times New Roman"/>
          <w:b/>
          <w:color w:val="000000"/>
          <w:sz w:val="24"/>
          <w:szCs w:val="24"/>
          <w:u w:color="000000"/>
          <w:bdr w:val="nil"/>
          <w:lang w:val="en-US"/>
        </w:rPr>
        <w:t xml:space="preserve">July, </w:t>
      </w:r>
      <w:r w:rsidR="001D7D26">
        <w:rPr>
          <w:rFonts w:ascii="Times New Roman" w:eastAsia="Arial Unicode MS" w:hAnsi="Times New Roman" w:cs="Times New Roman"/>
          <w:b/>
          <w:color w:val="000000"/>
          <w:sz w:val="24"/>
          <w:szCs w:val="24"/>
          <w:u w:color="000000"/>
          <w:bdr w:val="nil"/>
          <w:lang w:val="en-US"/>
        </w:rPr>
        <w:t>2017</w:t>
      </w:r>
    </w:p>
    <w:p w14:paraId="68E55262" w14:textId="77777777" w:rsidR="007C5115" w:rsidRPr="007C5115" w:rsidRDefault="007C5115" w:rsidP="007C5115">
      <w:pPr>
        <w:keepNext/>
        <w:pBdr>
          <w:top w:val="nil"/>
          <w:left w:val="nil"/>
          <w:bottom w:val="nil"/>
          <w:right w:val="nil"/>
          <w:between w:val="nil"/>
          <w:bar w:val="nil"/>
        </w:pBdr>
        <w:spacing w:before="240" w:after="120" w:line="240" w:lineRule="auto"/>
        <w:outlineLvl w:val="0"/>
        <w:rPr>
          <w:rFonts w:ascii="Times New Roman" w:eastAsia="Arial Unicode MS" w:hAnsi="Times New Roman" w:cs="Times New Roman"/>
          <w:caps/>
          <w:color w:val="000000"/>
          <w:sz w:val="26"/>
          <w:szCs w:val="26"/>
          <w:u w:color="000000"/>
          <w:bdr w:val="nil"/>
          <w:lang w:val="en-US"/>
        </w:rPr>
      </w:pPr>
    </w:p>
    <w:p w14:paraId="4096564A" w14:textId="77777777" w:rsidR="007C5115" w:rsidRPr="007C5115" w:rsidRDefault="007C5115" w:rsidP="007C5115">
      <w:pPr>
        <w:keepNext/>
        <w:pBdr>
          <w:top w:val="nil"/>
          <w:left w:val="nil"/>
          <w:bottom w:val="nil"/>
          <w:right w:val="nil"/>
          <w:between w:val="nil"/>
          <w:bar w:val="nil"/>
        </w:pBdr>
        <w:spacing w:before="240" w:after="120" w:line="240" w:lineRule="auto"/>
        <w:outlineLvl w:val="0"/>
        <w:rPr>
          <w:rFonts w:ascii="Times New Roman" w:eastAsia="Arial Unicode MS" w:hAnsi="Times New Roman" w:cs="Times New Roman"/>
          <w:caps/>
          <w:color w:val="000000"/>
          <w:sz w:val="26"/>
          <w:szCs w:val="26"/>
          <w:u w:color="000000"/>
          <w:bdr w:val="nil"/>
          <w:lang w:val="en-US"/>
        </w:rPr>
      </w:pPr>
      <w:r w:rsidRPr="007C5115">
        <w:rPr>
          <w:rFonts w:ascii="Times New Roman" w:eastAsia="Arial Unicode MS" w:hAnsi="Times New Roman" w:cs="Times New Roman"/>
          <w:caps/>
          <w:color w:val="000000"/>
          <w:sz w:val="26"/>
          <w:szCs w:val="26"/>
          <w:u w:color="000000"/>
          <w:bdr w:val="nil"/>
          <w:lang w:val="en-US"/>
        </w:rPr>
        <w:t xml:space="preserve">Decision of the Heritage Council </w:t>
      </w:r>
    </w:p>
    <w:p w14:paraId="627922CE" w14:textId="6BD93008" w:rsidR="007C5115" w:rsidRPr="007C5115" w:rsidRDefault="007C5115" w:rsidP="007C5115">
      <w:pPr>
        <w:pBdr>
          <w:top w:val="nil"/>
          <w:left w:val="nil"/>
          <w:bottom w:val="nil"/>
          <w:right w:val="nil"/>
          <w:between w:val="nil"/>
          <w:bar w:val="nil"/>
        </w:pBdr>
        <w:spacing w:before="120" w:after="0" w:line="240" w:lineRule="auto"/>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 xml:space="preserve">After considering all submissions received in relation to the permit appeal, and after conducting a hearing, pursuant to Section 76(4)(b) of the </w:t>
      </w:r>
      <w:r w:rsidRPr="007C5115">
        <w:rPr>
          <w:rFonts w:ascii="Times New Roman" w:eastAsia="Arial Unicode MS" w:hAnsi="Times New Roman" w:cs="Times New Roman"/>
          <w:i/>
          <w:color w:val="000000"/>
          <w:sz w:val="24"/>
          <w:szCs w:val="24"/>
          <w:u w:color="000000"/>
          <w:bdr w:val="nil"/>
          <w:lang w:val="en-US"/>
        </w:rPr>
        <w:t>Heritage Act 1995</w:t>
      </w:r>
      <w:r w:rsidRPr="007C5115">
        <w:rPr>
          <w:rFonts w:ascii="Times New Roman" w:eastAsia="Arial Unicode MS" w:hAnsi="Times New Roman" w:cs="Times New Roman"/>
          <w:color w:val="000000"/>
          <w:sz w:val="24"/>
          <w:szCs w:val="24"/>
          <w:u w:color="000000"/>
          <w:bdr w:val="nil"/>
          <w:lang w:val="en-US"/>
        </w:rPr>
        <w:t xml:space="preserve">, the Heritage Council has determined to confirm the decision of the Executive Director to refuse to issue a permit </w:t>
      </w:r>
      <w:r w:rsidR="00E93A36">
        <w:rPr>
          <w:rFonts w:ascii="Times New Roman" w:eastAsia="Arial Unicode MS" w:hAnsi="Times New Roman" w:cs="Times New Roman"/>
          <w:color w:val="000000"/>
          <w:sz w:val="24"/>
          <w:szCs w:val="24"/>
          <w:u w:color="000000"/>
          <w:bdr w:val="nil"/>
          <w:lang w:val="en-US"/>
        </w:rPr>
        <w:t>for</w:t>
      </w:r>
      <w:r w:rsidRPr="007C5115">
        <w:rPr>
          <w:rFonts w:ascii="Times New Roman" w:eastAsia="Arial Unicode MS" w:hAnsi="Times New Roman" w:cs="Times New Roman"/>
          <w:color w:val="000000"/>
          <w:sz w:val="24"/>
          <w:szCs w:val="24"/>
          <w:u w:color="000000"/>
          <w:bdr w:val="nil"/>
          <w:lang w:val="en-US"/>
        </w:rPr>
        <w:t xml:space="preserve"> the </w:t>
      </w:r>
      <w:r w:rsidR="00557E9B">
        <w:rPr>
          <w:rFonts w:ascii="Times New Roman" w:eastAsia="Arial Unicode MS" w:hAnsi="Times New Roman" w:cs="Times New Roman"/>
          <w:color w:val="000000"/>
          <w:sz w:val="24"/>
          <w:szCs w:val="24"/>
          <w:u w:color="000000"/>
          <w:bdr w:val="nil"/>
          <w:lang w:val="en-US"/>
        </w:rPr>
        <w:t>demolition</w:t>
      </w:r>
      <w:r w:rsidR="001F4F24">
        <w:rPr>
          <w:rFonts w:ascii="Times New Roman" w:eastAsia="Arial Unicode MS" w:hAnsi="Times New Roman" w:cs="Times New Roman"/>
          <w:color w:val="000000"/>
          <w:sz w:val="24"/>
          <w:szCs w:val="24"/>
          <w:u w:color="000000"/>
          <w:bdr w:val="nil"/>
          <w:lang w:val="en-US"/>
        </w:rPr>
        <w:t xml:space="preserve"> of Spurling House,</w:t>
      </w:r>
      <w:r w:rsidR="008221D1">
        <w:rPr>
          <w:rFonts w:ascii="Times New Roman" w:eastAsia="Arial Unicode MS" w:hAnsi="Times New Roman" w:cs="Times New Roman"/>
          <w:color w:val="000000"/>
          <w:sz w:val="24"/>
          <w:szCs w:val="24"/>
          <w:u w:color="000000"/>
          <w:bdr w:val="nil"/>
          <w:lang w:val="en-US"/>
        </w:rPr>
        <w:t xml:space="preserve"> </w:t>
      </w:r>
      <w:r w:rsidR="001F4F24">
        <w:rPr>
          <w:rFonts w:ascii="Times New Roman" w:eastAsia="Arial Unicode MS" w:hAnsi="Times New Roman" w:cs="Times New Roman"/>
          <w:color w:val="000000"/>
          <w:sz w:val="24"/>
          <w:szCs w:val="24"/>
          <w:u w:color="000000"/>
          <w:bdr w:val="nil"/>
          <w:lang w:val="en-US"/>
        </w:rPr>
        <w:t xml:space="preserve">located </w:t>
      </w:r>
      <w:r w:rsidR="00890B1E">
        <w:rPr>
          <w:rFonts w:ascii="Times New Roman" w:eastAsia="Arial Unicode MS" w:hAnsi="Times New Roman" w:cs="Times New Roman"/>
          <w:color w:val="000000"/>
          <w:sz w:val="24"/>
          <w:szCs w:val="24"/>
          <w:u w:color="000000"/>
          <w:bdr w:val="nil"/>
          <w:lang w:val="en-US"/>
        </w:rPr>
        <w:t>at 38 Black Street, Brighton</w:t>
      </w:r>
      <w:r w:rsidRPr="007C5115">
        <w:rPr>
          <w:rFonts w:ascii="Times New Roman" w:eastAsia="Arial Unicode MS" w:hAnsi="Times New Roman" w:cs="Times New Roman"/>
          <w:color w:val="000000"/>
          <w:sz w:val="24"/>
          <w:szCs w:val="24"/>
          <w:u w:color="000000"/>
          <w:bdr w:val="nil"/>
          <w:lang w:val="en-US"/>
        </w:rPr>
        <w:t>.</w:t>
      </w:r>
    </w:p>
    <w:p w14:paraId="5C393571" w14:textId="77777777" w:rsidR="007C5115" w:rsidRPr="007C5115" w:rsidRDefault="007C5115" w:rsidP="007C5115">
      <w:pPr>
        <w:pBdr>
          <w:top w:val="nil"/>
          <w:left w:val="nil"/>
          <w:bottom w:val="nil"/>
          <w:right w:val="nil"/>
          <w:between w:val="nil"/>
          <w:bar w:val="nil"/>
        </w:pBdr>
        <w:spacing w:before="120" w:after="0" w:line="240" w:lineRule="auto"/>
        <w:rPr>
          <w:rFonts w:ascii="Times New Roman" w:eastAsia="Arial Unicode MS" w:hAnsi="Times New Roman" w:cs="Times New Roman"/>
          <w:color w:val="000000"/>
          <w:sz w:val="24"/>
          <w:szCs w:val="24"/>
          <w:u w:color="000000"/>
          <w:bdr w:val="nil"/>
          <w:lang w:val="en-US"/>
        </w:rPr>
      </w:pPr>
    </w:p>
    <w:p w14:paraId="19C40C84" w14:textId="77777777" w:rsidR="007C5115" w:rsidRPr="007C5115" w:rsidRDefault="007C5115" w:rsidP="007C5115">
      <w:pPr>
        <w:pBdr>
          <w:top w:val="nil"/>
          <w:left w:val="nil"/>
          <w:bottom w:val="nil"/>
          <w:right w:val="nil"/>
          <w:between w:val="nil"/>
          <w:bar w:val="nil"/>
        </w:pBdr>
        <w:spacing w:before="120" w:after="0" w:line="240" w:lineRule="auto"/>
        <w:rPr>
          <w:rFonts w:ascii="Times New Roman" w:eastAsia="Arial Unicode MS" w:hAnsi="Times New Roman" w:cs="Times New Roman"/>
          <w:color w:val="000000"/>
          <w:sz w:val="24"/>
          <w:szCs w:val="24"/>
          <w:u w:color="000000"/>
          <w:bdr w:val="nil"/>
          <w:lang w:val="en-US"/>
        </w:rPr>
      </w:pPr>
    </w:p>
    <w:p w14:paraId="1120DCFA" w14:textId="77777777" w:rsidR="007C5115" w:rsidRPr="007C5115" w:rsidRDefault="007C5115" w:rsidP="007C5115">
      <w:pPr>
        <w:pBdr>
          <w:top w:val="nil"/>
          <w:left w:val="nil"/>
          <w:bottom w:val="nil"/>
          <w:right w:val="nil"/>
          <w:between w:val="nil"/>
          <w:bar w:val="nil"/>
        </w:pBdr>
        <w:spacing w:before="120" w:after="0" w:line="240" w:lineRule="auto"/>
        <w:rPr>
          <w:rFonts w:ascii="Times New Roman" w:eastAsia="Arial Unicode MS" w:hAnsi="Times New Roman" w:cs="Times New Roman"/>
          <w:noProof/>
          <w:color w:val="000000"/>
          <w:sz w:val="24"/>
          <w:szCs w:val="24"/>
          <w:u w:color="000000"/>
          <w:bdr w:val="nil"/>
          <w:lang w:eastAsia="en-AU"/>
        </w:rPr>
      </w:pPr>
    </w:p>
    <w:p w14:paraId="34CA1F10" w14:textId="77777777" w:rsidR="007C5115" w:rsidRPr="007C5115" w:rsidRDefault="007C5115" w:rsidP="007C5115">
      <w:pPr>
        <w:pBdr>
          <w:top w:val="nil"/>
          <w:left w:val="nil"/>
          <w:bottom w:val="nil"/>
          <w:right w:val="nil"/>
          <w:between w:val="nil"/>
          <w:bar w:val="nil"/>
        </w:pBdr>
        <w:spacing w:before="120" w:after="0" w:line="240" w:lineRule="auto"/>
        <w:rPr>
          <w:rFonts w:ascii="Times New Roman" w:eastAsia="Arial Unicode MS" w:hAnsi="Times New Roman" w:cs="Times New Roman"/>
          <w:noProof/>
          <w:color w:val="000000"/>
          <w:sz w:val="24"/>
          <w:szCs w:val="24"/>
          <w:u w:val="single" w:color="000000"/>
          <w:bdr w:val="nil"/>
          <w:lang w:eastAsia="en-AU"/>
        </w:rPr>
      </w:pPr>
      <w:r w:rsidRPr="007C5115">
        <w:rPr>
          <w:rFonts w:ascii="Times New Roman" w:eastAsia="Arial Unicode MS" w:hAnsi="Times New Roman" w:cs="Times New Roman"/>
          <w:noProof/>
          <w:color w:val="000000"/>
          <w:sz w:val="24"/>
          <w:szCs w:val="24"/>
          <w:u w:val="single" w:color="000000"/>
          <w:bdr w:val="nil"/>
          <w:lang w:eastAsia="en-AU"/>
        </w:rPr>
        <w:t>Heritage Council Permits Committee:</w:t>
      </w:r>
    </w:p>
    <w:p w14:paraId="49168426" w14:textId="77777777" w:rsidR="007C5115" w:rsidRPr="007C5115" w:rsidRDefault="007C5115" w:rsidP="007C5115">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p>
    <w:p w14:paraId="7FD88FC0" w14:textId="77777777" w:rsidR="007C5115" w:rsidRPr="007C5115" w:rsidRDefault="001D7D26" w:rsidP="007C5115">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r>
        <w:rPr>
          <w:rFonts w:ascii="Times New Roman" w:eastAsia="Arial Unicode MS" w:hAnsi="Times New Roman" w:cs="Times New Roman"/>
          <w:b/>
          <w:noProof/>
          <w:color w:val="000000"/>
          <w:sz w:val="24"/>
          <w:szCs w:val="24"/>
          <w:u w:color="000000"/>
          <w:bdr w:val="nil"/>
          <w:lang w:eastAsia="en-AU"/>
        </w:rPr>
        <w:t>Juliette Halliday</w:t>
      </w:r>
      <w:r w:rsidR="007C5115" w:rsidRPr="007C5115">
        <w:rPr>
          <w:rFonts w:ascii="Times New Roman" w:eastAsia="Arial Unicode MS" w:hAnsi="Times New Roman" w:cs="Times New Roman"/>
          <w:b/>
          <w:noProof/>
          <w:color w:val="000000"/>
          <w:sz w:val="24"/>
          <w:szCs w:val="24"/>
          <w:u w:color="000000"/>
          <w:bdr w:val="nil"/>
          <w:lang w:eastAsia="en-AU"/>
        </w:rPr>
        <w:t xml:space="preserve"> (Chair)</w:t>
      </w:r>
    </w:p>
    <w:p w14:paraId="320FB2CF" w14:textId="77777777" w:rsidR="007C5115" w:rsidRPr="007C5115" w:rsidRDefault="00543C81" w:rsidP="007C5115">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r>
        <w:rPr>
          <w:rFonts w:ascii="Times New Roman" w:eastAsia="Arial Unicode MS" w:hAnsi="Times New Roman" w:cs="Times New Roman"/>
          <w:b/>
          <w:noProof/>
          <w:color w:val="000000"/>
          <w:sz w:val="24"/>
          <w:szCs w:val="24"/>
          <w:u w:color="000000"/>
          <w:bdr w:val="nil"/>
          <w:lang w:eastAsia="en-AU"/>
        </w:rPr>
        <w:t>Jeffrey Robinson</w:t>
      </w:r>
    </w:p>
    <w:p w14:paraId="1F4B84FF" w14:textId="77777777" w:rsidR="007C5115" w:rsidRPr="007C5115" w:rsidRDefault="00543C81" w:rsidP="007C5115">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r>
        <w:rPr>
          <w:rFonts w:ascii="Times New Roman" w:eastAsia="Arial Unicode MS" w:hAnsi="Times New Roman" w:cs="Times New Roman"/>
          <w:b/>
          <w:noProof/>
          <w:color w:val="000000"/>
          <w:sz w:val="24"/>
          <w:szCs w:val="24"/>
          <w:u w:color="000000"/>
          <w:bdr w:val="nil"/>
          <w:lang w:eastAsia="en-AU"/>
        </w:rPr>
        <w:t>Karen Murphy</w:t>
      </w:r>
    </w:p>
    <w:p w14:paraId="2F39DD4A" w14:textId="77777777" w:rsidR="007C5115" w:rsidRPr="007C5115" w:rsidRDefault="007C5115" w:rsidP="007C5115">
      <w:pPr>
        <w:pBdr>
          <w:top w:val="nil"/>
          <w:left w:val="nil"/>
          <w:bottom w:val="nil"/>
          <w:right w:val="nil"/>
          <w:between w:val="nil"/>
          <w:bar w:val="nil"/>
        </w:pBdr>
        <w:tabs>
          <w:tab w:val="left" w:pos="6096"/>
        </w:tabs>
        <w:spacing w:before="120" w:after="0" w:line="240" w:lineRule="auto"/>
        <w:rPr>
          <w:rFonts w:ascii="Times New Roman" w:eastAsia="Arial Unicode MS" w:hAnsi="Times New Roman" w:cs="Times New Roman"/>
          <w:i/>
          <w:iCs/>
          <w:color w:val="000000"/>
          <w:sz w:val="24"/>
          <w:szCs w:val="24"/>
          <w:u w:color="000000"/>
          <w:bdr w:val="nil"/>
          <w:lang w:val="en-US"/>
        </w:rPr>
      </w:pPr>
    </w:p>
    <w:p w14:paraId="59EB31A1"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2EDBCDD9"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4174C7F0"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38270E51"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4D5D01E2"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041E0762" w14:textId="7AA49C01"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Decision Date:</w:t>
      </w:r>
      <w:r w:rsidRPr="007C5115">
        <w:rPr>
          <w:rFonts w:ascii="Times New Roman" w:eastAsia="Arial Unicode MS" w:hAnsi="Times New Roman" w:cs="Times New Roman"/>
          <w:color w:val="000000"/>
          <w:sz w:val="24"/>
          <w:szCs w:val="24"/>
          <w:u w:color="000000"/>
          <w:bdr w:val="nil"/>
          <w:lang w:val="en-US"/>
        </w:rPr>
        <w:t xml:space="preserve">  </w:t>
      </w:r>
      <w:r w:rsidR="00D51820">
        <w:rPr>
          <w:rFonts w:ascii="Times New Roman" w:eastAsia="Arial Unicode MS" w:hAnsi="Times New Roman" w:cs="Times New Roman"/>
          <w:color w:val="000000"/>
          <w:sz w:val="24"/>
          <w:szCs w:val="24"/>
          <w:u w:color="000000"/>
          <w:bdr w:val="nil"/>
          <w:lang w:val="en-US"/>
        </w:rPr>
        <w:t>21</w:t>
      </w:r>
      <w:r w:rsidR="00543C81">
        <w:rPr>
          <w:rFonts w:ascii="Times New Roman" w:eastAsia="Arial Unicode MS" w:hAnsi="Times New Roman" w:cs="Times New Roman"/>
          <w:color w:val="000000"/>
          <w:sz w:val="24"/>
          <w:szCs w:val="24"/>
          <w:u w:color="000000"/>
          <w:bdr w:val="nil"/>
          <w:lang w:val="en-US"/>
        </w:rPr>
        <w:t xml:space="preserve"> </w:t>
      </w:r>
      <w:r w:rsidR="00A024AD">
        <w:rPr>
          <w:rFonts w:ascii="Times New Roman" w:eastAsia="Arial Unicode MS" w:hAnsi="Times New Roman" w:cs="Times New Roman"/>
          <w:color w:val="000000"/>
          <w:sz w:val="24"/>
          <w:szCs w:val="24"/>
          <w:u w:color="000000"/>
          <w:bdr w:val="nil"/>
          <w:lang w:val="en-US"/>
        </w:rPr>
        <w:t>August 2017</w:t>
      </w:r>
    </w:p>
    <w:p w14:paraId="0F0DEAA2" w14:textId="77777777" w:rsidR="007C5115" w:rsidRPr="007C5115" w:rsidRDefault="007C5115" w:rsidP="007C5115">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23EF0CE3" w14:textId="77777777" w:rsidR="007C5115" w:rsidRPr="007C5115" w:rsidRDefault="007C5115" w:rsidP="007C5115">
      <w:pPr>
        <w:pBdr>
          <w:top w:val="nil"/>
          <w:left w:val="nil"/>
          <w:bottom w:val="nil"/>
          <w:right w:val="nil"/>
          <w:between w:val="nil"/>
          <w:bar w:val="nil"/>
        </w:pBdr>
        <w:spacing w:after="120" w:line="240" w:lineRule="auto"/>
        <w:jc w:val="both"/>
        <w:rPr>
          <w:rFonts w:ascii="Times New Roman" w:eastAsia="Times New Roman Bold" w:hAnsi="Times New Roman" w:cs="Times New Roman"/>
          <w:color w:val="000000"/>
          <w:sz w:val="24"/>
          <w:szCs w:val="24"/>
          <w:u w:color="000000"/>
          <w:bdr w:val="nil"/>
          <w:lang w:val="en-US"/>
        </w:rPr>
      </w:pPr>
    </w:p>
    <w:p w14:paraId="24CE379C" w14:textId="77777777" w:rsidR="007C5115" w:rsidRPr="007C5115" w:rsidRDefault="007C5115" w:rsidP="007C5115">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br w:type="page"/>
      </w:r>
    </w:p>
    <w:p w14:paraId="163818AB" w14:textId="7777777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lastRenderedPageBreak/>
        <w:t>APPEARANCES / SUBMISSIONS</w:t>
      </w:r>
    </w:p>
    <w:p w14:paraId="0117060E" w14:textId="7777777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6B5007D2" w14:textId="7777777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Executive Director, Heritage Victoria (‘the Executive Director’)</w:t>
      </w:r>
    </w:p>
    <w:p w14:paraId="78AEA054" w14:textId="71C1FDBC" w:rsidR="00890B1E" w:rsidRPr="0063546B" w:rsidRDefault="007C5115" w:rsidP="00C72FB1">
      <w:pPr>
        <w:pBdr>
          <w:top w:val="nil"/>
          <w:left w:val="nil"/>
          <w:bottom w:val="nil"/>
          <w:right w:val="nil"/>
          <w:between w:val="nil"/>
          <w:bar w:val="nil"/>
        </w:pBdr>
        <w:spacing w:after="120" w:line="240" w:lineRule="atLeast"/>
        <w:jc w:val="both"/>
        <w:rPr>
          <w:rFonts w:hAnsi="Times New Roman" w:cs="Times New Roman"/>
        </w:rPr>
      </w:pPr>
      <w:r w:rsidRPr="007C5115">
        <w:rPr>
          <w:rFonts w:ascii="Times New Roman" w:eastAsia="Arial Unicode MS" w:hAnsi="Times New Roman" w:cs="Times New Roman"/>
          <w:color w:val="000000"/>
          <w:sz w:val="24"/>
          <w:szCs w:val="24"/>
          <w:u w:color="000000"/>
          <w:bdr w:val="nil"/>
          <w:lang w:val="en-US"/>
        </w:rPr>
        <w:t xml:space="preserve">Mr </w:t>
      </w:r>
      <w:r w:rsidR="00CE663C">
        <w:rPr>
          <w:rFonts w:ascii="Times New Roman" w:eastAsia="Arial Unicode MS" w:hAnsi="Times New Roman" w:cs="Times New Roman"/>
          <w:color w:val="000000"/>
          <w:sz w:val="24"/>
          <w:szCs w:val="24"/>
          <w:u w:color="000000"/>
          <w:bdr w:val="nil"/>
          <w:lang w:val="en-US"/>
        </w:rPr>
        <w:t>Terry Montebello</w:t>
      </w:r>
      <w:r w:rsidRPr="007C5115">
        <w:rPr>
          <w:rFonts w:ascii="Times New Roman" w:eastAsia="Arial Unicode MS" w:hAnsi="Times New Roman" w:cs="Times New Roman"/>
          <w:color w:val="000000"/>
          <w:sz w:val="24"/>
          <w:szCs w:val="24"/>
          <w:u w:color="000000"/>
          <w:bdr w:val="nil"/>
          <w:lang w:val="en-US"/>
        </w:rPr>
        <w:t xml:space="preserve"> of </w:t>
      </w:r>
      <w:r w:rsidR="00B166E0">
        <w:rPr>
          <w:rFonts w:ascii="Times New Roman" w:eastAsia="Arial Unicode MS" w:hAnsi="Times New Roman" w:cs="Times New Roman"/>
          <w:color w:val="000000"/>
          <w:sz w:val="24"/>
          <w:szCs w:val="24"/>
          <w:u w:color="000000"/>
          <w:bdr w:val="nil"/>
          <w:lang w:val="en-US"/>
        </w:rPr>
        <w:t>Maddocks</w:t>
      </w:r>
      <w:r w:rsidR="00CE663C">
        <w:rPr>
          <w:rFonts w:ascii="Times New Roman" w:eastAsia="Arial Unicode MS" w:hAnsi="Times New Roman" w:cs="Times New Roman"/>
          <w:color w:val="000000"/>
          <w:sz w:val="24"/>
          <w:szCs w:val="24"/>
          <w:u w:color="000000"/>
          <w:bdr w:val="nil"/>
          <w:lang w:val="en-US"/>
        </w:rPr>
        <w:t xml:space="preserve"> Lawyers</w:t>
      </w:r>
      <w:r w:rsidRPr="007C5115">
        <w:rPr>
          <w:rFonts w:ascii="Times New Roman" w:eastAsia="Arial Unicode MS" w:hAnsi="Times New Roman" w:cs="Times New Roman"/>
          <w:color w:val="000000"/>
          <w:sz w:val="24"/>
          <w:szCs w:val="24"/>
          <w:u w:color="000000"/>
          <w:bdr w:val="nil"/>
          <w:lang w:val="en-US"/>
        </w:rPr>
        <w:t xml:space="preserve"> appeared and made verbal submissions representing the Executive Director.</w:t>
      </w:r>
      <w:r w:rsidR="00B35C81">
        <w:rPr>
          <w:rFonts w:ascii="Times New Roman" w:eastAsia="Arial Unicode MS" w:hAnsi="Times New Roman" w:cs="Times New Roman"/>
          <w:color w:val="000000"/>
          <w:sz w:val="24"/>
          <w:szCs w:val="24"/>
          <w:u w:color="000000"/>
          <w:bdr w:val="nil"/>
          <w:lang w:val="en-US"/>
        </w:rPr>
        <w:t xml:space="preserve"> Mr Montebello</w:t>
      </w:r>
      <w:r w:rsidR="00CE663C">
        <w:rPr>
          <w:rFonts w:ascii="Times New Roman" w:eastAsia="Arial Unicode MS" w:hAnsi="Times New Roman" w:cs="Times New Roman"/>
          <w:color w:val="000000"/>
          <w:sz w:val="24"/>
          <w:szCs w:val="24"/>
          <w:u w:color="000000"/>
          <w:bdr w:val="nil"/>
          <w:lang w:val="en-US"/>
        </w:rPr>
        <w:t xml:space="preserve"> </w:t>
      </w:r>
      <w:r w:rsidRPr="007C5115">
        <w:rPr>
          <w:rFonts w:ascii="Times New Roman" w:eastAsia="Arial Unicode MS" w:hAnsi="Times New Roman" w:cs="Times New Roman"/>
          <w:color w:val="000000"/>
          <w:sz w:val="24"/>
          <w:szCs w:val="24"/>
          <w:u w:color="000000"/>
          <w:bdr w:val="nil"/>
          <w:lang w:val="en-US"/>
        </w:rPr>
        <w:t xml:space="preserve">was </w:t>
      </w:r>
      <w:r w:rsidR="00CE663C">
        <w:rPr>
          <w:rFonts w:ascii="Times New Roman" w:eastAsia="Arial Unicode MS" w:hAnsi="Times New Roman" w:cs="Times New Roman"/>
          <w:color w:val="000000"/>
          <w:sz w:val="24"/>
          <w:szCs w:val="24"/>
          <w:u w:color="000000"/>
          <w:bdr w:val="nil"/>
          <w:lang w:val="en-US"/>
        </w:rPr>
        <w:t>assisted</w:t>
      </w:r>
      <w:r w:rsidRPr="007C5115">
        <w:rPr>
          <w:rFonts w:ascii="Times New Roman" w:eastAsia="Arial Unicode MS" w:hAnsi="Times New Roman" w:cs="Times New Roman"/>
          <w:color w:val="000000"/>
          <w:sz w:val="24"/>
          <w:szCs w:val="24"/>
          <w:u w:color="000000"/>
          <w:bdr w:val="nil"/>
          <w:lang w:val="en-US"/>
        </w:rPr>
        <w:t xml:space="preserve"> by Ms Katerina Axiarlis</w:t>
      </w:r>
      <w:r w:rsidR="00CE663C">
        <w:rPr>
          <w:rFonts w:ascii="Times New Roman" w:eastAsia="Arial Unicode MS" w:hAnsi="Times New Roman" w:cs="Times New Roman"/>
          <w:color w:val="000000"/>
          <w:sz w:val="24"/>
          <w:szCs w:val="24"/>
          <w:u w:color="000000"/>
          <w:bdr w:val="nil"/>
          <w:lang w:val="en-US"/>
        </w:rPr>
        <w:t>, solicitor</w:t>
      </w:r>
      <w:r w:rsidRPr="007C5115">
        <w:rPr>
          <w:rFonts w:ascii="Times New Roman" w:eastAsia="Arial Unicode MS" w:hAnsi="Times New Roman" w:cs="Times New Roman"/>
          <w:color w:val="000000"/>
          <w:sz w:val="24"/>
          <w:szCs w:val="24"/>
          <w:u w:color="000000"/>
          <w:bdr w:val="nil"/>
          <w:lang w:val="en-US"/>
        </w:rPr>
        <w:t xml:space="preserve"> of the Department of Environment, Land, Water and Planning. Ms Janet Sullivan, Principal - Heritage Permits, and Mr Geoff Austin, Manager - Heritage Register and Permits, both of Heritage Victoria, were present and available to answer questions. </w:t>
      </w:r>
    </w:p>
    <w:p w14:paraId="23D044F4" w14:textId="77777777" w:rsidR="00E47F3E" w:rsidRDefault="00E47F3E"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p>
    <w:p w14:paraId="2F0F120C" w14:textId="77777777" w:rsidR="007C5115" w:rsidRPr="007C5115" w:rsidRDefault="005D7E67"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The O</w:t>
      </w:r>
      <w:r w:rsidR="007C5115" w:rsidRPr="007C5115">
        <w:rPr>
          <w:rFonts w:ascii="Times New Roman" w:eastAsia="Arial Unicode MS" w:hAnsi="Times New Roman" w:cs="Times New Roman"/>
          <w:b/>
          <w:color w:val="000000"/>
          <w:sz w:val="24"/>
          <w:szCs w:val="24"/>
          <w:u w:color="000000"/>
          <w:bdr w:val="nil"/>
          <w:lang w:val="en-US"/>
        </w:rPr>
        <w:t xml:space="preserve">wner of the Place, </w:t>
      </w:r>
      <w:r>
        <w:rPr>
          <w:rFonts w:ascii="Times New Roman" w:eastAsia="Arial Unicode MS" w:hAnsi="Times New Roman" w:cs="Times New Roman"/>
          <w:b/>
          <w:color w:val="000000"/>
          <w:sz w:val="24"/>
          <w:szCs w:val="24"/>
          <w:u w:color="000000"/>
          <w:bdr w:val="nil"/>
          <w:lang w:val="en-US"/>
        </w:rPr>
        <w:t xml:space="preserve">Dr Damien Louis </w:t>
      </w:r>
      <w:r w:rsidR="007C5115" w:rsidRPr="007C5115">
        <w:rPr>
          <w:rFonts w:ascii="Times New Roman" w:eastAsia="Arial Unicode MS" w:hAnsi="Times New Roman" w:cs="Times New Roman"/>
          <w:b/>
          <w:color w:val="000000"/>
          <w:sz w:val="24"/>
          <w:szCs w:val="24"/>
          <w:u w:color="000000"/>
          <w:bdr w:val="nil"/>
          <w:lang w:val="en-US"/>
        </w:rPr>
        <w:t>(‘the Appellant’)</w:t>
      </w:r>
    </w:p>
    <w:p w14:paraId="70341479" w14:textId="7777777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 xml:space="preserve">The Appellant was represented by Mr </w:t>
      </w:r>
      <w:r w:rsidR="00174606">
        <w:rPr>
          <w:rFonts w:ascii="Times New Roman" w:eastAsia="Arial Unicode MS" w:hAnsi="Times New Roman" w:cs="Times New Roman"/>
          <w:color w:val="000000"/>
          <w:sz w:val="24"/>
          <w:szCs w:val="24"/>
          <w:u w:color="000000"/>
          <w:bdr w:val="nil"/>
          <w:lang w:val="en-US"/>
        </w:rPr>
        <w:t>Ian Pitt, QC and Special Counsel</w:t>
      </w:r>
      <w:r w:rsidRPr="007C5115">
        <w:rPr>
          <w:rFonts w:ascii="Times New Roman" w:eastAsia="Arial Unicode MS" w:hAnsi="Times New Roman" w:cs="Times New Roman"/>
          <w:color w:val="000000"/>
          <w:sz w:val="24"/>
          <w:szCs w:val="24"/>
          <w:u w:color="000000"/>
          <w:bdr w:val="nil"/>
          <w:lang w:val="en-US"/>
        </w:rPr>
        <w:t xml:space="preserve"> of Best Hooper Lawyers</w:t>
      </w:r>
      <w:r w:rsidR="003F55AF">
        <w:rPr>
          <w:rFonts w:ascii="Times New Roman" w:eastAsia="Arial Unicode MS" w:hAnsi="Times New Roman" w:cs="Times New Roman"/>
          <w:color w:val="000000"/>
          <w:sz w:val="24"/>
          <w:szCs w:val="24"/>
          <w:u w:color="000000"/>
          <w:bdr w:val="nil"/>
          <w:lang w:val="en-US"/>
        </w:rPr>
        <w:t>, who appeared and made verbal submissions</w:t>
      </w:r>
      <w:r w:rsidRPr="007C5115">
        <w:rPr>
          <w:rFonts w:ascii="Times New Roman" w:eastAsia="Arial Unicode MS" w:hAnsi="Times New Roman" w:cs="Times New Roman"/>
          <w:color w:val="000000"/>
          <w:sz w:val="24"/>
          <w:szCs w:val="24"/>
          <w:u w:color="000000"/>
          <w:bdr w:val="nil"/>
          <w:lang w:val="en-US"/>
        </w:rPr>
        <w:t xml:space="preserve">. </w:t>
      </w:r>
      <w:r w:rsidR="003F55AF">
        <w:rPr>
          <w:rFonts w:ascii="Times New Roman" w:eastAsia="Arial Unicode MS" w:hAnsi="Times New Roman" w:cs="Times New Roman"/>
          <w:color w:val="000000"/>
          <w:sz w:val="24"/>
          <w:szCs w:val="24"/>
          <w:u w:color="000000"/>
          <w:bdr w:val="nil"/>
          <w:lang w:val="en-US"/>
        </w:rPr>
        <w:t>Mr Pitt called the following persons to give expert evidence at the hearing</w:t>
      </w:r>
      <w:r w:rsidRPr="007C5115">
        <w:rPr>
          <w:rFonts w:ascii="Times New Roman" w:eastAsia="Arial Unicode MS" w:hAnsi="Times New Roman" w:cs="Times New Roman"/>
          <w:color w:val="000000"/>
          <w:sz w:val="24"/>
          <w:szCs w:val="24"/>
          <w:u w:color="000000"/>
          <w:bdr w:val="nil"/>
          <w:lang w:val="en-US"/>
        </w:rPr>
        <w:t>:</w:t>
      </w:r>
    </w:p>
    <w:p w14:paraId="1902560D" w14:textId="7C5505D9"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ab/>
        <w:t>- Mr Peter Lovell of Lovell Chen</w:t>
      </w:r>
      <w:r w:rsidR="00AD1825">
        <w:rPr>
          <w:rFonts w:ascii="Times New Roman" w:eastAsia="Arial Unicode MS" w:hAnsi="Times New Roman" w:cs="Times New Roman"/>
          <w:color w:val="000000"/>
          <w:sz w:val="24"/>
          <w:szCs w:val="24"/>
          <w:u w:color="000000"/>
          <w:bdr w:val="nil"/>
          <w:lang w:val="en-US"/>
        </w:rPr>
        <w:t xml:space="preserve"> Architects and Heritage Consultants.</w:t>
      </w:r>
    </w:p>
    <w:p w14:paraId="09AC0060" w14:textId="052540F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ab/>
        <w:t>- Mr Bryce Raworth of Bryce Raworth Pty Ltd</w:t>
      </w:r>
      <w:r w:rsidR="00576213">
        <w:rPr>
          <w:rFonts w:ascii="Times New Roman" w:eastAsia="Arial Unicode MS" w:hAnsi="Times New Roman" w:cs="Times New Roman"/>
          <w:color w:val="000000"/>
          <w:sz w:val="24"/>
          <w:szCs w:val="24"/>
          <w:u w:color="000000"/>
          <w:bdr w:val="nil"/>
          <w:lang w:val="en-US"/>
        </w:rPr>
        <w:t xml:space="preserve"> Conservation and Design.</w:t>
      </w:r>
    </w:p>
    <w:p w14:paraId="26971993" w14:textId="3EA636C6" w:rsidR="007C5115" w:rsidRDefault="007C5115" w:rsidP="003F55AF">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ab/>
        <w:t>- Mr</w:t>
      </w:r>
      <w:r w:rsidR="0066756F">
        <w:rPr>
          <w:rFonts w:ascii="Times New Roman" w:eastAsia="Arial Unicode MS" w:hAnsi="Times New Roman" w:cs="Times New Roman"/>
          <w:color w:val="000000"/>
          <w:sz w:val="24"/>
          <w:szCs w:val="24"/>
          <w:u w:color="000000"/>
          <w:bdr w:val="nil"/>
          <w:lang w:val="en-US"/>
        </w:rPr>
        <w:t xml:space="preserve"> </w:t>
      </w:r>
      <w:r w:rsidR="003F55AF">
        <w:rPr>
          <w:rFonts w:ascii="Times New Roman" w:eastAsia="Arial Unicode MS" w:hAnsi="Times New Roman" w:cs="Times New Roman"/>
          <w:color w:val="000000"/>
          <w:sz w:val="24"/>
          <w:szCs w:val="24"/>
          <w:u w:color="000000"/>
          <w:bdr w:val="nil"/>
          <w:lang w:val="en-US"/>
        </w:rPr>
        <w:t>Joseph Stinear</w:t>
      </w:r>
      <w:r w:rsidR="00576213">
        <w:rPr>
          <w:rFonts w:ascii="Times New Roman" w:eastAsia="Arial Unicode MS" w:hAnsi="Times New Roman" w:cs="Times New Roman"/>
          <w:color w:val="000000"/>
          <w:sz w:val="24"/>
          <w:szCs w:val="24"/>
          <w:u w:color="000000"/>
          <w:bdr w:val="nil"/>
          <w:lang w:val="en-US"/>
        </w:rPr>
        <w:t>, of Opteon Property Group.</w:t>
      </w:r>
    </w:p>
    <w:p w14:paraId="0DBCE6CF" w14:textId="099014A3" w:rsidR="003F55AF" w:rsidRDefault="003F55AF" w:rsidP="003F55AF">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ab/>
        <w:t>- Mr Brett Cole</w:t>
      </w:r>
      <w:r w:rsidR="00576213">
        <w:rPr>
          <w:rFonts w:ascii="Times New Roman" w:eastAsia="Arial Unicode MS" w:hAnsi="Times New Roman" w:cs="Times New Roman"/>
          <w:color w:val="000000"/>
          <w:sz w:val="24"/>
          <w:szCs w:val="24"/>
          <w:u w:color="000000"/>
          <w:bdr w:val="nil"/>
          <w:lang w:val="en-US"/>
        </w:rPr>
        <w:t xml:space="preserve"> of Biosafety Pty Ltd.</w:t>
      </w:r>
    </w:p>
    <w:p w14:paraId="22EF54D7" w14:textId="7774685C" w:rsidR="003F55AF" w:rsidRDefault="003F55AF" w:rsidP="003F55AF">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ab/>
        <w:t>- Mr Timothy Freshney</w:t>
      </w:r>
      <w:r w:rsidR="00576213">
        <w:rPr>
          <w:rFonts w:ascii="Times New Roman" w:eastAsia="Arial Unicode MS" w:hAnsi="Times New Roman" w:cs="Times New Roman"/>
          <w:color w:val="000000"/>
          <w:sz w:val="24"/>
          <w:szCs w:val="24"/>
          <w:u w:color="000000"/>
          <w:bdr w:val="nil"/>
          <w:lang w:val="en-US"/>
        </w:rPr>
        <w:t xml:space="preserve"> of Well Known Homes.</w:t>
      </w:r>
    </w:p>
    <w:p w14:paraId="52967413" w14:textId="47D485A3" w:rsidR="003F55AF" w:rsidRDefault="003F55AF" w:rsidP="003F55AF">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ab/>
        <w:t>- Mr David Hogg</w:t>
      </w:r>
      <w:r w:rsidR="00576213">
        <w:rPr>
          <w:rFonts w:ascii="Times New Roman" w:eastAsia="Arial Unicode MS" w:hAnsi="Times New Roman" w:cs="Times New Roman"/>
          <w:color w:val="000000"/>
          <w:sz w:val="24"/>
          <w:szCs w:val="24"/>
          <w:u w:color="000000"/>
          <w:bdr w:val="nil"/>
          <w:lang w:val="en-US"/>
        </w:rPr>
        <w:t xml:space="preserve"> of Beauchamp Hogg Spano Consultants.</w:t>
      </w:r>
    </w:p>
    <w:p w14:paraId="70EFF10A" w14:textId="3F178D90" w:rsidR="003F55AF" w:rsidRPr="007C5115" w:rsidRDefault="003F55AF" w:rsidP="003F55AF">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ab/>
        <w:t>- Dr Heiki Neumeister-Kemp</w:t>
      </w:r>
      <w:r w:rsidR="00576213">
        <w:rPr>
          <w:rFonts w:ascii="Times New Roman" w:eastAsia="Arial Unicode MS" w:hAnsi="Times New Roman" w:cs="Times New Roman"/>
          <w:color w:val="000000"/>
          <w:sz w:val="24"/>
          <w:szCs w:val="24"/>
          <w:u w:color="000000"/>
          <w:bdr w:val="nil"/>
          <w:lang w:val="en-US"/>
        </w:rPr>
        <w:t xml:space="preserve"> of Mycotec.</w:t>
      </w:r>
    </w:p>
    <w:p w14:paraId="68774E82" w14:textId="76FCD57A" w:rsidR="00950C1E" w:rsidRDefault="00950C1E" w:rsidP="00950C1E">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Attachment </w:t>
      </w:r>
      <w:r w:rsidR="009E0E44">
        <w:rPr>
          <w:rFonts w:ascii="Times New Roman" w:eastAsia="Arial Unicode MS" w:hAnsi="Times New Roman" w:cs="Times New Roman"/>
          <w:color w:val="000000"/>
          <w:sz w:val="24"/>
          <w:szCs w:val="24"/>
          <w:u w:color="000000"/>
          <w:bdr w:val="nil"/>
          <w:lang w:val="en-US"/>
        </w:rPr>
        <w:t>1</w:t>
      </w:r>
      <w:r>
        <w:rPr>
          <w:rFonts w:ascii="Times New Roman" w:eastAsia="Arial Unicode MS" w:hAnsi="Times New Roman" w:cs="Times New Roman"/>
          <w:color w:val="000000"/>
          <w:sz w:val="24"/>
          <w:szCs w:val="24"/>
          <w:u w:color="000000"/>
          <w:bdr w:val="nil"/>
          <w:lang w:val="en-US"/>
        </w:rPr>
        <w:t xml:space="preserve"> contains a list of the documents that were tendered on behalf of the </w:t>
      </w:r>
      <w:r w:rsidR="00DE0B9F">
        <w:rPr>
          <w:rFonts w:ascii="Times New Roman" w:eastAsia="Arial Unicode MS" w:hAnsi="Times New Roman" w:cs="Times New Roman"/>
          <w:color w:val="000000"/>
          <w:sz w:val="24"/>
          <w:szCs w:val="24"/>
          <w:u w:color="000000"/>
          <w:bdr w:val="nil"/>
          <w:lang w:val="en-US"/>
        </w:rPr>
        <w:t xml:space="preserve">Executive Director and the </w:t>
      </w:r>
      <w:r>
        <w:rPr>
          <w:rFonts w:ascii="Times New Roman" w:eastAsia="Arial Unicode MS" w:hAnsi="Times New Roman" w:cs="Times New Roman"/>
          <w:color w:val="000000"/>
          <w:sz w:val="24"/>
          <w:szCs w:val="24"/>
          <w:u w:color="000000"/>
          <w:bdr w:val="nil"/>
          <w:lang w:val="en-US"/>
        </w:rPr>
        <w:t>Appellant, which have been taken into consideration by the Committee.</w:t>
      </w:r>
    </w:p>
    <w:p w14:paraId="193EBD62" w14:textId="77777777" w:rsidR="00554D7A" w:rsidRPr="007C5115" w:rsidRDefault="00554D7A" w:rsidP="00950C1E">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33FB9DC1" w14:textId="7BE3B87D" w:rsidR="007C5115" w:rsidRPr="007C5115" w:rsidRDefault="00174606"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Brighton Residents for Urban Protection</w:t>
      </w:r>
      <w:r w:rsidR="007C5115" w:rsidRPr="007C5115">
        <w:rPr>
          <w:rFonts w:ascii="Times New Roman" w:eastAsia="Arial Unicode MS" w:hAnsi="Times New Roman" w:cs="Times New Roman"/>
          <w:b/>
          <w:color w:val="000000"/>
          <w:sz w:val="24"/>
          <w:szCs w:val="24"/>
          <w:u w:color="000000"/>
          <w:bdr w:val="nil"/>
          <w:lang w:val="en-US"/>
        </w:rPr>
        <w:t xml:space="preserve"> </w:t>
      </w:r>
      <w:r>
        <w:rPr>
          <w:rFonts w:ascii="Times New Roman" w:eastAsia="Arial Unicode MS" w:hAnsi="Times New Roman" w:cs="Times New Roman"/>
          <w:b/>
          <w:color w:val="000000"/>
          <w:sz w:val="24"/>
          <w:szCs w:val="24"/>
          <w:u w:color="000000"/>
          <w:bdr w:val="nil"/>
          <w:lang w:val="en-US"/>
        </w:rPr>
        <w:t>Inc.</w:t>
      </w:r>
      <w:r w:rsidR="0097046D">
        <w:rPr>
          <w:rFonts w:ascii="Times New Roman" w:eastAsia="Arial Unicode MS" w:hAnsi="Times New Roman" w:cs="Times New Roman"/>
          <w:b/>
          <w:color w:val="000000"/>
          <w:sz w:val="24"/>
          <w:szCs w:val="24"/>
          <w:u w:color="000000"/>
          <w:bdr w:val="nil"/>
          <w:lang w:val="en-US"/>
        </w:rPr>
        <w:t xml:space="preserve"> </w:t>
      </w:r>
      <w:r w:rsidR="007C5115" w:rsidRPr="007C5115">
        <w:rPr>
          <w:rFonts w:ascii="Times New Roman" w:eastAsia="Arial Unicode MS" w:hAnsi="Times New Roman" w:cs="Times New Roman"/>
          <w:b/>
          <w:color w:val="000000"/>
          <w:sz w:val="24"/>
          <w:szCs w:val="24"/>
          <w:u w:color="000000"/>
          <w:bdr w:val="nil"/>
          <w:lang w:val="en-US"/>
        </w:rPr>
        <w:t>(‘</w:t>
      </w:r>
      <w:r>
        <w:rPr>
          <w:rFonts w:ascii="Times New Roman" w:eastAsia="Arial Unicode MS" w:hAnsi="Times New Roman" w:cs="Times New Roman"/>
          <w:b/>
          <w:color w:val="000000"/>
          <w:sz w:val="24"/>
          <w:szCs w:val="24"/>
          <w:u w:color="000000"/>
          <w:bdr w:val="nil"/>
          <w:lang w:val="en-US"/>
        </w:rPr>
        <w:t>BRUP’</w:t>
      </w:r>
      <w:r w:rsidR="007C5115" w:rsidRPr="007C5115">
        <w:rPr>
          <w:rFonts w:ascii="Times New Roman" w:eastAsia="Arial Unicode MS" w:hAnsi="Times New Roman" w:cs="Times New Roman"/>
          <w:b/>
          <w:color w:val="000000"/>
          <w:sz w:val="24"/>
          <w:szCs w:val="24"/>
          <w:u w:color="000000"/>
          <w:bdr w:val="nil"/>
          <w:lang w:val="en-US"/>
        </w:rPr>
        <w:t>)</w:t>
      </w:r>
    </w:p>
    <w:p w14:paraId="56DFB45A" w14:textId="77777777" w:rsidR="007C5115" w:rsidRPr="007C5115" w:rsidRDefault="00174606"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BRUP was represented by Ms</w:t>
      </w:r>
      <w:r w:rsidR="001E0F6A">
        <w:rPr>
          <w:rFonts w:ascii="Times New Roman" w:eastAsia="Arial Unicode MS" w:hAnsi="Times New Roman" w:cs="Times New Roman"/>
          <w:color w:val="000000"/>
          <w:sz w:val="24"/>
          <w:szCs w:val="24"/>
          <w:u w:color="000000"/>
          <w:bdr w:val="nil"/>
          <w:lang w:val="en-US"/>
        </w:rPr>
        <w:t xml:space="preserve"> Kristin Stegley</w:t>
      </w:r>
      <w:r w:rsidR="007C5115" w:rsidRPr="007C5115">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 xml:space="preserve">Ms </w:t>
      </w:r>
      <w:r w:rsidR="001E0F6A">
        <w:rPr>
          <w:rFonts w:ascii="Times New Roman" w:eastAsia="Arial Unicode MS" w:hAnsi="Times New Roman" w:cs="Times New Roman"/>
          <w:color w:val="000000"/>
          <w:sz w:val="24"/>
          <w:szCs w:val="24"/>
          <w:u w:color="000000"/>
          <w:bdr w:val="nil"/>
          <w:lang w:val="en-US"/>
        </w:rPr>
        <w:t>Stegley</w:t>
      </w:r>
      <w:r>
        <w:rPr>
          <w:rFonts w:ascii="Times New Roman" w:eastAsia="Arial Unicode MS" w:hAnsi="Times New Roman" w:cs="Times New Roman"/>
          <w:color w:val="000000"/>
          <w:sz w:val="24"/>
          <w:szCs w:val="24"/>
          <w:u w:color="000000"/>
          <w:bdr w:val="nil"/>
          <w:lang w:val="en-US"/>
        </w:rPr>
        <w:t xml:space="preserve"> appeared and</w:t>
      </w:r>
      <w:r w:rsidR="007C5115" w:rsidRPr="007C5115">
        <w:rPr>
          <w:rFonts w:ascii="Times New Roman" w:eastAsia="Arial Unicode MS" w:hAnsi="Times New Roman" w:cs="Times New Roman"/>
          <w:color w:val="000000"/>
          <w:sz w:val="24"/>
          <w:szCs w:val="24"/>
          <w:u w:color="000000"/>
          <w:bdr w:val="nil"/>
          <w:lang w:val="en-US"/>
        </w:rPr>
        <w:t xml:space="preserve"> made verbal submissions.</w:t>
      </w:r>
    </w:p>
    <w:p w14:paraId="5F16C639" w14:textId="77777777" w:rsid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07BF5745" w14:textId="77777777" w:rsidR="00174606" w:rsidRPr="003F2AB5" w:rsidRDefault="00174606"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sidRPr="003F2AB5">
        <w:rPr>
          <w:rFonts w:ascii="Times New Roman" w:eastAsia="Arial Unicode MS" w:hAnsi="Times New Roman" w:cs="Times New Roman"/>
          <w:b/>
          <w:color w:val="000000"/>
          <w:sz w:val="24"/>
          <w:szCs w:val="24"/>
          <w:u w:color="000000"/>
          <w:bdr w:val="nil"/>
          <w:lang w:val="en-US"/>
        </w:rPr>
        <w:t>National Trust of Australia (Victoria) [‘the Trust’]</w:t>
      </w:r>
    </w:p>
    <w:p w14:paraId="5283AE62" w14:textId="77777777" w:rsidR="00174606" w:rsidRDefault="00174606"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 Trust</w:t>
      </w:r>
      <w:r w:rsidR="003F2AB5">
        <w:rPr>
          <w:rFonts w:ascii="Times New Roman" w:eastAsia="Arial Unicode MS" w:hAnsi="Times New Roman" w:cs="Times New Roman"/>
          <w:color w:val="000000"/>
          <w:sz w:val="24"/>
          <w:szCs w:val="24"/>
          <w:u w:color="000000"/>
          <w:bdr w:val="nil"/>
          <w:lang w:val="en-US"/>
        </w:rPr>
        <w:t xml:space="preserve"> was represented by Ms Felicity Watson, who appeared and made verbal submissions.</w:t>
      </w:r>
    </w:p>
    <w:p w14:paraId="20C5C7E9" w14:textId="77777777" w:rsidR="00174606" w:rsidRPr="007C5115" w:rsidRDefault="00174606"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5E92F51B" w14:textId="77777777" w:rsidR="007C5115" w:rsidRPr="007C5115" w:rsidRDefault="00174606"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 xml:space="preserve">Ms Susan Pickhaver </w:t>
      </w:r>
    </w:p>
    <w:p w14:paraId="46D2073E" w14:textId="7777777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 xml:space="preserve">A written submission was received from </w:t>
      </w:r>
      <w:r w:rsidR="00174606">
        <w:rPr>
          <w:rFonts w:ascii="Times New Roman" w:eastAsia="Arial Unicode MS" w:hAnsi="Times New Roman" w:cs="Times New Roman"/>
          <w:color w:val="000000"/>
          <w:sz w:val="24"/>
          <w:szCs w:val="24"/>
          <w:u w:color="000000"/>
          <w:bdr w:val="nil"/>
          <w:lang w:val="en-US"/>
        </w:rPr>
        <w:t xml:space="preserve">Ms Susan Pickhaver, who </w:t>
      </w:r>
      <w:r w:rsidR="009F29A0">
        <w:rPr>
          <w:rFonts w:ascii="Times New Roman" w:eastAsia="Arial Unicode MS" w:hAnsi="Times New Roman" w:cs="Times New Roman"/>
          <w:color w:val="000000"/>
          <w:sz w:val="24"/>
          <w:szCs w:val="24"/>
          <w:u w:color="000000"/>
          <w:bdr w:val="nil"/>
          <w:lang w:val="en-US"/>
        </w:rPr>
        <w:t>did not</w:t>
      </w:r>
      <w:r w:rsidR="00174606">
        <w:rPr>
          <w:rFonts w:ascii="Times New Roman" w:eastAsia="Arial Unicode MS" w:hAnsi="Times New Roman" w:cs="Times New Roman"/>
          <w:color w:val="000000"/>
          <w:sz w:val="24"/>
          <w:szCs w:val="24"/>
          <w:u w:color="000000"/>
          <w:bdr w:val="nil"/>
          <w:lang w:val="en-US"/>
        </w:rPr>
        <w:t xml:space="preserve"> attend the hearing</w:t>
      </w:r>
      <w:r w:rsidR="009F29A0" w:rsidRPr="009F29A0">
        <w:rPr>
          <w:rFonts w:ascii="Times New Roman" w:eastAsia="Arial Unicode MS" w:hAnsi="Times New Roman" w:cs="Times New Roman"/>
          <w:color w:val="000000"/>
          <w:sz w:val="24"/>
          <w:szCs w:val="24"/>
          <w:u w:color="000000"/>
          <w:bdr w:val="nil"/>
          <w:lang w:val="en-US"/>
        </w:rPr>
        <w:t xml:space="preserve"> </w:t>
      </w:r>
      <w:r w:rsidR="009F29A0">
        <w:rPr>
          <w:rFonts w:ascii="Times New Roman" w:eastAsia="Arial Unicode MS" w:hAnsi="Times New Roman" w:cs="Times New Roman"/>
          <w:color w:val="000000"/>
          <w:sz w:val="24"/>
          <w:szCs w:val="24"/>
          <w:u w:color="000000"/>
          <w:bdr w:val="nil"/>
          <w:lang w:val="en-US"/>
        </w:rPr>
        <w:t>or make verbal submissions</w:t>
      </w:r>
      <w:r w:rsidRPr="007C5115">
        <w:rPr>
          <w:rFonts w:ascii="Times New Roman" w:eastAsia="Arial Unicode MS" w:hAnsi="Times New Roman" w:cs="Times New Roman"/>
          <w:color w:val="000000"/>
          <w:sz w:val="24"/>
          <w:szCs w:val="24"/>
          <w:u w:color="000000"/>
          <w:bdr w:val="nil"/>
          <w:lang w:val="en-US"/>
        </w:rPr>
        <w:t>.</w:t>
      </w:r>
    </w:p>
    <w:p w14:paraId="026CA7B9" w14:textId="7777777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31F6B50D" w14:textId="77777777" w:rsidR="007C5115" w:rsidRPr="007C5115" w:rsidRDefault="007C5115" w:rsidP="007C5115">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0A6243B6" w14:textId="76CC480C" w:rsidR="004D1329" w:rsidRPr="007C5115" w:rsidRDefault="007C5115" w:rsidP="007C5115">
      <w:pPr>
        <w:keepNext/>
        <w:pBdr>
          <w:top w:val="nil"/>
          <w:left w:val="nil"/>
          <w:bottom w:val="nil"/>
          <w:right w:val="nil"/>
          <w:between w:val="nil"/>
          <w:bar w:val="nil"/>
        </w:pBdr>
        <w:spacing w:before="240" w:after="120" w:line="240" w:lineRule="auto"/>
        <w:outlineLvl w:val="0"/>
        <w:rPr>
          <w:rFonts w:ascii="Times New Roman" w:eastAsia="Arial Unicode MS" w:hAnsi="Times New Roman" w:cs="Times New Roman"/>
          <w:b/>
          <w:caps/>
          <w:color w:val="000000"/>
          <w:sz w:val="26"/>
          <w:szCs w:val="26"/>
          <w:u w:color="000000"/>
          <w:bdr w:val="nil"/>
          <w:lang w:val="en-US"/>
        </w:rPr>
      </w:pPr>
      <w:r w:rsidRPr="007C5115">
        <w:rPr>
          <w:rFonts w:ascii="Times New Roman" w:eastAsia="Arial Unicode MS" w:hAnsi="Times New Roman" w:cs="Times New Roman"/>
          <w:b/>
          <w:caps/>
          <w:color w:val="000000"/>
          <w:sz w:val="26"/>
          <w:szCs w:val="26"/>
          <w:u w:color="000000"/>
          <w:bdr w:val="nil"/>
          <w:lang w:val="en-US"/>
        </w:rPr>
        <w:lastRenderedPageBreak/>
        <w:t>Introduction/background</w:t>
      </w:r>
    </w:p>
    <w:p w14:paraId="795D2402" w14:textId="77777777" w:rsidR="007C5115" w:rsidRPr="007C5115" w:rsidRDefault="007C5115" w:rsidP="007C5115">
      <w:pPr>
        <w:keepNext/>
        <w:pBdr>
          <w:top w:val="nil"/>
          <w:left w:val="nil"/>
          <w:bottom w:val="nil"/>
          <w:right w:val="nil"/>
          <w:between w:val="nil"/>
          <w:bar w:val="nil"/>
        </w:pBdr>
        <w:tabs>
          <w:tab w:val="left" w:pos="426"/>
        </w:tabs>
        <w:spacing w:before="240" w:after="120" w:line="240" w:lineRule="auto"/>
        <w:outlineLvl w:val="1"/>
        <w:rPr>
          <w:rFonts w:ascii="Times New Roman" w:eastAsia="Arial Unicode MS"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The Place</w:t>
      </w:r>
    </w:p>
    <w:p w14:paraId="053B67C1" w14:textId="5D82919D" w:rsidR="00453DA3" w:rsidRDefault="008900CF" w:rsidP="003430CC">
      <w:pPr>
        <w:numPr>
          <w:ilvl w:val="0"/>
          <w:numId w:val="8"/>
        </w:numPr>
        <w:pBdr>
          <w:top w:val="nil"/>
          <w:left w:val="nil"/>
          <w:bottom w:val="nil"/>
          <w:right w:val="nil"/>
          <w:between w:val="nil"/>
          <w:bar w:val="nil"/>
        </w:pBdr>
        <w:tabs>
          <w:tab w:val="left" w:pos="567"/>
        </w:tabs>
        <w:spacing w:after="120" w:line="300" w:lineRule="atLeast"/>
        <w:ind w:left="567" w:hanging="567"/>
        <w:jc w:val="both"/>
        <w:rPr>
          <w:rFonts w:ascii="Times New Roman" w:eastAsia="Arial Unicode MS" w:hAnsi="Times New Roman" w:cs="Times New Roman"/>
          <w:color w:val="000000"/>
          <w:sz w:val="24"/>
          <w:szCs w:val="24"/>
          <w:u w:color="000000"/>
          <w:bdr w:val="nil"/>
          <w:lang w:val="en-US"/>
        </w:rPr>
      </w:pPr>
      <w:r w:rsidRPr="00453DA3">
        <w:rPr>
          <w:rFonts w:ascii="Times New Roman" w:eastAsia="Arial Unicode MS" w:hAnsi="Times New Roman" w:cs="Times New Roman"/>
          <w:color w:val="000000"/>
          <w:sz w:val="24"/>
          <w:szCs w:val="24"/>
          <w:u w:color="000000"/>
          <w:bdr w:val="nil"/>
          <w:lang w:val="en-US"/>
        </w:rPr>
        <w:t>‘Spurling House’</w:t>
      </w:r>
      <w:r w:rsidR="00453DA3" w:rsidRPr="00453DA3">
        <w:rPr>
          <w:rFonts w:ascii="Times New Roman" w:eastAsia="Arial Unicode MS" w:hAnsi="Times New Roman" w:cs="Times New Roman"/>
          <w:color w:val="000000"/>
          <w:sz w:val="24"/>
          <w:szCs w:val="24"/>
          <w:u w:color="000000"/>
          <w:bdr w:val="nil"/>
          <w:lang w:val="en-US"/>
        </w:rPr>
        <w:t xml:space="preserve"> (‘the Place’)</w:t>
      </w:r>
      <w:r w:rsidRPr="00453DA3">
        <w:rPr>
          <w:rFonts w:ascii="Times New Roman" w:eastAsia="Arial Unicode MS" w:hAnsi="Times New Roman" w:cs="Times New Roman"/>
          <w:color w:val="000000"/>
          <w:sz w:val="24"/>
          <w:szCs w:val="24"/>
          <w:u w:color="000000"/>
          <w:bdr w:val="nil"/>
          <w:lang w:val="en-US"/>
        </w:rPr>
        <w:t xml:space="preserve"> is a two-storey dwelling located </w:t>
      </w:r>
      <w:r w:rsidR="00A164BD" w:rsidRPr="00453DA3">
        <w:rPr>
          <w:rFonts w:ascii="Times New Roman" w:eastAsia="Arial Unicode MS" w:hAnsi="Times New Roman" w:cs="Times New Roman"/>
          <w:color w:val="000000"/>
          <w:sz w:val="24"/>
          <w:szCs w:val="24"/>
          <w:u w:color="000000"/>
          <w:bdr w:val="nil"/>
          <w:lang w:val="en-US"/>
        </w:rPr>
        <w:t>at 38 Black Street,</w:t>
      </w:r>
      <w:r w:rsidRPr="00453DA3">
        <w:rPr>
          <w:rFonts w:ascii="Times New Roman" w:eastAsia="Arial Unicode MS" w:hAnsi="Times New Roman" w:cs="Times New Roman"/>
          <w:color w:val="000000"/>
          <w:sz w:val="24"/>
          <w:szCs w:val="24"/>
          <w:u w:color="000000"/>
          <w:bdr w:val="nil"/>
          <w:lang w:val="en-US"/>
        </w:rPr>
        <w:t xml:space="preserve"> Brighton </w:t>
      </w:r>
      <w:r w:rsidR="005E284E" w:rsidRPr="00453DA3">
        <w:rPr>
          <w:rFonts w:ascii="Times New Roman" w:eastAsia="Arial Unicode MS" w:hAnsi="Times New Roman" w:cs="Times New Roman"/>
          <w:color w:val="000000"/>
          <w:sz w:val="24"/>
          <w:szCs w:val="24"/>
          <w:u w:color="000000"/>
          <w:bdr w:val="nil"/>
          <w:lang w:val="en-US"/>
        </w:rPr>
        <w:t xml:space="preserve">(‘the </w:t>
      </w:r>
      <w:r w:rsidR="00453DA3" w:rsidRPr="00453DA3">
        <w:rPr>
          <w:rFonts w:ascii="Times New Roman" w:eastAsia="Arial Unicode MS" w:hAnsi="Times New Roman" w:cs="Times New Roman"/>
          <w:color w:val="000000"/>
          <w:sz w:val="24"/>
          <w:szCs w:val="24"/>
          <w:u w:color="000000"/>
          <w:bdr w:val="nil"/>
          <w:lang w:val="en-US"/>
        </w:rPr>
        <w:t>Subject Land</w:t>
      </w:r>
      <w:r w:rsidR="005E284E" w:rsidRPr="00453DA3">
        <w:rPr>
          <w:rFonts w:ascii="Times New Roman" w:eastAsia="Arial Unicode MS" w:hAnsi="Times New Roman" w:cs="Times New Roman"/>
          <w:color w:val="000000"/>
          <w:sz w:val="24"/>
          <w:szCs w:val="24"/>
          <w:u w:color="000000"/>
          <w:bdr w:val="nil"/>
          <w:lang w:val="en-US"/>
        </w:rPr>
        <w:t>’)</w:t>
      </w:r>
      <w:r w:rsidR="00A164BD" w:rsidRPr="00453DA3">
        <w:rPr>
          <w:rFonts w:ascii="Times New Roman" w:eastAsia="Arial Unicode MS" w:hAnsi="Times New Roman" w:cs="Times New Roman"/>
          <w:color w:val="000000"/>
          <w:sz w:val="24"/>
          <w:szCs w:val="24"/>
          <w:u w:color="000000"/>
          <w:bdr w:val="nil"/>
          <w:lang w:val="en-US"/>
        </w:rPr>
        <w:t>. The Place is</w:t>
      </w:r>
      <w:r w:rsidR="005E284E" w:rsidRPr="00453DA3">
        <w:rPr>
          <w:rFonts w:ascii="Times New Roman" w:eastAsia="Arial Unicode MS" w:hAnsi="Times New Roman" w:cs="Times New Roman"/>
          <w:color w:val="000000"/>
          <w:sz w:val="24"/>
          <w:szCs w:val="24"/>
          <w:u w:color="000000"/>
          <w:bdr w:val="nil"/>
          <w:lang w:val="en-US"/>
        </w:rPr>
        <w:t xml:space="preserve"> included in the Victorian Heritage Register (‘the Register’) as a place of architectural and historical significance to the State of Victoria</w:t>
      </w:r>
      <w:r w:rsidR="00C04333" w:rsidRPr="00453DA3">
        <w:rPr>
          <w:rFonts w:ascii="Times New Roman" w:eastAsia="Arial Unicode MS" w:hAnsi="Times New Roman" w:cs="Times New Roman"/>
          <w:color w:val="000000"/>
          <w:sz w:val="24"/>
          <w:szCs w:val="24"/>
          <w:u w:color="000000"/>
          <w:bdr w:val="nil"/>
          <w:lang w:val="en-US"/>
        </w:rPr>
        <w:t>.</w:t>
      </w:r>
      <w:r w:rsidR="00E55CA7" w:rsidRPr="00453DA3">
        <w:rPr>
          <w:rFonts w:ascii="Times New Roman" w:eastAsia="Arial Unicode MS" w:hAnsi="Times New Roman" w:cs="Times New Roman"/>
          <w:color w:val="000000"/>
          <w:sz w:val="24"/>
          <w:szCs w:val="24"/>
          <w:u w:color="000000"/>
          <w:bdr w:val="nil"/>
          <w:lang w:val="en-US"/>
        </w:rPr>
        <w:t xml:space="preserve"> </w:t>
      </w:r>
    </w:p>
    <w:p w14:paraId="5307FEC0" w14:textId="77777777" w:rsidR="007C5115" w:rsidRPr="00453DA3" w:rsidRDefault="007C5115" w:rsidP="003430CC">
      <w:pPr>
        <w:numPr>
          <w:ilvl w:val="0"/>
          <w:numId w:val="8"/>
        </w:numPr>
        <w:pBdr>
          <w:top w:val="nil"/>
          <w:left w:val="nil"/>
          <w:bottom w:val="nil"/>
          <w:right w:val="nil"/>
          <w:between w:val="nil"/>
          <w:bar w:val="nil"/>
        </w:pBdr>
        <w:tabs>
          <w:tab w:val="left" w:pos="567"/>
        </w:tabs>
        <w:spacing w:after="120" w:line="300" w:lineRule="atLeast"/>
        <w:ind w:left="567" w:hanging="567"/>
        <w:jc w:val="both"/>
        <w:rPr>
          <w:rFonts w:ascii="Times New Roman" w:eastAsia="Arial Unicode MS" w:hAnsi="Times New Roman" w:cs="Times New Roman"/>
          <w:color w:val="000000"/>
          <w:sz w:val="24"/>
          <w:szCs w:val="24"/>
          <w:u w:color="000000"/>
          <w:bdr w:val="nil"/>
          <w:lang w:val="en-US"/>
        </w:rPr>
      </w:pPr>
      <w:r w:rsidRPr="00453DA3">
        <w:rPr>
          <w:rFonts w:ascii="Times New Roman" w:eastAsia="Arial Unicode MS" w:hAnsi="Times New Roman" w:cs="Times New Roman"/>
          <w:color w:val="000000"/>
          <w:sz w:val="24"/>
          <w:szCs w:val="24"/>
          <w:u w:color="000000"/>
          <w:bdr w:val="nil"/>
          <w:lang w:val="en-US"/>
        </w:rPr>
        <w:t xml:space="preserve">The following </w:t>
      </w:r>
      <w:r w:rsidR="00C3461E" w:rsidRPr="00453DA3">
        <w:rPr>
          <w:rFonts w:ascii="Times New Roman" w:eastAsia="Arial Unicode MS" w:hAnsi="Times New Roman" w:cs="Times New Roman"/>
          <w:color w:val="000000"/>
          <w:sz w:val="24"/>
          <w:szCs w:val="24"/>
          <w:u w:color="000000"/>
          <w:bdr w:val="nil"/>
          <w:lang w:val="en-US"/>
        </w:rPr>
        <w:t>paragraphs are</w:t>
      </w:r>
      <w:r w:rsidRPr="00453DA3">
        <w:rPr>
          <w:rFonts w:ascii="Times New Roman" w:eastAsia="Arial Unicode MS" w:hAnsi="Times New Roman" w:cs="Times New Roman"/>
          <w:color w:val="000000"/>
          <w:sz w:val="24"/>
          <w:szCs w:val="24"/>
          <w:u w:color="000000"/>
          <w:bdr w:val="nil"/>
          <w:lang w:val="en-US"/>
        </w:rPr>
        <w:t xml:space="preserve"> taken from the Statement of Cultural Heritage Significance (‘Statement of Significance’) for the Place: </w:t>
      </w:r>
    </w:p>
    <w:p w14:paraId="74C4E8F5" w14:textId="77777777" w:rsid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w:t>
      </w:r>
      <w:r w:rsidRPr="004F0A05">
        <w:rPr>
          <w:rFonts w:ascii="Times New Roman" w:eastAsia="Arial Unicode MS" w:hAnsi="Times New Roman" w:cs="Times New Roman"/>
          <w:i/>
          <w:color w:val="000000"/>
          <w:sz w:val="24"/>
          <w:szCs w:val="24"/>
          <w:u w:color="000000"/>
          <w:bdr w:val="nil"/>
          <w:lang w:val="en-US"/>
        </w:rPr>
        <w:t>What is significant?</w:t>
      </w:r>
    </w:p>
    <w:p w14:paraId="4129FDB5" w14:textId="77777777" w:rsidR="004F0A05" w:rsidRP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p>
    <w:p w14:paraId="5545A88B" w14:textId="2BF8DF05" w:rsidR="004F0A05" w:rsidRPr="004F0A05" w:rsidRDefault="004F0A05" w:rsidP="00D51820">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r w:rsidRPr="004F0A05">
        <w:rPr>
          <w:rFonts w:ascii="Times New Roman" w:eastAsia="Arial Unicode MS" w:hAnsi="Times New Roman" w:cs="Times New Roman"/>
          <w:i/>
          <w:color w:val="000000"/>
          <w:sz w:val="24"/>
          <w:szCs w:val="24"/>
          <w:u w:color="000000"/>
          <w:bdr w:val="nil"/>
          <w:lang w:val="en-US"/>
        </w:rPr>
        <w:t>Spurling House, Brighton was built in 1889 for Phillis Spurling to a highly innov</w:t>
      </w:r>
      <w:r>
        <w:rPr>
          <w:rFonts w:ascii="Times New Roman" w:eastAsia="Arial Unicode MS" w:hAnsi="Times New Roman" w:cs="Times New Roman"/>
          <w:i/>
          <w:color w:val="000000"/>
          <w:sz w:val="24"/>
          <w:szCs w:val="24"/>
          <w:u w:color="000000"/>
          <w:bdr w:val="nil"/>
          <w:lang w:val="en-US"/>
        </w:rPr>
        <w:t xml:space="preserve">ative design by Canadian-born, </w:t>
      </w:r>
      <w:r w:rsidRPr="004F0A05">
        <w:rPr>
          <w:rFonts w:ascii="Times New Roman" w:eastAsia="Arial Unicode MS" w:hAnsi="Times New Roman" w:cs="Times New Roman"/>
          <w:i/>
          <w:color w:val="000000"/>
          <w:sz w:val="24"/>
          <w:szCs w:val="24"/>
          <w:u w:color="000000"/>
          <w:bdr w:val="nil"/>
          <w:lang w:val="en-US"/>
        </w:rPr>
        <w:t>Sydney architect, John Horbury Hunt. It is the only known example of his work in</w:t>
      </w:r>
      <w:r>
        <w:rPr>
          <w:rFonts w:ascii="Times New Roman" w:eastAsia="Arial Unicode MS" w:hAnsi="Times New Roman" w:cs="Times New Roman"/>
          <w:i/>
          <w:color w:val="000000"/>
          <w:sz w:val="24"/>
          <w:szCs w:val="24"/>
          <w:u w:color="000000"/>
          <w:bdr w:val="nil"/>
          <w:lang w:val="en-US"/>
        </w:rPr>
        <w:t xml:space="preserve"> Victoria. Originally known as </w:t>
      </w:r>
      <w:r w:rsidRPr="004F0A05">
        <w:rPr>
          <w:rFonts w:ascii="Times New Roman" w:eastAsia="Arial Unicode MS" w:hAnsi="Times New Roman" w:cs="Times New Roman"/>
          <w:i/>
          <w:color w:val="000000"/>
          <w:sz w:val="24"/>
          <w:szCs w:val="24"/>
          <w:u w:color="000000"/>
          <w:bdr w:val="nil"/>
          <w:lang w:val="en-US"/>
        </w:rPr>
        <w:t>Purno, Spurling House was built on a large block of land in the popular seaside</w:t>
      </w:r>
      <w:r>
        <w:rPr>
          <w:rFonts w:ascii="Times New Roman" w:eastAsia="Arial Unicode MS" w:hAnsi="Times New Roman" w:cs="Times New Roman"/>
          <w:i/>
          <w:color w:val="000000"/>
          <w:sz w:val="24"/>
          <w:szCs w:val="24"/>
          <w:u w:color="000000"/>
          <w:bdr w:val="nil"/>
          <w:lang w:val="en-US"/>
        </w:rPr>
        <w:t xml:space="preserve"> village of Brighton, in close </w:t>
      </w:r>
      <w:r w:rsidRPr="004F0A05">
        <w:rPr>
          <w:rFonts w:ascii="Times New Roman" w:eastAsia="Arial Unicode MS" w:hAnsi="Times New Roman" w:cs="Times New Roman"/>
          <w:i/>
          <w:color w:val="000000"/>
          <w:sz w:val="24"/>
          <w:szCs w:val="24"/>
          <w:u w:color="000000"/>
          <w:bdr w:val="nil"/>
          <w:lang w:val="en-US"/>
        </w:rPr>
        <w:t>proximity to the Middle Brighton railway station whic</w:t>
      </w:r>
      <w:r>
        <w:rPr>
          <w:rFonts w:ascii="Times New Roman" w:eastAsia="Arial Unicode MS" w:hAnsi="Times New Roman" w:cs="Times New Roman"/>
          <w:i/>
          <w:color w:val="000000"/>
          <w:sz w:val="24"/>
          <w:szCs w:val="24"/>
          <w:u w:color="000000"/>
          <w:bdr w:val="nil"/>
          <w:lang w:val="en-US"/>
        </w:rPr>
        <w:t xml:space="preserve">h was constructed from 1882-87. </w:t>
      </w:r>
      <w:r w:rsidRPr="004F0A05">
        <w:rPr>
          <w:rFonts w:ascii="Times New Roman" w:eastAsia="Arial Unicode MS" w:hAnsi="Times New Roman" w:cs="Times New Roman"/>
          <w:i/>
          <w:color w:val="000000"/>
          <w:sz w:val="24"/>
          <w:szCs w:val="24"/>
          <w:u w:color="000000"/>
          <w:bdr w:val="nil"/>
          <w:lang w:val="en-US"/>
        </w:rPr>
        <w:t>Hunt's design of the comparatively small Spurling House introduced the Shingle</w:t>
      </w:r>
      <w:r>
        <w:rPr>
          <w:rFonts w:ascii="Times New Roman" w:eastAsia="Arial Unicode MS" w:hAnsi="Times New Roman" w:cs="Times New Roman"/>
          <w:i/>
          <w:color w:val="000000"/>
          <w:sz w:val="24"/>
          <w:szCs w:val="24"/>
          <w:u w:color="000000"/>
          <w:bdr w:val="nil"/>
          <w:lang w:val="en-US"/>
        </w:rPr>
        <w:t xml:space="preserve"> style to Melbourne. This Arts </w:t>
      </w:r>
      <w:r w:rsidRPr="004F0A05">
        <w:rPr>
          <w:rFonts w:ascii="Times New Roman" w:eastAsia="Arial Unicode MS" w:hAnsi="Times New Roman" w:cs="Times New Roman"/>
          <w:i/>
          <w:color w:val="000000"/>
          <w:sz w:val="24"/>
          <w:szCs w:val="24"/>
          <w:u w:color="000000"/>
          <w:bdr w:val="nil"/>
          <w:lang w:val="en-US"/>
        </w:rPr>
        <w:t>and Crafts-inspired North American domestic architectural style used or</w:t>
      </w:r>
      <w:r>
        <w:rPr>
          <w:rFonts w:ascii="Times New Roman" w:eastAsia="Arial Unicode MS" w:hAnsi="Times New Roman" w:cs="Times New Roman"/>
          <w:i/>
          <w:color w:val="000000"/>
          <w:sz w:val="24"/>
          <w:szCs w:val="24"/>
          <w:u w:color="000000"/>
          <w:bdr w:val="nil"/>
          <w:lang w:val="en-US"/>
        </w:rPr>
        <w:t xml:space="preserve">ganic materials in a way which </w:t>
      </w:r>
      <w:r w:rsidRPr="004F0A05">
        <w:rPr>
          <w:rFonts w:ascii="Times New Roman" w:eastAsia="Arial Unicode MS" w:hAnsi="Times New Roman" w:cs="Times New Roman"/>
          <w:i/>
          <w:color w:val="000000"/>
          <w:sz w:val="24"/>
          <w:szCs w:val="24"/>
          <w:u w:color="000000"/>
          <w:bdr w:val="nil"/>
          <w:lang w:val="en-US"/>
        </w:rPr>
        <w:t>heightened their natural qualities, eschewed any applied decoration, used contra</w:t>
      </w:r>
      <w:r>
        <w:rPr>
          <w:rFonts w:ascii="Times New Roman" w:eastAsia="Arial Unicode MS" w:hAnsi="Times New Roman" w:cs="Times New Roman"/>
          <w:i/>
          <w:color w:val="000000"/>
          <w:sz w:val="24"/>
          <w:szCs w:val="24"/>
          <w:u w:color="000000"/>
          <w:bdr w:val="nil"/>
          <w:lang w:val="en-US"/>
        </w:rPr>
        <w:t xml:space="preserve">sting vertical, horizontal and </w:t>
      </w:r>
      <w:r w:rsidRPr="004F0A05">
        <w:rPr>
          <w:rFonts w:ascii="Times New Roman" w:eastAsia="Arial Unicode MS" w:hAnsi="Times New Roman" w:cs="Times New Roman"/>
          <w:i/>
          <w:color w:val="000000"/>
          <w:sz w:val="24"/>
          <w:szCs w:val="24"/>
          <w:u w:color="000000"/>
          <w:bdr w:val="nil"/>
          <w:lang w:val="en-US"/>
        </w:rPr>
        <w:t>diagonal lines to achieve compositional balance, and grouped functional element</w:t>
      </w:r>
      <w:r>
        <w:rPr>
          <w:rFonts w:ascii="Times New Roman" w:eastAsia="Arial Unicode MS" w:hAnsi="Times New Roman" w:cs="Times New Roman"/>
          <w:i/>
          <w:color w:val="000000"/>
          <w:sz w:val="24"/>
          <w:szCs w:val="24"/>
          <w:u w:color="000000"/>
          <w:bdr w:val="nil"/>
          <w:lang w:val="en-US"/>
        </w:rPr>
        <w:t xml:space="preserve">s for aesthetic effect. At the </w:t>
      </w:r>
      <w:r w:rsidRPr="004F0A05">
        <w:rPr>
          <w:rFonts w:ascii="Times New Roman" w:eastAsia="Arial Unicode MS" w:hAnsi="Times New Roman" w:cs="Times New Roman"/>
          <w:i/>
          <w:color w:val="000000"/>
          <w:sz w:val="24"/>
          <w:szCs w:val="24"/>
          <w:u w:color="000000"/>
          <w:bdr w:val="nil"/>
          <w:lang w:val="en-US"/>
        </w:rPr>
        <w:t xml:space="preserve">height of the boom in Melbourne, when the majority of houses were designed in </w:t>
      </w:r>
      <w:r>
        <w:rPr>
          <w:rFonts w:ascii="Times New Roman" w:eastAsia="Arial Unicode MS" w:hAnsi="Times New Roman" w:cs="Times New Roman"/>
          <w:i/>
          <w:color w:val="000000"/>
          <w:sz w:val="24"/>
          <w:szCs w:val="24"/>
          <w:u w:color="000000"/>
          <w:bdr w:val="nil"/>
          <w:lang w:val="en-US"/>
        </w:rPr>
        <w:t xml:space="preserve">a highly decorative Italianate </w:t>
      </w:r>
      <w:r w:rsidRPr="004F0A05">
        <w:rPr>
          <w:rFonts w:ascii="Times New Roman" w:eastAsia="Arial Unicode MS" w:hAnsi="Times New Roman" w:cs="Times New Roman"/>
          <w:i/>
          <w:color w:val="000000"/>
          <w:sz w:val="24"/>
          <w:szCs w:val="24"/>
          <w:u w:color="000000"/>
          <w:bdr w:val="nil"/>
          <w:lang w:val="en-US"/>
        </w:rPr>
        <w:t xml:space="preserve">style, the surprising design of </w:t>
      </w:r>
      <w:r>
        <w:rPr>
          <w:rFonts w:ascii="Times New Roman" w:eastAsia="Arial Unicode MS" w:hAnsi="Times New Roman" w:cs="Times New Roman"/>
          <w:i/>
          <w:color w:val="000000"/>
          <w:sz w:val="24"/>
          <w:szCs w:val="24"/>
          <w:u w:color="000000"/>
          <w:bdr w:val="nil"/>
          <w:lang w:val="en-US"/>
        </w:rPr>
        <w:t xml:space="preserve">Spurling House was exceptional. </w:t>
      </w:r>
      <w:r w:rsidRPr="004F0A05">
        <w:rPr>
          <w:rFonts w:ascii="Times New Roman" w:eastAsia="Arial Unicode MS" w:hAnsi="Times New Roman" w:cs="Times New Roman"/>
          <w:i/>
          <w:color w:val="000000"/>
          <w:sz w:val="24"/>
          <w:szCs w:val="24"/>
          <w:u w:color="000000"/>
          <w:bdr w:val="nil"/>
          <w:lang w:val="en-US"/>
        </w:rPr>
        <w:t xml:space="preserve">In his design of Spurling House, Hunt used simple, open planning and externally </w:t>
      </w:r>
      <w:r>
        <w:rPr>
          <w:rFonts w:ascii="Times New Roman" w:eastAsia="Arial Unicode MS" w:hAnsi="Times New Roman" w:cs="Times New Roman"/>
          <w:i/>
          <w:color w:val="000000"/>
          <w:sz w:val="24"/>
          <w:szCs w:val="24"/>
          <w:u w:color="000000"/>
          <w:bdr w:val="nil"/>
          <w:lang w:val="en-US"/>
        </w:rPr>
        <w:t xml:space="preserve">incorporated expanses of black </w:t>
      </w:r>
      <w:r w:rsidRPr="004F0A05">
        <w:rPr>
          <w:rFonts w:ascii="Times New Roman" w:eastAsia="Arial Unicode MS" w:hAnsi="Times New Roman" w:cs="Times New Roman"/>
          <w:i/>
          <w:color w:val="000000"/>
          <w:sz w:val="24"/>
          <w:szCs w:val="24"/>
          <w:u w:color="000000"/>
          <w:bdr w:val="nil"/>
          <w:lang w:val="en-US"/>
        </w:rPr>
        <w:t>stained shingles, bold timber bracketting and strongly modelled brick chimneys</w:t>
      </w:r>
      <w:r>
        <w:rPr>
          <w:rFonts w:ascii="Times New Roman" w:eastAsia="Arial Unicode MS" w:hAnsi="Times New Roman" w:cs="Times New Roman"/>
          <w:i/>
          <w:color w:val="000000"/>
          <w:sz w:val="24"/>
          <w:szCs w:val="24"/>
          <w:u w:color="000000"/>
          <w:bdr w:val="nil"/>
          <w:lang w:val="en-US"/>
        </w:rPr>
        <w:t xml:space="preserve">. The composition of the front </w:t>
      </w:r>
      <w:r w:rsidRPr="004F0A05">
        <w:rPr>
          <w:rFonts w:ascii="Times New Roman" w:eastAsia="Arial Unicode MS" w:hAnsi="Times New Roman" w:cs="Times New Roman"/>
          <w:i/>
          <w:color w:val="000000"/>
          <w:sz w:val="24"/>
          <w:szCs w:val="24"/>
          <w:u w:color="000000"/>
          <w:bdr w:val="nil"/>
          <w:lang w:val="en-US"/>
        </w:rPr>
        <w:t>facade is highly asymmetrical, with contrasting horizontal, vertical and diagonal l</w:t>
      </w:r>
      <w:r>
        <w:rPr>
          <w:rFonts w:ascii="Times New Roman" w:eastAsia="Arial Unicode MS" w:hAnsi="Times New Roman" w:cs="Times New Roman"/>
          <w:i/>
          <w:color w:val="000000"/>
          <w:sz w:val="24"/>
          <w:szCs w:val="24"/>
          <w:u w:color="000000"/>
          <w:bdr w:val="nil"/>
          <w:lang w:val="en-US"/>
        </w:rPr>
        <w:t xml:space="preserve">ines providing balance. An off </w:t>
      </w:r>
      <w:r w:rsidRPr="004F0A05">
        <w:rPr>
          <w:rFonts w:ascii="Times New Roman" w:eastAsia="Arial Unicode MS" w:hAnsi="Times New Roman" w:cs="Times New Roman"/>
          <w:i/>
          <w:color w:val="000000"/>
          <w:sz w:val="24"/>
          <w:szCs w:val="24"/>
          <w:u w:color="000000"/>
          <w:bdr w:val="nil"/>
          <w:lang w:val="en-US"/>
        </w:rPr>
        <w:t xml:space="preserve">centre gable; a dominant plain brick chimney shaft which is offset from the </w:t>
      </w:r>
      <w:r>
        <w:rPr>
          <w:rFonts w:ascii="Times New Roman" w:eastAsia="Arial Unicode MS" w:hAnsi="Times New Roman" w:cs="Times New Roman"/>
          <w:i/>
          <w:color w:val="000000"/>
          <w:sz w:val="24"/>
          <w:szCs w:val="24"/>
          <w:u w:color="000000"/>
          <w:bdr w:val="nil"/>
          <w:lang w:val="en-US"/>
        </w:rPr>
        <w:t xml:space="preserve">gable apex; an offset recessed </w:t>
      </w:r>
      <w:r w:rsidRPr="004F0A05">
        <w:rPr>
          <w:rFonts w:ascii="Times New Roman" w:eastAsia="Arial Unicode MS" w:hAnsi="Times New Roman" w:cs="Times New Roman"/>
          <w:i/>
          <w:color w:val="000000"/>
          <w:sz w:val="24"/>
          <w:szCs w:val="24"/>
          <w:u w:color="000000"/>
          <w:bdr w:val="nil"/>
          <w:lang w:val="en-US"/>
        </w:rPr>
        <w:t xml:space="preserve">verandah and varying window opening sizes provide both contrast and balance to </w:t>
      </w:r>
      <w:r>
        <w:rPr>
          <w:rFonts w:ascii="Times New Roman" w:eastAsia="Arial Unicode MS" w:hAnsi="Times New Roman" w:cs="Times New Roman"/>
          <w:i/>
          <w:color w:val="000000"/>
          <w:sz w:val="24"/>
          <w:szCs w:val="24"/>
          <w:u w:color="000000"/>
          <w:bdr w:val="nil"/>
          <w:lang w:val="en-US"/>
        </w:rPr>
        <w:t xml:space="preserve">the composition. The stained </w:t>
      </w:r>
      <w:r w:rsidRPr="004F0A05">
        <w:rPr>
          <w:rFonts w:ascii="Times New Roman" w:eastAsia="Arial Unicode MS" w:hAnsi="Times New Roman" w:cs="Times New Roman"/>
          <w:i/>
          <w:color w:val="000000"/>
          <w:sz w:val="24"/>
          <w:szCs w:val="24"/>
          <w:u w:color="000000"/>
          <w:bdr w:val="nil"/>
          <w:lang w:val="en-US"/>
        </w:rPr>
        <w:t xml:space="preserve">shingles of the upper facade, corbelling of the chimneys and the projection of the upper floor beyond the </w:t>
      </w:r>
      <w:r w:rsidRPr="00D51820">
        <w:rPr>
          <w:rFonts w:ascii="Times New Roman" w:eastAsia="Arial Unicode MS" w:hAnsi="Times New Roman" w:cs="Times New Roman"/>
          <w:i/>
          <w:color w:val="000000"/>
          <w:sz w:val="24"/>
          <w:szCs w:val="24"/>
          <w:u w:color="000000"/>
          <w:bdr w:val="nil"/>
          <w:lang w:val="en-US"/>
        </w:rPr>
        <w:t>lower</w:t>
      </w:r>
      <w:r w:rsidR="00EC69AF">
        <w:rPr>
          <w:rFonts w:ascii="Times New Roman" w:eastAsia="Arial Unicode MS" w:hAnsi="Times New Roman" w:cs="Times New Roman"/>
          <w:i/>
          <w:color w:val="000000"/>
          <w:sz w:val="24"/>
          <w:szCs w:val="24"/>
          <w:u w:color="000000"/>
          <w:bdr w:val="nil"/>
          <w:lang w:val="en-US"/>
        </w:rPr>
        <w:t xml:space="preserve"> </w:t>
      </w:r>
      <w:r w:rsidRPr="00D51820">
        <w:rPr>
          <w:rFonts w:ascii="Times New Roman" w:eastAsia="Arial Unicode MS" w:hAnsi="Times New Roman" w:cs="Times New Roman"/>
          <w:i/>
          <w:color w:val="000000"/>
          <w:sz w:val="24"/>
          <w:szCs w:val="24"/>
          <w:u w:color="000000"/>
          <w:bdr w:val="nil"/>
          <w:lang w:val="en-US"/>
        </w:rPr>
        <w:t>floor add to the picturesque nature of the composition.</w:t>
      </w:r>
    </w:p>
    <w:p w14:paraId="6C5FC578" w14:textId="77777777" w:rsid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p>
    <w:p w14:paraId="31278FCB" w14:textId="77777777" w:rsid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r w:rsidRPr="004F0A05">
        <w:rPr>
          <w:rFonts w:ascii="Times New Roman" w:eastAsia="Arial Unicode MS" w:hAnsi="Times New Roman" w:cs="Times New Roman"/>
          <w:i/>
          <w:color w:val="000000"/>
          <w:sz w:val="24"/>
          <w:szCs w:val="24"/>
          <w:u w:color="000000"/>
          <w:bdr w:val="nil"/>
          <w:lang w:val="en-US"/>
        </w:rPr>
        <w:t>How is it significant?</w:t>
      </w:r>
    </w:p>
    <w:p w14:paraId="55C43AAF" w14:textId="77777777" w:rsidR="00C3461E" w:rsidRDefault="00C3461E"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p>
    <w:p w14:paraId="640C208B" w14:textId="77777777" w:rsid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r w:rsidRPr="004F0A05">
        <w:rPr>
          <w:rFonts w:ascii="Times New Roman" w:eastAsia="Arial Unicode MS" w:hAnsi="Times New Roman" w:cs="Times New Roman"/>
          <w:i/>
          <w:color w:val="000000"/>
          <w:sz w:val="24"/>
          <w:szCs w:val="24"/>
          <w:u w:color="000000"/>
          <w:bdr w:val="nil"/>
          <w:lang w:val="en-US"/>
        </w:rPr>
        <w:t>Spurling House, Brighton is of architectural and historical significance to the State of Victoria.</w:t>
      </w:r>
    </w:p>
    <w:p w14:paraId="40494D96" w14:textId="77777777" w:rsidR="004F0A05" w:rsidRP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p>
    <w:p w14:paraId="57324C35" w14:textId="77777777" w:rsidR="004F0A05" w:rsidRP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r w:rsidRPr="004F0A05">
        <w:rPr>
          <w:rFonts w:ascii="Times New Roman" w:eastAsia="Arial Unicode MS" w:hAnsi="Times New Roman" w:cs="Times New Roman"/>
          <w:i/>
          <w:color w:val="000000"/>
          <w:sz w:val="24"/>
          <w:szCs w:val="24"/>
          <w:u w:color="000000"/>
          <w:bdr w:val="nil"/>
          <w:lang w:val="en-US"/>
        </w:rPr>
        <w:t>Why is it significant?</w:t>
      </w:r>
    </w:p>
    <w:p w14:paraId="3FA2697E" w14:textId="77777777" w:rsidR="004F0A05" w:rsidRDefault="004F0A05" w:rsidP="004F0A05">
      <w:pPr>
        <w:pBdr>
          <w:top w:val="nil"/>
          <w:left w:val="nil"/>
          <w:bottom w:val="nil"/>
          <w:right w:val="nil"/>
          <w:between w:val="nil"/>
          <w:bar w:val="nil"/>
        </w:pBdr>
        <w:tabs>
          <w:tab w:val="left" w:pos="567"/>
        </w:tabs>
        <w:spacing w:before="120" w:after="120" w:line="240" w:lineRule="auto"/>
        <w:ind w:left="567"/>
        <w:contextualSpacing/>
        <w:jc w:val="both"/>
        <w:rPr>
          <w:rFonts w:ascii="Times New Roman" w:eastAsia="Arial Unicode MS" w:hAnsi="Times New Roman" w:cs="Times New Roman"/>
          <w:i/>
          <w:color w:val="000000"/>
          <w:sz w:val="24"/>
          <w:szCs w:val="24"/>
          <w:u w:color="000000"/>
          <w:bdr w:val="nil"/>
          <w:lang w:val="en-US"/>
        </w:rPr>
      </w:pPr>
    </w:p>
    <w:p w14:paraId="5E297338" w14:textId="32E209C0" w:rsidR="007C5115" w:rsidRDefault="004F0A05" w:rsidP="00D85282">
      <w:pPr>
        <w:pBdr>
          <w:top w:val="nil"/>
          <w:left w:val="nil"/>
          <w:bottom w:val="nil"/>
          <w:right w:val="nil"/>
          <w:between w:val="nil"/>
          <w:bar w:val="nil"/>
        </w:pBdr>
        <w:tabs>
          <w:tab w:val="left" w:pos="567"/>
        </w:tabs>
        <w:spacing w:before="120" w:after="120" w:line="240" w:lineRule="auto"/>
        <w:ind w:left="567"/>
        <w:jc w:val="both"/>
        <w:rPr>
          <w:rFonts w:ascii="Times New Roman" w:eastAsia="Arial Unicode MS" w:hAnsi="Times New Roman" w:cs="Times New Roman"/>
          <w:i/>
          <w:color w:val="000000"/>
          <w:sz w:val="24"/>
          <w:szCs w:val="24"/>
          <w:u w:color="000000"/>
          <w:bdr w:val="nil"/>
          <w:lang w:val="en-US"/>
        </w:rPr>
      </w:pPr>
      <w:r w:rsidRPr="004F0A05">
        <w:rPr>
          <w:rFonts w:ascii="Times New Roman" w:eastAsia="Arial Unicode MS" w:hAnsi="Times New Roman" w:cs="Times New Roman"/>
          <w:i/>
          <w:color w:val="000000"/>
          <w:sz w:val="24"/>
          <w:szCs w:val="24"/>
          <w:u w:color="000000"/>
          <w:bdr w:val="nil"/>
          <w:lang w:val="en-US"/>
        </w:rPr>
        <w:t xml:space="preserve">Spurling House, Brighton is of architectural significance as the only known </w:t>
      </w:r>
      <w:r>
        <w:rPr>
          <w:rFonts w:ascii="Times New Roman" w:eastAsia="Arial Unicode MS" w:hAnsi="Times New Roman" w:cs="Times New Roman"/>
          <w:i/>
          <w:color w:val="000000"/>
          <w:sz w:val="24"/>
          <w:szCs w:val="24"/>
          <w:u w:color="000000"/>
          <w:bdr w:val="nil"/>
          <w:lang w:val="en-US"/>
        </w:rPr>
        <w:t xml:space="preserve">house designed by John Horbury </w:t>
      </w:r>
      <w:r w:rsidRPr="004F0A05">
        <w:rPr>
          <w:rFonts w:ascii="Times New Roman" w:eastAsia="Arial Unicode MS" w:hAnsi="Times New Roman" w:cs="Times New Roman"/>
          <w:i/>
          <w:color w:val="000000"/>
          <w:sz w:val="24"/>
          <w:szCs w:val="24"/>
          <w:u w:color="000000"/>
          <w:bdr w:val="nil"/>
          <w:lang w:val="en-US"/>
        </w:rPr>
        <w:t>Hunt in Victoria. It is one of twenty-two designed by this highly influ</w:t>
      </w:r>
      <w:r>
        <w:rPr>
          <w:rFonts w:ascii="Times New Roman" w:eastAsia="Arial Unicode MS" w:hAnsi="Times New Roman" w:cs="Times New Roman"/>
          <w:i/>
          <w:color w:val="000000"/>
          <w:sz w:val="24"/>
          <w:szCs w:val="24"/>
          <w:u w:color="000000"/>
          <w:bdr w:val="nil"/>
          <w:lang w:val="en-US"/>
        </w:rPr>
        <w:t xml:space="preserve">ential, Sydney-based architect. </w:t>
      </w:r>
      <w:r w:rsidRPr="004F0A05">
        <w:rPr>
          <w:rFonts w:ascii="Times New Roman" w:eastAsia="Arial Unicode MS" w:hAnsi="Times New Roman" w:cs="Times New Roman"/>
          <w:i/>
          <w:color w:val="000000"/>
          <w:sz w:val="24"/>
          <w:szCs w:val="24"/>
          <w:u w:color="000000"/>
          <w:bdr w:val="nil"/>
          <w:lang w:val="en-US"/>
        </w:rPr>
        <w:t>Spurling House, Brighton is of architectural significance as the first, and one of</w:t>
      </w:r>
      <w:r>
        <w:rPr>
          <w:rFonts w:ascii="Times New Roman" w:eastAsia="Arial Unicode MS" w:hAnsi="Times New Roman" w:cs="Times New Roman"/>
          <w:i/>
          <w:color w:val="000000"/>
          <w:sz w:val="24"/>
          <w:szCs w:val="24"/>
          <w:u w:color="000000"/>
          <w:bdr w:val="nil"/>
          <w:lang w:val="en-US"/>
        </w:rPr>
        <w:t xml:space="preserve"> the most innovative, domestic </w:t>
      </w:r>
      <w:r w:rsidRPr="004F0A05">
        <w:rPr>
          <w:rFonts w:ascii="Times New Roman" w:eastAsia="Arial Unicode MS" w:hAnsi="Times New Roman" w:cs="Times New Roman"/>
          <w:i/>
          <w:color w:val="000000"/>
          <w:sz w:val="24"/>
          <w:szCs w:val="24"/>
          <w:u w:color="000000"/>
          <w:bdr w:val="nil"/>
          <w:lang w:val="en-US"/>
        </w:rPr>
        <w:t>buildings constructed in the later nineteenth century in Victoria in the Shingle style. As the firs</w:t>
      </w:r>
      <w:r>
        <w:rPr>
          <w:rFonts w:ascii="Times New Roman" w:eastAsia="Arial Unicode MS" w:hAnsi="Times New Roman" w:cs="Times New Roman"/>
          <w:i/>
          <w:color w:val="000000"/>
          <w:sz w:val="24"/>
          <w:szCs w:val="24"/>
          <w:u w:color="000000"/>
          <w:bdr w:val="nil"/>
          <w:lang w:val="en-US"/>
        </w:rPr>
        <w:t xml:space="preserve">t of seven houses </w:t>
      </w:r>
      <w:r w:rsidRPr="004F0A05">
        <w:rPr>
          <w:rFonts w:ascii="Times New Roman" w:eastAsia="Arial Unicode MS" w:hAnsi="Times New Roman" w:cs="Times New Roman"/>
          <w:i/>
          <w:color w:val="000000"/>
          <w:sz w:val="24"/>
          <w:szCs w:val="24"/>
          <w:u w:color="000000"/>
          <w:bdr w:val="nil"/>
          <w:lang w:val="en-US"/>
        </w:rPr>
        <w:t xml:space="preserve">designed by Hunt in the North American Shingle style, it introduced this picturesque style to Victoria. At a time when the often heavily ornamented, rendered architecture of the domestic boom </w:t>
      </w:r>
      <w:r>
        <w:rPr>
          <w:rFonts w:ascii="Times New Roman" w:eastAsia="Arial Unicode MS" w:hAnsi="Times New Roman" w:cs="Times New Roman"/>
          <w:i/>
          <w:color w:val="000000"/>
          <w:sz w:val="24"/>
          <w:szCs w:val="24"/>
          <w:u w:color="000000"/>
          <w:bdr w:val="nil"/>
          <w:lang w:val="en-US"/>
        </w:rPr>
        <w:t xml:space="preserve">style was popular in Victoria, </w:t>
      </w:r>
      <w:r w:rsidRPr="004F0A05">
        <w:rPr>
          <w:rFonts w:ascii="Times New Roman" w:eastAsia="Arial Unicode MS" w:hAnsi="Times New Roman" w:cs="Times New Roman"/>
          <w:i/>
          <w:color w:val="000000"/>
          <w:sz w:val="24"/>
          <w:szCs w:val="24"/>
          <w:u w:color="000000"/>
          <w:bdr w:val="nil"/>
          <w:lang w:val="en-US"/>
        </w:rPr>
        <w:t>Spurling House wa</w:t>
      </w:r>
      <w:r>
        <w:rPr>
          <w:rFonts w:ascii="Times New Roman" w:eastAsia="Arial Unicode MS" w:hAnsi="Times New Roman" w:cs="Times New Roman"/>
          <w:i/>
          <w:color w:val="000000"/>
          <w:sz w:val="24"/>
          <w:szCs w:val="24"/>
          <w:u w:color="000000"/>
          <w:bdr w:val="nil"/>
          <w:lang w:val="en-US"/>
        </w:rPr>
        <w:t xml:space="preserve">s highly innovative and unique. </w:t>
      </w:r>
      <w:r w:rsidRPr="004F0A05">
        <w:rPr>
          <w:rFonts w:ascii="Times New Roman" w:eastAsia="Arial Unicode MS" w:hAnsi="Times New Roman" w:cs="Times New Roman"/>
          <w:i/>
          <w:color w:val="000000"/>
          <w:sz w:val="24"/>
          <w:szCs w:val="24"/>
          <w:u w:color="000000"/>
          <w:bdr w:val="nil"/>
          <w:lang w:val="en-US"/>
        </w:rPr>
        <w:t xml:space="preserve">Spurling House, Brighton is of architectural significance as an influential design in </w:t>
      </w:r>
      <w:r>
        <w:rPr>
          <w:rFonts w:ascii="Times New Roman" w:eastAsia="Arial Unicode MS" w:hAnsi="Times New Roman" w:cs="Times New Roman"/>
          <w:i/>
          <w:color w:val="000000"/>
          <w:sz w:val="24"/>
          <w:szCs w:val="24"/>
          <w:u w:color="000000"/>
          <w:bdr w:val="nil"/>
          <w:lang w:val="en-US"/>
        </w:rPr>
        <w:t xml:space="preserve">the overall oeuvre of the Arts </w:t>
      </w:r>
      <w:r w:rsidRPr="004F0A05">
        <w:rPr>
          <w:rFonts w:ascii="Times New Roman" w:eastAsia="Arial Unicode MS" w:hAnsi="Times New Roman" w:cs="Times New Roman"/>
          <w:i/>
          <w:color w:val="000000"/>
          <w:sz w:val="24"/>
          <w:szCs w:val="24"/>
          <w:u w:color="000000"/>
          <w:bdr w:val="nil"/>
          <w:lang w:val="en-US"/>
        </w:rPr>
        <w:t xml:space="preserve">and Crafts style. Many </w:t>
      </w:r>
      <w:r w:rsidRPr="004C72F4">
        <w:rPr>
          <w:rFonts w:ascii="Times New Roman" w:eastAsia="Arial Unicode MS" w:hAnsi="Times New Roman" w:cs="Times New Roman"/>
          <w:i/>
          <w:color w:val="000000"/>
          <w:sz w:val="24"/>
          <w:szCs w:val="24"/>
          <w:u w:color="000000"/>
          <w:bdr w:val="nil"/>
          <w:lang w:val="en-US"/>
        </w:rPr>
        <w:lastRenderedPageBreak/>
        <w:t>concepts introduced at this house were integrated in the design of houses by architects</w:t>
      </w:r>
      <w:r w:rsidR="00B764C6">
        <w:rPr>
          <w:rFonts w:ascii="Times New Roman" w:eastAsia="Arial Unicode MS" w:hAnsi="Times New Roman" w:cs="Times New Roman"/>
          <w:i/>
          <w:color w:val="000000"/>
          <w:sz w:val="24"/>
          <w:szCs w:val="24"/>
          <w:u w:color="000000"/>
          <w:bdr w:val="nil"/>
          <w:lang w:val="en-US"/>
        </w:rPr>
        <w:t xml:space="preserve"> f</w:t>
      </w:r>
      <w:r w:rsidRPr="004C72F4">
        <w:rPr>
          <w:rFonts w:ascii="Times New Roman" w:eastAsia="Arial Unicode MS" w:hAnsi="Times New Roman" w:cs="Times New Roman"/>
          <w:i/>
          <w:color w:val="000000"/>
          <w:sz w:val="24"/>
          <w:szCs w:val="24"/>
          <w:u w:color="000000"/>
          <w:bdr w:val="nil"/>
          <w:lang w:val="en-US"/>
        </w:rPr>
        <w:t>rom the 1890s and into the early twentieth century. Spurling House, Brighton is of historical significance as a large house built in the popular bayside suburb of Brighton,</w:t>
      </w:r>
      <w:r w:rsidRPr="004F0A05">
        <w:rPr>
          <w:rFonts w:ascii="Times New Roman" w:eastAsia="Arial Unicode MS" w:hAnsi="Times New Roman" w:cs="Times New Roman"/>
          <w:i/>
          <w:color w:val="000000"/>
          <w:sz w:val="24"/>
          <w:szCs w:val="24"/>
          <w:u w:color="000000"/>
          <w:bdr w:val="nil"/>
          <w:lang w:val="en-US"/>
        </w:rPr>
        <w:t xml:space="preserve"> at a time when the suburb was expanding, aided by the advent of the San</w:t>
      </w:r>
      <w:r>
        <w:rPr>
          <w:rFonts w:ascii="Times New Roman" w:eastAsia="Arial Unicode MS" w:hAnsi="Times New Roman" w:cs="Times New Roman"/>
          <w:i/>
          <w:color w:val="000000"/>
          <w:sz w:val="24"/>
          <w:szCs w:val="24"/>
          <w:u w:color="000000"/>
          <w:bdr w:val="nil"/>
          <w:lang w:val="en-US"/>
        </w:rPr>
        <w:t xml:space="preserve">dringham rail line through the </w:t>
      </w:r>
      <w:r w:rsidRPr="004F0A05">
        <w:rPr>
          <w:rFonts w:ascii="Times New Roman" w:eastAsia="Arial Unicode MS" w:hAnsi="Times New Roman" w:cs="Times New Roman"/>
          <w:i/>
          <w:color w:val="000000"/>
          <w:sz w:val="24"/>
          <w:szCs w:val="24"/>
          <w:u w:color="000000"/>
          <w:bdr w:val="nil"/>
          <w:lang w:val="en-US"/>
        </w:rPr>
        <w:t>suburb from 1878.</w:t>
      </w:r>
    </w:p>
    <w:p w14:paraId="7736058E" w14:textId="77777777" w:rsidR="007C5115" w:rsidRPr="007C5115" w:rsidRDefault="007C5115" w:rsidP="009E0E44">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 xml:space="preserve">The Place is also subject to a Heritage Overlay in the </w:t>
      </w:r>
      <w:r w:rsidR="004C4861">
        <w:rPr>
          <w:rFonts w:ascii="Times New Roman" w:eastAsia="Arial Unicode MS" w:hAnsi="Times New Roman" w:cs="Times New Roman"/>
          <w:color w:val="000000"/>
          <w:sz w:val="24"/>
          <w:szCs w:val="24"/>
          <w:u w:color="000000"/>
          <w:bdr w:val="nil"/>
          <w:lang w:val="en-US"/>
        </w:rPr>
        <w:t>Bayside City Council</w:t>
      </w:r>
      <w:r w:rsidRPr="007C5115">
        <w:rPr>
          <w:rFonts w:ascii="Times New Roman" w:eastAsia="Arial Unicode MS" w:hAnsi="Times New Roman" w:cs="Times New Roman"/>
          <w:color w:val="000000"/>
          <w:sz w:val="24"/>
          <w:szCs w:val="24"/>
          <w:u w:color="000000"/>
          <w:bdr w:val="nil"/>
          <w:lang w:val="en-US"/>
        </w:rPr>
        <w:t xml:space="preserve"> Planning Scheme</w:t>
      </w:r>
      <w:r w:rsidR="004C4861">
        <w:rPr>
          <w:rFonts w:ascii="Times New Roman" w:eastAsia="Arial Unicode MS" w:hAnsi="Times New Roman" w:cs="Times New Roman"/>
          <w:color w:val="000000"/>
          <w:sz w:val="24"/>
          <w:szCs w:val="24"/>
          <w:u w:color="000000"/>
          <w:bdr w:val="nil"/>
          <w:lang w:val="en-US"/>
        </w:rPr>
        <w:t>, HO78</w:t>
      </w:r>
      <w:r w:rsidRPr="007C5115">
        <w:rPr>
          <w:rFonts w:ascii="Times New Roman" w:eastAsia="Arial Unicode MS" w:hAnsi="Times New Roman" w:cs="Times New Roman"/>
          <w:color w:val="000000"/>
          <w:sz w:val="24"/>
          <w:szCs w:val="24"/>
          <w:u w:color="000000"/>
          <w:bdr w:val="nil"/>
          <w:lang w:val="en-US"/>
        </w:rPr>
        <w:t xml:space="preserve">. No permit is required under the Heritage Overlay as the Place as a whole </w:t>
      </w:r>
      <w:r w:rsidR="004C4861">
        <w:rPr>
          <w:rFonts w:ascii="Times New Roman" w:eastAsia="Arial Unicode MS" w:hAnsi="Times New Roman" w:cs="Times New Roman"/>
          <w:color w:val="000000"/>
          <w:sz w:val="24"/>
          <w:szCs w:val="24"/>
          <w:u w:color="000000"/>
          <w:bdr w:val="nil"/>
          <w:lang w:val="en-US"/>
        </w:rPr>
        <w:t>is</w:t>
      </w:r>
      <w:r w:rsidRPr="007C5115">
        <w:rPr>
          <w:rFonts w:ascii="Times New Roman" w:eastAsia="Arial Unicode MS" w:hAnsi="Times New Roman" w:cs="Times New Roman"/>
          <w:color w:val="000000"/>
          <w:sz w:val="24"/>
          <w:szCs w:val="24"/>
          <w:u w:color="000000"/>
          <w:bdr w:val="nil"/>
          <w:lang w:val="en-US"/>
        </w:rPr>
        <w:t xml:space="preserve"> included in the Register.</w:t>
      </w:r>
    </w:p>
    <w:p w14:paraId="6E800D19" w14:textId="77777777" w:rsidR="007C5115" w:rsidRPr="007C5115" w:rsidRDefault="007C5115" w:rsidP="009E0E44">
      <w:pPr>
        <w:keepNext/>
        <w:pBdr>
          <w:top w:val="nil"/>
          <w:left w:val="nil"/>
          <w:bottom w:val="nil"/>
          <w:right w:val="nil"/>
          <w:between w:val="nil"/>
          <w:bar w:val="nil"/>
        </w:pBdr>
        <w:tabs>
          <w:tab w:val="left" w:pos="426"/>
        </w:tabs>
        <w:spacing w:before="120" w:after="120" w:line="240" w:lineRule="auto"/>
        <w:outlineLvl w:val="1"/>
        <w:rPr>
          <w:rFonts w:ascii="Times New Roman" w:eastAsia="Arial Unicode MS"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Permit Application</w:t>
      </w:r>
    </w:p>
    <w:p w14:paraId="4183634E" w14:textId="62EC99C3" w:rsidR="00453DA3" w:rsidRDefault="00453DA3" w:rsidP="009E0E44">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A </w:t>
      </w:r>
      <w:r w:rsidR="00C04333">
        <w:rPr>
          <w:rFonts w:ascii="Times New Roman" w:eastAsia="Arial Unicode MS" w:hAnsi="Times New Roman" w:cs="Times New Roman"/>
          <w:color w:val="000000"/>
          <w:sz w:val="24"/>
          <w:szCs w:val="24"/>
          <w:u w:color="000000"/>
          <w:bdr w:val="nil"/>
          <w:lang w:val="en-US"/>
        </w:rPr>
        <w:t xml:space="preserve">fire </w:t>
      </w:r>
      <w:r>
        <w:rPr>
          <w:rFonts w:ascii="Times New Roman" w:eastAsia="Arial Unicode MS" w:hAnsi="Times New Roman" w:cs="Times New Roman"/>
          <w:color w:val="000000"/>
          <w:sz w:val="24"/>
          <w:szCs w:val="24"/>
          <w:u w:color="000000"/>
          <w:bdr w:val="nil"/>
          <w:lang w:val="en-US"/>
        </w:rPr>
        <w:t xml:space="preserve">occurred </w:t>
      </w:r>
      <w:r w:rsidR="00D85282">
        <w:rPr>
          <w:rFonts w:ascii="Times New Roman" w:eastAsia="Arial Unicode MS" w:hAnsi="Times New Roman" w:cs="Times New Roman"/>
          <w:color w:val="000000"/>
          <w:sz w:val="24"/>
          <w:szCs w:val="24"/>
          <w:u w:color="000000"/>
          <w:bdr w:val="nil"/>
          <w:lang w:val="en-US"/>
        </w:rPr>
        <w:t xml:space="preserve">at </w:t>
      </w:r>
      <w:r w:rsidR="00C04333">
        <w:rPr>
          <w:rFonts w:ascii="Times New Roman" w:eastAsia="Arial Unicode MS" w:hAnsi="Times New Roman" w:cs="Times New Roman"/>
          <w:color w:val="000000"/>
          <w:sz w:val="24"/>
          <w:szCs w:val="24"/>
          <w:u w:color="000000"/>
          <w:bdr w:val="nil"/>
          <w:lang w:val="en-US"/>
        </w:rPr>
        <w:t xml:space="preserve">the Place on </w:t>
      </w:r>
      <w:r w:rsidR="000C25E6" w:rsidRPr="000C25E6">
        <w:rPr>
          <w:rFonts w:ascii="Times New Roman" w:eastAsia="Arial Unicode MS" w:hAnsi="Times New Roman" w:cs="Times New Roman"/>
          <w:color w:val="000000"/>
          <w:sz w:val="24"/>
          <w:szCs w:val="24"/>
          <w:u w:color="000000"/>
          <w:bdr w:val="nil"/>
          <w:lang w:val="en-US"/>
        </w:rPr>
        <w:t>3</w:t>
      </w:r>
      <w:r w:rsidR="00C04333" w:rsidRPr="000C25E6">
        <w:rPr>
          <w:rFonts w:ascii="Times New Roman" w:eastAsia="Arial Unicode MS" w:hAnsi="Times New Roman" w:cs="Times New Roman"/>
          <w:color w:val="000000"/>
          <w:sz w:val="24"/>
          <w:szCs w:val="24"/>
          <w:u w:color="000000"/>
          <w:bdr w:val="nil"/>
          <w:lang w:val="en-US"/>
        </w:rPr>
        <w:t>0</w:t>
      </w:r>
      <w:r w:rsidR="00C04333">
        <w:rPr>
          <w:rFonts w:ascii="Times New Roman" w:eastAsia="Arial Unicode MS" w:hAnsi="Times New Roman" w:cs="Times New Roman"/>
          <w:color w:val="000000"/>
          <w:sz w:val="24"/>
          <w:szCs w:val="24"/>
          <w:u w:color="000000"/>
          <w:bdr w:val="nil"/>
          <w:lang w:val="en-US"/>
        </w:rPr>
        <w:t xml:space="preserve"> October 2015</w:t>
      </w:r>
      <w:r w:rsidR="00D85282">
        <w:rPr>
          <w:rFonts w:ascii="Times New Roman" w:eastAsia="Arial Unicode MS" w:hAnsi="Times New Roman" w:cs="Times New Roman"/>
          <w:color w:val="000000"/>
          <w:sz w:val="24"/>
          <w:szCs w:val="24"/>
          <w:u w:color="000000"/>
          <w:bdr w:val="nil"/>
          <w:lang w:val="en-US"/>
        </w:rPr>
        <w:t xml:space="preserve">. The fire was confined to the first floor gabled roof of the house, and smoke damage occurred in the first floor below and water damage from the firefighting efforts occurred to </w:t>
      </w:r>
      <w:r w:rsidR="000C25E6">
        <w:rPr>
          <w:rFonts w:ascii="Times New Roman" w:eastAsia="Arial Unicode MS" w:hAnsi="Times New Roman" w:cs="Times New Roman"/>
          <w:color w:val="000000"/>
          <w:sz w:val="24"/>
          <w:szCs w:val="24"/>
          <w:u w:color="000000"/>
          <w:bdr w:val="nil"/>
          <w:lang w:val="en-US"/>
        </w:rPr>
        <w:t xml:space="preserve">parts of the building including </w:t>
      </w:r>
      <w:r w:rsidR="00D85282">
        <w:rPr>
          <w:rFonts w:ascii="Times New Roman" w:eastAsia="Arial Unicode MS" w:hAnsi="Times New Roman" w:cs="Times New Roman"/>
          <w:color w:val="000000"/>
          <w:sz w:val="24"/>
          <w:szCs w:val="24"/>
          <w:u w:color="000000"/>
          <w:bdr w:val="nil"/>
          <w:lang w:val="en-US"/>
        </w:rPr>
        <w:t>the ceilings and floors.</w:t>
      </w:r>
      <w:r>
        <w:rPr>
          <w:rFonts w:ascii="Times New Roman" w:eastAsia="Arial Unicode MS" w:hAnsi="Times New Roman" w:cs="Times New Roman"/>
          <w:color w:val="000000"/>
          <w:sz w:val="24"/>
          <w:szCs w:val="24"/>
          <w:u w:color="000000"/>
          <w:bdr w:val="nil"/>
          <w:lang w:val="en-US"/>
        </w:rPr>
        <w:t xml:space="preserve"> </w:t>
      </w:r>
    </w:p>
    <w:p w14:paraId="68857E7A" w14:textId="77777777" w:rsidR="00B56F1B" w:rsidRDefault="00453DA3" w:rsidP="009E0E44">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O</w:t>
      </w:r>
      <w:r w:rsidR="007C5115" w:rsidRPr="007C5115">
        <w:rPr>
          <w:rFonts w:ascii="Times New Roman" w:eastAsia="Arial Unicode MS" w:hAnsi="Times New Roman" w:cs="Times New Roman"/>
          <w:color w:val="000000"/>
          <w:sz w:val="24"/>
          <w:szCs w:val="24"/>
          <w:u w:color="000000"/>
          <w:bdr w:val="nil"/>
          <w:lang w:val="en-US"/>
        </w:rPr>
        <w:t xml:space="preserve">n </w:t>
      </w:r>
      <w:r w:rsidR="005D7E67">
        <w:rPr>
          <w:rFonts w:ascii="Times New Roman" w:eastAsia="Arial Unicode MS" w:hAnsi="Times New Roman" w:cs="Times New Roman"/>
          <w:color w:val="000000"/>
          <w:sz w:val="24"/>
          <w:szCs w:val="24"/>
          <w:u w:color="000000"/>
          <w:bdr w:val="nil"/>
          <w:lang w:val="en-US"/>
        </w:rPr>
        <w:t>26 October 2016</w:t>
      </w:r>
      <w:r w:rsidR="007C5115" w:rsidRPr="007C5115">
        <w:rPr>
          <w:rFonts w:ascii="Times New Roman" w:eastAsia="Arial Unicode MS" w:hAnsi="Times New Roman" w:cs="Times New Roman"/>
          <w:color w:val="000000"/>
          <w:sz w:val="24"/>
          <w:szCs w:val="24"/>
          <w:u w:color="000000"/>
          <w:bdr w:val="nil"/>
          <w:lang w:val="en-US"/>
        </w:rPr>
        <w:t xml:space="preserve"> the Appellant applied to the Executive Director, Heritage Victoria for a permit for </w:t>
      </w:r>
      <w:r w:rsidR="007E1FFB">
        <w:rPr>
          <w:rFonts w:ascii="Times New Roman" w:eastAsia="Arial Unicode MS" w:hAnsi="Times New Roman" w:cs="Times New Roman"/>
          <w:color w:val="000000"/>
          <w:sz w:val="24"/>
          <w:szCs w:val="24"/>
          <w:u w:color="000000"/>
          <w:bdr w:val="nil"/>
          <w:lang w:val="en-US"/>
        </w:rPr>
        <w:t>the ‘complete demolition’ of</w:t>
      </w:r>
      <w:r w:rsidR="007C5115" w:rsidRPr="007C5115">
        <w:rPr>
          <w:rFonts w:ascii="Times New Roman" w:eastAsia="Arial Unicode MS" w:hAnsi="Times New Roman" w:cs="Times New Roman"/>
          <w:color w:val="000000"/>
          <w:sz w:val="24"/>
          <w:szCs w:val="24"/>
          <w:u w:color="000000"/>
          <w:bdr w:val="nil"/>
          <w:lang w:val="en-US"/>
        </w:rPr>
        <w:t xml:space="preserve"> the Place</w:t>
      </w:r>
      <w:r w:rsidR="00C04333">
        <w:rPr>
          <w:rFonts w:ascii="Times New Roman" w:eastAsia="Arial Unicode MS" w:hAnsi="Times New Roman" w:cs="Times New Roman"/>
          <w:color w:val="000000"/>
          <w:sz w:val="24"/>
          <w:szCs w:val="24"/>
          <w:u w:color="000000"/>
          <w:bdr w:val="nil"/>
          <w:lang w:val="en-US"/>
        </w:rPr>
        <w:t xml:space="preserve"> under s 67(1) of the </w:t>
      </w:r>
      <w:r w:rsidR="00C04333" w:rsidRPr="00C04333">
        <w:rPr>
          <w:rFonts w:ascii="Times New Roman" w:eastAsia="Arial Unicode MS" w:hAnsi="Times New Roman" w:cs="Times New Roman"/>
          <w:i/>
          <w:color w:val="000000"/>
          <w:sz w:val="24"/>
          <w:szCs w:val="24"/>
          <w:u w:color="000000"/>
          <w:bdr w:val="nil"/>
          <w:lang w:val="en-US"/>
        </w:rPr>
        <w:t>Heritage Act 1995</w:t>
      </w:r>
      <w:r w:rsidR="007C5115" w:rsidRPr="007C5115">
        <w:rPr>
          <w:rFonts w:ascii="Times New Roman" w:eastAsia="Arial Unicode MS" w:hAnsi="Times New Roman" w:cs="Times New Roman"/>
          <w:color w:val="000000"/>
          <w:sz w:val="24"/>
          <w:szCs w:val="24"/>
          <w:u w:color="000000"/>
          <w:bdr w:val="nil"/>
          <w:lang w:val="en-US"/>
        </w:rPr>
        <w:t xml:space="preserve"> (‘the Application’)</w:t>
      </w:r>
      <w:r w:rsidR="0066756F">
        <w:rPr>
          <w:rFonts w:ascii="Times New Roman" w:eastAsia="Arial Unicode MS" w:hAnsi="Times New Roman" w:cs="Times New Roman"/>
          <w:color w:val="000000"/>
          <w:sz w:val="24"/>
          <w:szCs w:val="24"/>
          <w:u w:color="000000"/>
          <w:bdr w:val="nil"/>
          <w:lang w:val="en-US"/>
        </w:rPr>
        <w:t>. The Appellant gave</w:t>
      </w:r>
      <w:r w:rsidR="00B56F1B">
        <w:rPr>
          <w:rFonts w:ascii="Times New Roman" w:eastAsia="Arial Unicode MS" w:hAnsi="Times New Roman" w:cs="Times New Roman"/>
          <w:color w:val="000000"/>
          <w:sz w:val="24"/>
          <w:szCs w:val="24"/>
          <w:u w:color="000000"/>
          <w:bdr w:val="nil"/>
          <w:lang w:val="en-US"/>
        </w:rPr>
        <w:t xml:space="preserve"> the following description</w:t>
      </w:r>
      <w:r w:rsidR="007E1FFB">
        <w:rPr>
          <w:rFonts w:ascii="Times New Roman" w:eastAsia="Arial Unicode MS" w:hAnsi="Times New Roman" w:cs="Times New Roman"/>
          <w:color w:val="000000"/>
          <w:sz w:val="24"/>
          <w:szCs w:val="24"/>
          <w:u w:color="000000"/>
          <w:bdr w:val="nil"/>
          <w:lang w:val="en-US"/>
        </w:rPr>
        <w:t xml:space="preserve"> of the Application</w:t>
      </w:r>
      <w:r w:rsidR="00B56F1B">
        <w:rPr>
          <w:rFonts w:ascii="Times New Roman" w:eastAsia="Arial Unicode MS" w:hAnsi="Times New Roman" w:cs="Times New Roman"/>
          <w:color w:val="000000"/>
          <w:sz w:val="24"/>
          <w:szCs w:val="24"/>
          <w:u w:color="000000"/>
          <w:bdr w:val="nil"/>
          <w:lang w:val="en-US"/>
        </w:rPr>
        <w:t xml:space="preserve"> and</w:t>
      </w:r>
      <w:r w:rsidR="0066756F">
        <w:rPr>
          <w:rFonts w:ascii="Times New Roman" w:eastAsia="Arial Unicode MS" w:hAnsi="Times New Roman" w:cs="Times New Roman"/>
          <w:color w:val="000000"/>
          <w:sz w:val="24"/>
          <w:szCs w:val="24"/>
          <w:u w:color="000000"/>
          <w:bdr w:val="nil"/>
          <w:lang w:val="en-US"/>
        </w:rPr>
        <w:t xml:space="preserve"> the</w:t>
      </w:r>
      <w:r w:rsidR="00B56F1B">
        <w:rPr>
          <w:rFonts w:ascii="Times New Roman" w:eastAsia="Arial Unicode MS" w:hAnsi="Times New Roman" w:cs="Times New Roman"/>
          <w:color w:val="000000"/>
          <w:sz w:val="24"/>
          <w:szCs w:val="24"/>
          <w:u w:color="000000"/>
          <w:bdr w:val="nil"/>
          <w:lang w:val="en-US"/>
        </w:rPr>
        <w:t xml:space="preserve"> </w:t>
      </w:r>
      <w:r w:rsidR="00796993">
        <w:rPr>
          <w:rFonts w:ascii="Times New Roman" w:eastAsia="Arial Unicode MS" w:hAnsi="Times New Roman" w:cs="Times New Roman"/>
          <w:color w:val="000000"/>
          <w:sz w:val="24"/>
          <w:szCs w:val="24"/>
          <w:u w:color="000000"/>
          <w:bdr w:val="nil"/>
          <w:lang w:val="en-US"/>
        </w:rPr>
        <w:t>reason</w:t>
      </w:r>
      <w:r w:rsidR="007E1FFB">
        <w:rPr>
          <w:rFonts w:ascii="Times New Roman" w:eastAsia="Arial Unicode MS" w:hAnsi="Times New Roman" w:cs="Times New Roman"/>
          <w:color w:val="000000"/>
          <w:sz w:val="24"/>
          <w:szCs w:val="24"/>
          <w:u w:color="000000"/>
          <w:bdr w:val="nil"/>
          <w:lang w:val="en-US"/>
        </w:rPr>
        <w:t>s for it</w:t>
      </w:r>
      <w:r w:rsidR="007C5115" w:rsidRPr="007C5115">
        <w:rPr>
          <w:rFonts w:ascii="Times New Roman" w:eastAsia="Arial Unicode MS" w:hAnsi="Times New Roman" w:cs="Times New Roman"/>
          <w:color w:val="000000"/>
          <w:sz w:val="24"/>
          <w:szCs w:val="24"/>
          <w:u w:color="000000"/>
          <w:bdr w:val="nil"/>
          <w:lang w:val="en-US"/>
        </w:rPr>
        <w:t>:</w:t>
      </w:r>
    </w:p>
    <w:p w14:paraId="6451F1AC" w14:textId="2E834314" w:rsidR="007C5115" w:rsidRPr="007C5115" w:rsidRDefault="00B56F1B" w:rsidP="005B1880">
      <w:pPr>
        <w:pBdr>
          <w:top w:val="nil"/>
          <w:left w:val="nil"/>
          <w:bottom w:val="nil"/>
          <w:right w:val="nil"/>
          <w:between w:val="nil"/>
          <w:bar w:val="nil"/>
        </w:pBdr>
        <w:spacing w:after="120" w:line="240" w:lineRule="auto"/>
        <w:ind w:left="851"/>
        <w:jc w:val="both"/>
        <w:rPr>
          <w:rFonts w:ascii="Times New Roman" w:eastAsia="Arial Unicode MS" w:hAnsi="Times New Roman" w:cs="Times New Roman"/>
          <w:i/>
          <w:color w:val="000000"/>
          <w:sz w:val="24"/>
          <w:szCs w:val="24"/>
          <w:u w:color="000000"/>
          <w:bdr w:val="nil"/>
          <w:lang w:val="en-US"/>
        </w:rPr>
      </w:pPr>
      <w:r w:rsidRPr="004C72F4">
        <w:rPr>
          <w:rFonts w:ascii="Times New Roman" w:eastAsia="Arial Unicode MS" w:hAnsi="Times New Roman" w:cs="Times New Roman"/>
          <w:i/>
          <w:color w:val="000000"/>
          <w:sz w:val="24"/>
          <w:szCs w:val="24"/>
          <w:u w:color="000000"/>
          <w:bdr w:val="nil"/>
          <w:lang w:val="en-US"/>
        </w:rPr>
        <w:t>‘Complete</w:t>
      </w:r>
      <w:r w:rsidR="007C5115" w:rsidRPr="004C72F4">
        <w:rPr>
          <w:rFonts w:ascii="Times New Roman" w:eastAsia="Arial Unicode MS" w:hAnsi="Times New Roman" w:cs="Times New Roman"/>
          <w:i/>
          <w:color w:val="000000"/>
          <w:sz w:val="24"/>
          <w:szCs w:val="24"/>
          <w:u w:color="000000"/>
          <w:bdr w:val="nil"/>
          <w:lang w:val="en-US"/>
        </w:rPr>
        <w:t xml:space="preserve"> demolition </w:t>
      </w:r>
      <w:r w:rsidRPr="004C72F4">
        <w:rPr>
          <w:rFonts w:ascii="Times New Roman" w:eastAsia="Arial Unicode MS" w:hAnsi="Times New Roman" w:cs="Times New Roman"/>
          <w:i/>
          <w:color w:val="000000"/>
          <w:sz w:val="24"/>
          <w:szCs w:val="24"/>
          <w:u w:color="000000"/>
          <w:bdr w:val="nil"/>
          <w:lang w:val="en-US"/>
        </w:rPr>
        <w:t xml:space="preserve">as a result of a major fire and resultant contamination of the site including building materials and finishes together with damage to asbestos sheeting together with contaminated soil under </w:t>
      </w:r>
      <w:r w:rsidR="00E23691" w:rsidRPr="004C72F4">
        <w:rPr>
          <w:rFonts w:ascii="Times New Roman" w:eastAsia="Arial Unicode MS" w:hAnsi="Times New Roman" w:cs="Times New Roman"/>
          <w:i/>
          <w:color w:val="000000"/>
          <w:sz w:val="24"/>
          <w:szCs w:val="24"/>
          <w:u w:color="000000"/>
          <w:bdr w:val="nil"/>
          <w:lang w:val="en-US"/>
        </w:rPr>
        <w:t>a</w:t>
      </w:r>
      <w:r w:rsidRPr="004C72F4">
        <w:rPr>
          <w:rFonts w:ascii="Times New Roman" w:eastAsia="Arial Unicode MS" w:hAnsi="Times New Roman" w:cs="Times New Roman"/>
          <w:i/>
          <w:color w:val="000000"/>
          <w:sz w:val="24"/>
          <w:szCs w:val="24"/>
          <w:u w:color="000000"/>
          <w:bdr w:val="nil"/>
          <w:lang w:val="en-US"/>
        </w:rPr>
        <w:t>nd adjacent to the building. The contamination issues necessitate the complete removal of the entire building from a public health and safety p</w:t>
      </w:r>
      <w:r w:rsidR="00796993" w:rsidRPr="004C72F4">
        <w:rPr>
          <w:rFonts w:ascii="Times New Roman" w:eastAsia="Arial Unicode MS" w:hAnsi="Times New Roman" w:cs="Times New Roman"/>
          <w:i/>
          <w:color w:val="000000"/>
          <w:sz w:val="24"/>
          <w:szCs w:val="24"/>
          <w:u w:color="000000"/>
          <w:bdr w:val="nil"/>
          <w:lang w:val="en-US"/>
        </w:rPr>
        <w:t>er</w:t>
      </w:r>
      <w:r w:rsidRPr="004C72F4">
        <w:rPr>
          <w:rFonts w:ascii="Times New Roman" w:eastAsia="Arial Unicode MS" w:hAnsi="Times New Roman" w:cs="Times New Roman"/>
          <w:i/>
          <w:color w:val="000000"/>
          <w:sz w:val="24"/>
          <w:szCs w:val="24"/>
          <w:u w:color="000000"/>
          <w:bdr w:val="nil"/>
          <w:lang w:val="en-US"/>
        </w:rPr>
        <w:t>spective’</w:t>
      </w:r>
      <w:r w:rsidR="007C5115" w:rsidRPr="004C72F4">
        <w:rPr>
          <w:rFonts w:ascii="Times New Roman" w:eastAsia="Arial Unicode MS" w:hAnsi="Times New Roman" w:cs="Times New Roman"/>
          <w:i/>
          <w:color w:val="000000"/>
          <w:sz w:val="24"/>
          <w:szCs w:val="24"/>
          <w:u w:color="000000"/>
          <w:bdr w:val="nil"/>
          <w:lang w:val="en-US"/>
        </w:rPr>
        <w:t>.</w:t>
      </w:r>
    </w:p>
    <w:p w14:paraId="36B14E25" w14:textId="1F376450" w:rsidR="007C5115" w:rsidRPr="007C5115" w:rsidRDefault="007C5115" w:rsidP="007C5115">
      <w:pPr>
        <w:numPr>
          <w:ilvl w:val="0"/>
          <w:numId w:val="8"/>
        </w:numPr>
        <w:pBdr>
          <w:top w:val="nil"/>
          <w:left w:val="nil"/>
          <w:bottom w:val="nil"/>
          <w:right w:val="nil"/>
          <w:between w:val="nil"/>
          <w:bar w:val="nil"/>
        </w:pBdr>
        <w:spacing w:before="120"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The Application was advertised in accordance with s</w:t>
      </w:r>
      <w:r w:rsidR="00C04333">
        <w:rPr>
          <w:rFonts w:ascii="Times New Roman" w:eastAsia="Arial Unicode MS" w:hAnsi="Times New Roman" w:cs="Times New Roman"/>
          <w:color w:val="000000"/>
          <w:sz w:val="24"/>
          <w:szCs w:val="24"/>
          <w:u w:color="000000"/>
          <w:bdr w:val="nil"/>
          <w:lang w:val="en-US"/>
        </w:rPr>
        <w:t xml:space="preserve"> </w:t>
      </w:r>
      <w:r w:rsidRPr="007C5115">
        <w:rPr>
          <w:rFonts w:ascii="Times New Roman" w:eastAsia="Arial Unicode MS" w:hAnsi="Times New Roman" w:cs="Times New Roman"/>
          <w:color w:val="000000"/>
          <w:sz w:val="24"/>
          <w:szCs w:val="24"/>
          <w:u w:color="000000"/>
          <w:bdr w:val="nil"/>
          <w:lang w:val="en-US"/>
        </w:rPr>
        <w:t xml:space="preserve">68 of the </w:t>
      </w:r>
      <w:r w:rsidRPr="007C5115">
        <w:rPr>
          <w:rFonts w:ascii="Times New Roman" w:eastAsia="Arial Unicode MS" w:hAnsi="Times New Roman" w:cs="Times New Roman"/>
          <w:i/>
          <w:color w:val="000000"/>
          <w:sz w:val="24"/>
          <w:szCs w:val="24"/>
          <w:u w:color="000000"/>
          <w:bdr w:val="nil"/>
          <w:lang w:val="en-US"/>
        </w:rPr>
        <w:t>Heritage Act 1995</w:t>
      </w:r>
      <w:r w:rsidRPr="007C5115">
        <w:rPr>
          <w:rFonts w:ascii="Times New Roman" w:eastAsia="Arial Unicode MS" w:hAnsi="Times New Roman" w:cs="Times New Roman"/>
          <w:color w:val="000000"/>
          <w:sz w:val="24"/>
          <w:szCs w:val="24"/>
          <w:u w:color="000000"/>
          <w:bdr w:val="nil"/>
          <w:lang w:val="en-US"/>
        </w:rPr>
        <w:t xml:space="preserve"> (‘the Act’) and</w:t>
      </w:r>
      <w:r w:rsidR="00C3461E">
        <w:rPr>
          <w:rFonts w:ascii="Times New Roman" w:eastAsia="Arial Unicode MS" w:hAnsi="Times New Roman" w:cs="Times New Roman"/>
          <w:color w:val="000000"/>
          <w:sz w:val="24"/>
          <w:szCs w:val="24"/>
          <w:u w:color="000000"/>
          <w:bdr w:val="nil"/>
          <w:lang w:val="en-US"/>
        </w:rPr>
        <w:t xml:space="preserve"> ten </w:t>
      </w:r>
      <w:r w:rsidR="00C3461E" w:rsidRPr="00D85282">
        <w:rPr>
          <w:rFonts w:ascii="Times New Roman" w:eastAsia="Arial Unicode MS" w:hAnsi="Times New Roman" w:cs="Times New Roman"/>
          <w:color w:val="000000"/>
          <w:sz w:val="24"/>
          <w:szCs w:val="24"/>
          <w:u w:color="000000"/>
          <w:bdr w:val="nil"/>
          <w:lang w:val="en-US"/>
        </w:rPr>
        <w:t>(10)</w:t>
      </w:r>
      <w:r w:rsidR="00C3461E">
        <w:rPr>
          <w:rFonts w:ascii="Times New Roman" w:eastAsia="Arial Unicode MS" w:hAnsi="Times New Roman" w:cs="Times New Roman"/>
          <w:color w:val="000000"/>
          <w:sz w:val="24"/>
          <w:szCs w:val="24"/>
          <w:u w:color="000000"/>
          <w:bdr w:val="nil"/>
          <w:lang w:val="en-US"/>
        </w:rPr>
        <w:t xml:space="preserve"> submissions, all of which opposed </w:t>
      </w:r>
      <w:r w:rsidR="007E1FFB">
        <w:rPr>
          <w:rFonts w:ascii="Times New Roman" w:eastAsia="Arial Unicode MS" w:hAnsi="Times New Roman" w:cs="Times New Roman"/>
          <w:color w:val="000000"/>
          <w:sz w:val="24"/>
          <w:szCs w:val="24"/>
          <w:u w:color="000000"/>
          <w:bdr w:val="nil"/>
          <w:lang w:val="en-US"/>
        </w:rPr>
        <w:t xml:space="preserve">the </w:t>
      </w:r>
      <w:r w:rsidR="00C3461E">
        <w:rPr>
          <w:rFonts w:ascii="Times New Roman" w:eastAsia="Arial Unicode MS" w:hAnsi="Times New Roman" w:cs="Times New Roman"/>
          <w:color w:val="000000"/>
          <w:sz w:val="24"/>
          <w:szCs w:val="24"/>
          <w:u w:color="000000"/>
          <w:bdr w:val="nil"/>
          <w:lang w:val="en-US"/>
        </w:rPr>
        <w:t xml:space="preserve">demolition of the Place, </w:t>
      </w:r>
      <w:r w:rsidRPr="007C5115">
        <w:rPr>
          <w:rFonts w:ascii="Times New Roman" w:eastAsia="Arial Unicode MS" w:hAnsi="Times New Roman" w:cs="Times New Roman"/>
          <w:color w:val="000000"/>
          <w:sz w:val="24"/>
          <w:szCs w:val="24"/>
          <w:u w:color="000000"/>
          <w:bdr w:val="nil"/>
          <w:lang w:val="en-US"/>
        </w:rPr>
        <w:t xml:space="preserve">were received </w:t>
      </w:r>
      <w:r w:rsidR="00C04333">
        <w:rPr>
          <w:rFonts w:ascii="Times New Roman" w:eastAsia="Arial Unicode MS" w:hAnsi="Times New Roman" w:cs="Times New Roman"/>
          <w:color w:val="000000"/>
          <w:sz w:val="24"/>
          <w:szCs w:val="24"/>
          <w:u w:color="000000"/>
          <w:bdr w:val="nil"/>
          <w:lang w:val="en-US"/>
        </w:rPr>
        <w:t xml:space="preserve">under s 69 of the Act, </w:t>
      </w:r>
      <w:r w:rsidRPr="007C5115">
        <w:rPr>
          <w:rFonts w:ascii="Times New Roman" w:eastAsia="Arial Unicode MS" w:hAnsi="Times New Roman" w:cs="Times New Roman"/>
          <w:color w:val="000000"/>
          <w:sz w:val="24"/>
          <w:szCs w:val="24"/>
          <w:u w:color="000000"/>
          <w:bdr w:val="nil"/>
          <w:lang w:val="en-US"/>
        </w:rPr>
        <w:t xml:space="preserve">and </w:t>
      </w:r>
      <w:r w:rsidR="006B56F4">
        <w:rPr>
          <w:rFonts w:ascii="Times New Roman" w:eastAsia="Arial Unicode MS" w:hAnsi="Times New Roman" w:cs="Times New Roman"/>
          <w:color w:val="000000"/>
          <w:sz w:val="24"/>
          <w:szCs w:val="24"/>
          <w:u w:color="000000"/>
          <w:bdr w:val="nil"/>
          <w:lang w:val="en-US"/>
        </w:rPr>
        <w:t xml:space="preserve">were </w:t>
      </w:r>
      <w:r w:rsidRPr="007C5115">
        <w:rPr>
          <w:rFonts w:ascii="Times New Roman" w:eastAsia="Arial Unicode MS" w:hAnsi="Times New Roman" w:cs="Times New Roman"/>
          <w:color w:val="000000"/>
          <w:sz w:val="24"/>
          <w:szCs w:val="24"/>
          <w:u w:color="000000"/>
          <w:bdr w:val="nil"/>
          <w:lang w:val="en-US"/>
        </w:rPr>
        <w:t xml:space="preserve">considered by the Executive Director in </w:t>
      </w:r>
      <w:r w:rsidR="00C3461E">
        <w:rPr>
          <w:rFonts w:ascii="Times New Roman" w:eastAsia="Arial Unicode MS" w:hAnsi="Times New Roman" w:cs="Times New Roman"/>
          <w:color w:val="000000"/>
          <w:sz w:val="24"/>
          <w:szCs w:val="24"/>
          <w:u w:color="000000"/>
          <w:bdr w:val="nil"/>
          <w:lang w:val="en-US"/>
        </w:rPr>
        <w:t xml:space="preserve">accordance with </w:t>
      </w:r>
      <w:r w:rsidR="00C04333">
        <w:rPr>
          <w:rFonts w:ascii="Times New Roman" w:eastAsia="Arial Unicode MS" w:hAnsi="Times New Roman" w:cs="Times New Roman"/>
          <w:color w:val="000000"/>
          <w:sz w:val="24"/>
          <w:szCs w:val="24"/>
          <w:u w:color="000000"/>
          <w:bdr w:val="nil"/>
          <w:lang w:val="en-US"/>
        </w:rPr>
        <w:t xml:space="preserve">s </w:t>
      </w:r>
      <w:r w:rsidR="00C3461E">
        <w:rPr>
          <w:rFonts w:ascii="Times New Roman" w:eastAsia="Arial Unicode MS" w:hAnsi="Times New Roman" w:cs="Times New Roman"/>
          <w:color w:val="000000"/>
          <w:sz w:val="24"/>
          <w:szCs w:val="24"/>
          <w:u w:color="000000"/>
          <w:bdr w:val="nil"/>
          <w:lang w:val="en-US"/>
        </w:rPr>
        <w:t>73(1)(c) of the Act.</w:t>
      </w:r>
      <w:r w:rsidRPr="007C5115">
        <w:rPr>
          <w:rFonts w:ascii="Times New Roman" w:eastAsia="Arial Unicode MS" w:hAnsi="Times New Roman" w:cs="Times New Roman"/>
          <w:color w:val="000000"/>
          <w:sz w:val="24"/>
          <w:szCs w:val="24"/>
          <w:u w:color="000000"/>
          <w:bdr w:val="nil"/>
          <w:lang w:val="en-US"/>
        </w:rPr>
        <w:t xml:space="preserve"> </w:t>
      </w:r>
    </w:p>
    <w:p w14:paraId="4B0FA22E" w14:textId="77777777" w:rsidR="007C5115" w:rsidRPr="007C5115" w:rsidRDefault="006C7D45" w:rsidP="007C5115">
      <w:pPr>
        <w:numPr>
          <w:ilvl w:val="0"/>
          <w:numId w:val="8"/>
        </w:numPr>
        <w:pBdr>
          <w:top w:val="nil"/>
          <w:left w:val="nil"/>
          <w:bottom w:val="nil"/>
          <w:right w:val="nil"/>
          <w:between w:val="nil"/>
          <w:bar w:val="nil"/>
        </w:pBdr>
        <w:spacing w:before="120"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This determination</w:t>
      </w:r>
      <w:r w:rsidR="007C5115" w:rsidRPr="007C5115">
        <w:rPr>
          <w:rFonts w:ascii="Times New Roman" w:eastAsia="Arial Unicode MS" w:hAnsi="Times New Roman" w:cs="Times New Roman"/>
          <w:color w:val="000000"/>
          <w:sz w:val="24"/>
          <w:szCs w:val="24"/>
          <w:u w:color="000000"/>
          <w:bdr w:val="nil"/>
          <w:lang w:val="en-US"/>
        </w:rPr>
        <w:t xml:space="preserve"> </w:t>
      </w:r>
      <w:r w:rsidR="00703870">
        <w:rPr>
          <w:rFonts w:ascii="Times New Roman" w:eastAsia="Arial Unicode MS" w:hAnsi="Times New Roman" w:cs="Times New Roman"/>
          <w:color w:val="000000"/>
          <w:sz w:val="24"/>
          <w:szCs w:val="24"/>
          <w:u w:color="000000"/>
          <w:bdr w:val="nil"/>
          <w:lang w:val="en-US"/>
        </w:rPr>
        <w:t>refers to</w:t>
      </w:r>
      <w:r w:rsidR="007C5115" w:rsidRPr="007C5115">
        <w:rPr>
          <w:rFonts w:ascii="Times New Roman" w:eastAsia="Arial Unicode MS" w:hAnsi="Times New Roman" w:cs="Times New Roman"/>
          <w:color w:val="000000"/>
          <w:sz w:val="24"/>
          <w:szCs w:val="24"/>
          <w:u w:color="000000"/>
          <w:bdr w:val="nil"/>
          <w:lang w:val="en-US"/>
        </w:rPr>
        <w:t xml:space="preserve"> the</w:t>
      </w:r>
      <w:r w:rsidR="005D0009">
        <w:rPr>
          <w:rFonts w:ascii="Times New Roman" w:eastAsia="Arial Unicode MS" w:hAnsi="Times New Roman" w:cs="Times New Roman"/>
          <w:color w:val="000000"/>
          <w:sz w:val="24"/>
          <w:szCs w:val="24"/>
          <w:u w:color="000000"/>
          <w:bdr w:val="nil"/>
          <w:lang w:val="en-US"/>
        </w:rPr>
        <w:t xml:space="preserve"> proposal for the</w:t>
      </w:r>
      <w:r w:rsidR="00C3461E">
        <w:rPr>
          <w:rFonts w:ascii="Times New Roman" w:eastAsia="Arial Unicode MS" w:hAnsi="Times New Roman" w:cs="Times New Roman"/>
          <w:color w:val="000000"/>
          <w:sz w:val="24"/>
          <w:szCs w:val="24"/>
          <w:u w:color="000000"/>
          <w:bdr w:val="nil"/>
          <w:lang w:val="en-US"/>
        </w:rPr>
        <w:t xml:space="preserve"> </w:t>
      </w:r>
      <w:r w:rsidR="00453DA3">
        <w:rPr>
          <w:rFonts w:ascii="Times New Roman" w:eastAsia="Arial Unicode MS" w:hAnsi="Times New Roman" w:cs="Times New Roman"/>
          <w:color w:val="000000"/>
          <w:sz w:val="24"/>
          <w:szCs w:val="24"/>
          <w:u w:color="000000"/>
          <w:bdr w:val="nil"/>
          <w:lang w:val="en-US"/>
        </w:rPr>
        <w:t>full</w:t>
      </w:r>
      <w:r>
        <w:rPr>
          <w:rFonts w:ascii="Times New Roman" w:eastAsia="Arial Unicode MS" w:hAnsi="Times New Roman" w:cs="Times New Roman"/>
          <w:color w:val="000000"/>
          <w:sz w:val="24"/>
          <w:szCs w:val="24"/>
          <w:u w:color="000000"/>
          <w:bdr w:val="nil"/>
          <w:lang w:val="en-US"/>
        </w:rPr>
        <w:t xml:space="preserve"> demolition of the Place </w:t>
      </w:r>
      <w:r w:rsidR="00703870">
        <w:rPr>
          <w:rFonts w:ascii="Times New Roman" w:eastAsia="Arial Unicode MS" w:hAnsi="Times New Roman" w:cs="Times New Roman"/>
          <w:color w:val="000000"/>
          <w:sz w:val="24"/>
          <w:szCs w:val="24"/>
          <w:u w:color="000000"/>
          <w:bdr w:val="nil"/>
          <w:lang w:val="en-US"/>
        </w:rPr>
        <w:t xml:space="preserve">as </w:t>
      </w:r>
      <w:r w:rsidR="007C5115" w:rsidRPr="007C5115">
        <w:rPr>
          <w:rFonts w:ascii="Times New Roman" w:eastAsia="Arial Unicode MS" w:hAnsi="Times New Roman" w:cs="Times New Roman"/>
          <w:color w:val="000000"/>
          <w:sz w:val="24"/>
          <w:szCs w:val="24"/>
          <w:u w:color="000000"/>
          <w:bdr w:val="nil"/>
          <w:lang w:val="en-US"/>
        </w:rPr>
        <w:t>‘</w:t>
      </w:r>
      <w:r w:rsidR="00703870">
        <w:rPr>
          <w:rFonts w:ascii="Times New Roman" w:eastAsia="Arial Unicode MS" w:hAnsi="Times New Roman" w:cs="Times New Roman"/>
          <w:color w:val="000000"/>
          <w:sz w:val="24"/>
          <w:szCs w:val="24"/>
          <w:u w:color="000000"/>
          <w:bdr w:val="nil"/>
          <w:lang w:val="en-US"/>
        </w:rPr>
        <w:t xml:space="preserve">the </w:t>
      </w:r>
      <w:r w:rsidR="005D0009">
        <w:rPr>
          <w:rFonts w:ascii="Times New Roman" w:eastAsia="Arial Unicode MS" w:hAnsi="Times New Roman" w:cs="Times New Roman"/>
          <w:color w:val="000000"/>
          <w:sz w:val="24"/>
          <w:szCs w:val="24"/>
          <w:u w:color="000000"/>
          <w:bdr w:val="nil"/>
          <w:lang w:val="en-US"/>
        </w:rPr>
        <w:t>P</w:t>
      </w:r>
      <w:r w:rsidR="00703870">
        <w:rPr>
          <w:rFonts w:ascii="Times New Roman" w:eastAsia="Arial Unicode MS" w:hAnsi="Times New Roman" w:cs="Times New Roman"/>
          <w:color w:val="000000"/>
          <w:sz w:val="24"/>
          <w:szCs w:val="24"/>
          <w:u w:color="000000"/>
          <w:bdr w:val="nil"/>
          <w:lang w:val="en-US"/>
        </w:rPr>
        <w:t xml:space="preserve">roposed </w:t>
      </w:r>
      <w:r w:rsidR="005D0009">
        <w:rPr>
          <w:rFonts w:ascii="Times New Roman" w:eastAsia="Arial Unicode MS" w:hAnsi="Times New Roman" w:cs="Times New Roman"/>
          <w:color w:val="000000"/>
          <w:sz w:val="24"/>
          <w:szCs w:val="24"/>
          <w:u w:color="000000"/>
          <w:bdr w:val="nil"/>
          <w:lang w:val="en-US"/>
        </w:rPr>
        <w:t>W</w:t>
      </w:r>
      <w:r w:rsidR="00703870">
        <w:rPr>
          <w:rFonts w:ascii="Times New Roman" w:eastAsia="Arial Unicode MS" w:hAnsi="Times New Roman" w:cs="Times New Roman"/>
          <w:color w:val="000000"/>
          <w:sz w:val="24"/>
          <w:szCs w:val="24"/>
          <w:u w:color="000000"/>
          <w:bdr w:val="nil"/>
          <w:lang w:val="en-US"/>
        </w:rPr>
        <w:t>orks’</w:t>
      </w:r>
      <w:r w:rsidR="007C5115" w:rsidRPr="007C5115">
        <w:rPr>
          <w:rFonts w:ascii="Times New Roman" w:eastAsia="Arial Unicode MS" w:hAnsi="Times New Roman" w:cs="Times New Roman"/>
          <w:color w:val="000000"/>
          <w:sz w:val="24"/>
          <w:szCs w:val="24"/>
          <w:u w:color="000000"/>
          <w:bdr w:val="nil"/>
          <w:lang w:val="en-US"/>
        </w:rPr>
        <w:t>.</w:t>
      </w:r>
    </w:p>
    <w:p w14:paraId="31CD9627" w14:textId="77777777" w:rsidR="007C5115" w:rsidRPr="007C5115" w:rsidRDefault="007C5115" w:rsidP="007C5115">
      <w:pPr>
        <w:keepNext/>
        <w:pBdr>
          <w:top w:val="nil"/>
          <w:left w:val="nil"/>
          <w:bottom w:val="nil"/>
          <w:right w:val="nil"/>
          <w:between w:val="nil"/>
          <w:bar w:val="nil"/>
        </w:pBdr>
        <w:tabs>
          <w:tab w:val="left" w:pos="426"/>
        </w:tabs>
        <w:spacing w:before="120" w:after="120" w:line="240" w:lineRule="auto"/>
        <w:outlineLvl w:val="1"/>
        <w:rPr>
          <w:rFonts w:ascii="Times New Roman" w:eastAsia="Arial Unicode MS"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Determination of the Executive Director</w:t>
      </w:r>
    </w:p>
    <w:p w14:paraId="37062F09" w14:textId="7DCB2811" w:rsidR="007C5115" w:rsidRPr="005E535A" w:rsidRDefault="00344AEE" w:rsidP="007C5115">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5E535A">
        <w:rPr>
          <w:rFonts w:ascii="Times New Roman" w:eastAsia="Arial Unicode MS" w:hAnsi="Times New Roman" w:cs="Times New Roman"/>
          <w:color w:val="000000"/>
          <w:sz w:val="24"/>
          <w:szCs w:val="24"/>
          <w:u w:color="000000"/>
          <w:bdr w:val="nil"/>
          <w:lang w:val="en-US"/>
        </w:rPr>
        <w:t>On 3 February</w:t>
      </w:r>
      <w:r w:rsidR="0008354D" w:rsidRPr="005E535A">
        <w:rPr>
          <w:rFonts w:ascii="Times New Roman" w:eastAsia="Arial Unicode MS" w:hAnsi="Times New Roman" w:cs="Times New Roman"/>
          <w:color w:val="000000"/>
          <w:sz w:val="24"/>
          <w:szCs w:val="24"/>
          <w:u w:color="000000"/>
          <w:bdr w:val="nil"/>
          <w:lang w:val="en-US"/>
        </w:rPr>
        <w:t xml:space="preserve"> 2017</w:t>
      </w:r>
      <w:r w:rsidR="007C5115" w:rsidRPr="005E535A">
        <w:rPr>
          <w:rFonts w:ascii="Times New Roman" w:eastAsia="Arial Unicode MS" w:hAnsi="Times New Roman" w:cs="Times New Roman"/>
          <w:color w:val="000000"/>
          <w:sz w:val="24"/>
          <w:szCs w:val="24"/>
          <w:u w:color="000000"/>
          <w:bdr w:val="nil"/>
          <w:lang w:val="en-US"/>
        </w:rPr>
        <w:t xml:space="preserve"> the Executive Director</w:t>
      </w:r>
      <w:r w:rsidR="005D0009" w:rsidRPr="005E535A">
        <w:rPr>
          <w:rFonts w:ascii="Times New Roman" w:eastAsia="Arial Unicode MS" w:hAnsi="Times New Roman" w:cs="Times New Roman"/>
          <w:color w:val="000000"/>
          <w:sz w:val="24"/>
          <w:szCs w:val="24"/>
          <w:u w:color="000000"/>
          <w:bdr w:val="nil"/>
          <w:lang w:val="en-US"/>
        </w:rPr>
        <w:t xml:space="preserve"> </w:t>
      </w:r>
      <w:r w:rsidR="00B92BDA">
        <w:rPr>
          <w:rFonts w:ascii="Times New Roman" w:eastAsia="Arial Unicode MS" w:hAnsi="Times New Roman" w:cs="Times New Roman"/>
          <w:color w:val="000000"/>
          <w:sz w:val="24"/>
          <w:szCs w:val="24"/>
          <w:u w:color="000000"/>
          <w:bdr w:val="nil"/>
          <w:lang w:val="en-US"/>
        </w:rPr>
        <w:t>(</w:t>
      </w:r>
      <w:r w:rsidR="005D0009" w:rsidRPr="005E535A">
        <w:rPr>
          <w:rFonts w:ascii="Times New Roman" w:eastAsia="Arial Unicode MS" w:hAnsi="Times New Roman" w:cs="Times New Roman"/>
          <w:color w:val="000000"/>
          <w:sz w:val="24"/>
          <w:szCs w:val="24"/>
          <w:u w:color="000000"/>
          <w:bdr w:val="nil"/>
          <w:lang w:val="en-US"/>
        </w:rPr>
        <w:t>pursuant to s 74(1)(c) of the Act</w:t>
      </w:r>
      <w:r w:rsidR="00B92BDA">
        <w:rPr>
          <w:rFonts w:ascii="Times New Roman" w:eastAsia="Arial Unicode MS" w:hAnsi="Times New Roman" w:cs="Times New Roman"/>
          <w:color w:val="000000"/>
          <w:sz w:val="24"/>
          <w:szCs w:val="24"/>
          <w:u w:color="000000"/>
          <w:bdr w:val="nil"/>
          <w:lang w:val="en-US"/>
        </w:rPr>
        <w:t>)</w:t>
      </w:r>
      <w:r w:rsidR="007C5115" w:rsidRPr="005E535A">
        <w:rPr>
          <w:rFonts w:ascii="Times New Roman" w:eastAsia="Arial Unicode MS" w:hAnsi="Times New Roman" w:cs="Times New Roman"/>
          <w:color w:val="000000"/>
          <w:sz w:val="24"/>
          <w:szCs w:val="24"/>
          <w:u w:color="000000"/>
          <w:bdr w:val="nil"/>
          <w:lang w:val="en-US"/>
        </w:rPr>
        <w:t xml:space="preserve"> determined to re</w:t>
      </w:r>
      <w:r w:rsidR="005D0009" w:rsidRPr="005E535A">
        <w:rPr>
          <w:rFonts w:ascii="Times New Roman" w:eastAsia="Arial Unicode MS" w:hAnsi="Times New Roman" w:cs="Times New Roman"/>
          <w:color w:val="000000"/>
          <w:sz w:val="24"/>
          <w:szCs w:val="24"/>
          <w:u w:color="000000"/>
          <w:bdr w:val="nil"/>
          <w:lang w:val="en-US"/>
        </w:rPr>
        <w:t>fuse to issue a permit for the Proposed W</w:t>
      </w:r>
      <w:r w:rsidR="005E7134">
        <w:rPr>
          <w:rFonts w:ascii="Times New Roman" w:eastAsia="Arial Unicode MS" w:hAnsi="Times New Roman" w:cs="Times New Roman"/>
          <w:color w:val="000000"/>
          <w:sz w:val="24"/>
          <w:szCs w:val="24"/>
          <w:u w:color="000000"/>
          <w:bdr w:val="nil"/>
          <w:lang w:val="en-US"/>
        </w:rPr>
        <w:t>orks</w:t>
      </w:r>
      <w:r w:rsidR="005E535A" w:rsidRPr="005E535A">
        <w:rPr>
          <w:rFonts w:ascii="Times New Roman" w:eastAsia="Arial Unicode MS" w:hAnsi="Times New Roman" w:cs="Times New Roman"/>
          <w:color w:val="000000"/>
          <w:sz w:val="24"/>
          <w:szCs w:val="24"/>
          <w:u w:color="000000"/>
          <w:bdr w:val="nil"/>
          <w:lang w:val="en-US"/>
        </w:rPr>
        <w:t xml:space="preserve"> on the following grounds</w:t>
      </w:r>
      <w:r w:rsidR="007C5115" w:rsidRPr="005E535A">
        <w:rPr>
          <w:rFonts w:ascii="Times New Roman" w:eastAsia="Arial Unicode MS" w:hAnsi="Times New Roman" w:cs="Times New Roman"/>
          <w:color w:val="000000"/>
          <w:sz w:val="24"/>
          <w:szCs w:val="24"/>
          <w:u w:color="000000"/>
          <w:bdr w:val="nil"/>
          <w:lang w:val="en-US"/>
        </w:rPr>
        <w:t>:</w:t>
      </w:r>
    </w:p>
    <w:p w14:paraId="03473015" w14:textId="77777777" w:rsidR="007C5115" w:rsidRPr="00B44CB0" w:rsidRDefault="00B44CB0" w:rsidP="005723D2">
      <w:pPr>
        <w:pStyle w:val="ListParagraph"/>
        <w:numPr>
          <w:ilvl w:val="0"/>
          <w:numId w:val="14"/>
        </w:numPr>
        <w:tabs>
          <w:tab w:val="left" w:pos="1276"/>
        </w:tabs>
        <w:spacing w:after="120"/>
        <w:ind w:left="1276" w:hanging="425"/>
        <w:contextualSpacing w:val="0"/>
        <w:jc w:val="both"/>
        <w:rPr>
          <w:rFonts w:hAnsi="Times New Roman" w:cs="Times New Roman"/>
          <w:i/>
        </w:rPr>
      </w:pPr>
      <w:r>
        <w:rPr>
          <w:rFonts w:hAnsi="Times New Roman" w:cs="Times New Roman"/>
          <w:i/>
        </w:rPr>
        <w:t>The demolition of Spurling House would result in the total and permanent loss of its cultural heritage significance</w:t>
      </w:r>
      <w:r w:rsidR="007C5115" w:rsidRPr="00B44CB0">
        <w:rPr>
          <w:rFonts w:hAnsi="Times New Roman" w:cs="Times New Roman"/>
          <w:i/>
        </w:rPr>
        <w:t>.</w:t>
      </w:r>
    </w:p>
    <w:p w14:paraId="5D0C57DD" w14:textId="77777777" w:rsidR="007C5115" w:rsidRPr="00B44CB0" w:rsidRDefault="007C5115" w:rsidP="005723D2">
      <w:pPr>
        <w:pStyle w:val="ListParagraph"/>
        <w:numPr>
          <w:ilvl w:val="0"/>
          <w:numId w:val="14"/>
        </w:numPr>
        <w:tabs>
          <w:tab w:val="left" w:pos="1276"/>
        </w:tabs>
        <w:spacing w:after="120"/>
        <w:ind w:left="1276" w:hanging="425"/>
        <w:contextualSpacing w:val="0"/>
        <w:jc w:val="both"/>
        <w:rPr>
          <w:rFonts w:hAnsi="Times New Roman" w:cs="Times New Roman"/>
          <w:i/>
        </w:rPr>
      </w:pPr>
      <w:r w:rsidRPr="00B44CB0">
        <w:rPr>
          <w:rFonts w:hAnsi="Times New Roman" w:cs="Times New Roman"/>
          <w:i/>
        </w:rPr>
        <w:t>The</w:t>
      </w:r>
      <w:r w:rsidR="00E247B1">
        <w:rPr>
          <w:rFonts w:hAnsi="Times New Roman" w:cs="Times New Roman"/>
          <w:i/>
        </w:rPr>
        <w:t xml:space="preserve"> application fails to demonstrate that structural remediation and remediation of mould contamination are not possible</w:t>
      </w:r>
      <w:r w:rsidRPr="00B44CB0">
        <w:rPr>
          <w:rFonts w:hAnsi="Times New Roman" w:cs="Times New Roman"/>
          <w:i/>
        </w:rPr>
        <w:t>.</w:t>
      </w:r>
    </w:p>
    <w:p w14:paraId="3D93A902" w14:textId="3997DB94" w:rsidR="007C5115" w:rsidRPr="00067046" w:rsidRDefault="00E247B1" w:rsidP="005723D2">
      <w:pPr>
        <w:pStyle w:val="ListParagraph"/>
        <w:numPr>
          <w:ilvl w:val="0"/>
          <w:numId w:val="14"/>
        </w:numPr>
        <w:tabs>
          <w:tab w:val="left" w:pos="1276"/>
        </w:tabs>
        <w:spacing w:after="120"/>
        <w:ind w:left="1276" w:hanging="425"/>
        <w:contextualSpacing w:val="0"/>
        <w:jc w:val="both"/>
        <w:rPr>
          <w:rFonts w:hAnsi="Times New Roman" w:cs="Times New Roman"/>
          <w:i/>
        </w:rPr>
      </w:pPr>
      <w:r>
        <w:rPr>
          <w:rFonts w:hAnsi="Times New Roman" w:cs="Times New Roman"/>
          <w:i/>
        </w:rPr>
        <w:t>The structural and mould contamination problems cited in the application as justifying demolition are considered to be attributable in a significant degree to</w:t>
      </w:r>
      <w:r w:rsidR="00067046">
        <w:rPr>
          <w:rFonts w:hAnsi="Times New Roman" w:cs="Times New Roman"/>
          <w:i/>
        </w:rPr>
        <w:t xml:space="preserve"> the owner’s failure to implement measures that would have effectively mitigated the extent of such problems. Despite this, remediation is considered to be achievable and should have be</w:t>
      </w:r>
      <w:r w:rsidR="001D67F3">
        <w:rPr>
          <w:rFonts w:hAnsi="Times New Roman" w:cs="Times New Roman"/>
          <w:i/>
        </w:rPr>
        <w:t>en explored as the first option.</w:t>
      </w:r>
      <w:r>
        <w:rPr>
          <w:rFonts w:hAnsi="Times New Roman" w:cs="Times New Roman"/>
          <w:i/>
        </w:rPr>
        <w:t xml:space="preserve"> </w:t>
      </w:r>
    </w:p>
    <w:p w14:paraId="64C77589" w14:textId="77777777" w:rsidR="007C5115" w:rsidRPr="007C5115" w:rsidRDefault="007C5115" w:rsidP="007C5115">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The appeal against the permit refusal</w:t>
      </w:r>
    </w:p>
    <w:p w14:paraId="52F4F15E" w14:textId="587C7AFF" w:rsidR="00791AD3" w:rsidRDefault="007C5115" w:rsidP="00791AD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An appeal against the refusal</w:t>
      </w:r>
      <w:r w:rsidR="004B25F8">
        <w:rPr>
          <w:rFonts w:ascii="Times New Roman" w:eastAsia="Arial Unicode MS" w:hAnsi="Times New Roman" w:cs="Times New Roman"/>
          <w:color w:val="000000"/>
          <w:sz w:val="24"/>
          <w:szCs w:val="24"/>
          <w:u w:color="000000"/>
          <w:bdr w:val="nil"/>
          <w:lang w:val="en-US"/>
        </w:rPr>
        <w:t xml:space="preserve"> to issue</w:t>
      </w:r>
      <w:r w:rsidR="00453DA3">
        <w:rPr>
          <w:rFonts w:ascii="Times New Roman" w:eastAsia="Arial Unicode MS" w:hAnsi="Times New Roman" w:cs="Times New Roman"/>
          <w:color w:val="000000"/>
          <w:sz w:val="24"/>
          <w:szCs w:val="24"/>
          <w:u w:color="000000"/>
          <w:bdr w:val="nil"/>
          <w:lang w:val="en-US"/>
        </w:rPr>
        <w:t xml:space="preserve"> </w:t>
      </w:r>
      <w:r w:rsidR="00802778">
        <w:rPr>
          <w:rFonts w:ascii="Times New Roman" w:eastAsia="Arial Unicode MS" w:hAnsi="Times New Roman" w:cs="Times New Roman"/>
          <w:color w:val="000000"/>
          <w:sz w:val="24"/>
          <w:szCs w:val="24"/>
          <w:u w:color="000000"/>
          <w:bdr w:val="nil"/>
          <w:lang w:val="en-US"/>
        </w:rPr>
        <w:t>a</w:t>
      </w:r>
      <w:r w:rsidR="00453DA3">
        <w:rPr>
          <w:rFonts w:ascii="Times New Roman" w:eastAsia="Arial Unicode MS" w:hAnsi="Times New Roman" w:cs="Times New Roman"/>
          <w:color w:val="000000"/>
          <w:sz w:val="24"/>
          <w:szCs w:val="24"/>
          <w:u w:color="000000"/>
          <w:bdr w:val="nil"/>
          <w:lang w:val="en-US"/>
        </w:rPr>
        <w:t xml:space="preserve"> </w:t>
      </w:r>
      <w:r w:rsidR="00123CC9">
        <w:rPr>
          <w:rFonts w:ascii="Times New Roman" w:eastAsia="Arial Unicode MS" w:hAnsi="Times New Roman" w:cs="Times New Roman"/>
          <w:color w:val="000000"/>
          <w:sz w:val="24"/>
          <w:szCs w:val="24"/>
          <w:u w:color="000000"/>
          <w:bdr w:val="nil"/>
          <w:lang w:val="en-US"/>
        </w:rPr>
        <w:t>permit</w:t>
      </w:r>
      <w:r w:rsidR="005E535A">
        <w:rPr>
          <w:rFonts w:ascii="Times New Roman" w:eastAsia="Arial Unicode MS" w:hAnsi="Times New Roman" w:cs="Times New Roman"/>
          <w:color w:val="000000"/>
          <w:sz w:val="24"/>
          <w:szCs w:val="24"/>
          <w:u w:color="000000"/>
          <w:bdr w:val="nil"/>
          <w:lang w:val="en-US"/>
        </w:rPr>
        <w:t xml:space="preserve"> under s 75(2)(a) of the Act</w:t>
      </w:r>
      <w:r w:rsidRPr="007C5115">
        <w:rPr>
          <w:rFonts w:ascii="Times New Roman" w:eastAsia="Arial Unicode MS" w:hAnsi="Times New Roman" w:cs="Times New Roman"/>
          <w:color w:val="000000"/>
          <w:sz w:val="24"/>
          <w:szCs w:val="24"/>
          <w:u w:color="000000"/>
          <w:bdr w:val="nil"/>
          <w:lang w:val="en-US"/>
        </w:rPr>
        <w:t xml:space="preserve"> was lodged with the Heritage Council by </w:t>
      </w:r>
      <w:r w:rsidR="00791AD3">
        <w:rPr>
          <w:rFonts w:ascii="Times New Roman" w:eastAsia="Arial Unicode MS" w:hAnsi="Times New Roman" w:cs="Times New Roman"/>
          <w:color w:val="000000"/>
          <w:sz w:val="24"/>
          <w:szCs w:val="24"/>
          <w:u w:color="000000"/>
          <w:bdr w:val="nil"/>
          <w:lang w:val="en-US"/>
        </w:rPr>
        <w:t xml:space="preserve">the Appellant on </w:t>
      </w:r>
      <w:r w:rsidR="00344AEE">
        <w:rPr>
          <w:rFonts w:ascii="Times New Roman" w:eastAsia="Arial Unicode MS" w:hAnsi="Times New Roman" w:cs="Times New Roman"/>
          <w:color w:val="000000"/>
          <w:sz w:val="24"/>
          <w:szCs w:val="24"/>
          <w:u w:color="000000"/>
          <w:bdr w:val="nil"/>
          <w:lang w:val="en-US"/>
        </w:rPr>
        <w:t>2 March</w:t>
      </w:r>
      <w:r w:rsidR="0008354D">
        <w:rPr>
          <w:rFonts w:ascii="Times New Roman" w:eastAsia="Arial Unicode MS" w:hAnsi="Times New Roman" w:cs="Times New Roman"/>
          <w:color w:val="000000"/>
          <w:sz w:val="24"/>
          <w:szCs w:val="24"/>
          <w:u w:color="000000"/>
          <w:bdr w:val="nil"/>
          <w:lang w:val="en-US"/>
        </w:rPr>
        <w:t xml:space="preserve"> 2017</w:t>
      </w:r>
      <w:r w:rsidRPr="007C5115">
        <w:rPr>
          <w:rFonts w:ascii="Times New Roman" w:eastAsia="Arial Unicode MS" w:hAnsi="Times New Roman" w:cs="Times New Roman"/>
          <w:color w:val="000000"/>
          <w:sz w:val="24"/>
          <w:szCs w:val="24"/>
          <w:u w:color="000000"/>
          <w:bdr w:val="nil"/>
          <w:lang w:val="en-US"/>
        </w:rPr>
        <w:t xml:space="preserve"> </w:t>
      </w:r>
      <w:r w:rsidR="00B166E0">
        <w:rPr>
          <w:rFonts w:ascii="Times New Roman" w:eastAsia="Arial Unicode MS" w:hAnsi="Times New Roman" w:cs="Times New Roman"/>
          <w:color w:val="000000"/>
          <w:sz w:val="24"/>
          <w:szCs w:val="24"/>
          <w:u w:color="000000"/>
          <w:bdr w:val="nil"/>
          <w:lang w:val="en-US"/>
        </w:rPr>
        <w:t xml:space="preserve">(‘the Permit Appeal’) </w:t>
      </w:r>
      <w:r w:rsidR="005E535A">
        <w:rPr>
          <w:rFonts w:ascii="Times New Roman" w:eastAsia="Arial Unicode MS" w:hAnsi="Times New Roman" w:cs="Times New Roman"/>
          <w:color w:val="000000"/>
          <w:sz w:val="24"/>
          <w:szCs w:val="24"/>
          <w:u w:color="000000"/>
          <w:bdr w:val="nil"/>
          <w:lang w:val="en-US"/>
        </w:rPr>
        <w:t>on the</w:t>
      </w:r>
      <w:r w:rsidR="00791AD3">
        <w:rPr>
          <w:rFonts w:ascii="Times New Roman" w:eastAsia="Arial Unicode MS" w:hAnsi="Times New Roman" w:cs="Times New Roman"/>
          <w:color w:val="000000"/>
          <w:sz w:val="24"/>
          <w:szCs w:val="24"/>
          <w:u w:color="000000"/>
          <w:bdr w:val="nil"/>
          <w:lang w:val="en-US"/>
        </w:rPr>
        <w:t xml:space="preserve"> follow</w:t>
      </w:r>
      <w:r w:rsidR="005E535A">
        <w:rPr>
          <w:rFonts w:ascii="Times New Roman" w:eastAsia="Arial Unicode MS" w:hAnsi="Times New Roman" w:cs="Times New Roman"/>
          <w:color w:val="000000"/>
          <w:sz w:val="24"/>
          <w:szCs w:val="24"/>
          <w:u w:color="000000"/>
          <w:bdr w:val="nil"/>
          <w:lang w:val="en-US"/>
        </w:rPr>
        <w:t>ing grounds</w:t>
      </w:r>
      <w:r w:rsidR="00791AD3">
        <w:rPr>
          <w:rFonts w:ascii="Times New Roman" w:eastAsia="Arial Unicode MS" w:hAnsi="Times New Roman" w:cs="Times New Roman"/>
          <w:color w:val="000000"/>
          <w:sz w:val="24"/>
          <w:szCs w:val="24"/>
          <w:u w:color="000000"/>
          <w:bdr w:val="nil"/>
          <w:lang w:val="en-US"/>
        </w:rPr>
        <w:t>:</w:t>
      </w:r>
    </w:p>
    <w:p w14:paraId="19DC92DF" w14:textId="77777777" w:rsidR="00A02F92" w:rsidRPr="00A02F92" w:rsidRDefault="00791AD3"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sidRPr="00791AD3">
        <w:rPr>
          <w:rFonts w:ascii="Times New Roman" w:eastAsia="Arial Unicode MS" w:hAnsi="Times New Roman" w:cs="Times New Roman"/>
          <w:i/>
          <w:color w:val="000000"/>
          <w:sz w:val="24"/>
          <w:szCs w:val="24"/>
          <w:u w:color="000000"/>
          <w:bdr w:val="nil"/>
          <w:lang w:val="en-US"/>
        </w:rPr>
        <w:lastRenderedPageBreak/>
        <w:t>1.</w:t>
      </w:r>
      <w:r w:rsidR="00A02F92">
        <w:rPr>
          <w:rFonts w:ascii="Times New Roman" w:eastAsia="Arial Unicode MS" w:hAnsi="Times New Roman" w:cs="Times New Roman"/>
          <w:i/>
          <w:color w:val="000000"/>
          <w:sz w:val="24"/>
          <w:szCs w:val="24"/>
          <w:u w:color="000000"/>
          <w:bdr w:val="nil"/>
          <w:lang w:val="en-US"/>
        </w:rPr>
        <w:t xml:space="preserve"> </w:t>
      </w:r>
      <w:r w:rsidR="00A02F92" w:rsidRPr="00A02F92">
        <w:rPr>
          <w:rFonts w:ascii="Times New Roman" w:eastAsia="Arial Unicode MS" w:hAnsi="Times New Roman" w:cs="Times New Roman"/>
          <w:i/>
          <w:color w:val="000000"/>
          <w:sz w:val="24"/>
          <w:szCs w:val="24"/>
          <w:u w:color="000000"/>
          <w:bdr w:val="nil"/>
          <w:lang w:val="en-US"/>
        </w:rPr>
        <w:t>Spurling House has lost its cultural heritage significance to a substantial degree.</w:t>
      </w:r>
    </w:p>
    <w:p w14:paraId="3DFB21D2" w14:textId="77777777" w:rsidR="00A02F92" w:rsidRPr="00A02F92" w:rsidRDefault="00A02F92"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 xml:space="preserve">2. </w:t>
      </w:r>
      <w:r w:rsidRPr="00A02F92">
        <w:rPr>
          <w:rFonts w:ascii="Times New Roman" w:eastAsia="Arial Unicode MS" w:hAnsi="Times New Roman" w:cs="Times New Roman"/>
          <w:i/>
          <w:color w:val="000000"/>
          <w:sz w:val="24"/>
          <w:szCs w:val="24"/>
          <w:u w:color="000000"/>
          <w:bdr w:val="nil"/>
          <w:lang w:val="en-US"/>
        </w:rPr>
        <w:t>Structural remediation and remediation of mould contamination would result in a loss of its cultural heritage significance</w:t>
      </w:r>
      <w:r>
        <w:rPr>
          <w:rFonts w:ascii="Times New Roman" w:eastAsia="Arial Unicode MS" w:hAnsi="Times New Roman" w:cs="Times New Roman"/>
          <w:i/>
          <w:color w:val="000000"/>
          <w:sz w:val="24"/>
          <w:szCs w:val="24"/>
          <w:u w:color="000000"/>
          <w:bdr w:val="nil"/>
          <w:lang w:val="en-US"/>
        </w:rPr>
        <w:t xml:space="preserve"> rendering it a mere facsimile</w:t>
      </w:r>
      <w:r w:rsidRPr="00A02F92">
        <w:rPr>
          <w:rFonts w:ascii="Times New Roman" w:eastAsia="Arial Unicode MS" w:hAnsi="Times New Roman" w:cs="Times New Roman"/>
          <w:i/>
          <w:color w:val="000000"/>
          <w:sz w:val="24"/>
          <w:szCs w:val="24"/>
          <w:u w:color="000000"/>
          <w:bdr w:val="nil"/>
          <w:lang w:val="en-US"/>
        </w:rPr>
        <w:t>.</w:t>
      </w:r>
    </w:p>
    <w:p w14:paraId="664D4097" w14:textId="77777777" w:rsidR="00A02F92" w:rsidRPr="00A02F92" w:rsidRDefault="00A02F92"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3. The A</w:t>
      </w:r>
      <w:r w:rsidRPr="00A02F92">
        <w:rPr>
          <w:rFonts w:ascii="Times New Roman" w:eastAsia="Arial Unicode MS" w:hAnsi="Times New Roman" w:cs="Times New Roman"/>
          <w:i/>
          <w:color w:val="000000"/>
          <w:sz w:val="24"/>
          <w:szCs w:val="24"/>
          <w:u w:color="000000"/>
          <w:bdr w:val="nil"/>
          <w:lang w:val="en-US"/>
        </w:rPr>
        <w:t>pplicant has used her best endeavours to mitigate the consequences of the fire at Spurling House in the context of the Stop Orders issued by the Building Surveyor of the Bayside City Council and the health hazards present in the building.</w:t>
      </w:r>
    </w:p>
    <w:p w14:paraId="3CB3CFC0" w14:textId="77777777" w:rsidR="00A02F92" w:rsidRPr="00A02F92" w:rsidRDefault="00A02F92"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 xml:space="preserve">4. </w:t>
      </w:r>
      <w:r w:rsidRPr="00A02F92">
        <w:rPr>
          <w:rFonts w:ascii="Times New Roman" w:eastAsia="Arial Unicode MS" w:hAnsi="Times New Roman" w:cs="Times New Roman"/>
          <w:i/>
          <w:color w:val="000000"/>
          <w:sz w:val="24"/>
          <w:szCs w:val="24"/>
          <w:u w:color="000000"/>
          <w:bdr w:val="nil"/>
          <w:lang w:val="en-US"/>
        </w:rPr>
        <w:t>All reasonable steps have been taken to determine whether remediation is reasonably achievable.</w:t>
      </w:r>
    </w:p>
    <w:p w14:paraId="5935CBFE" w14:textId="77777777" w:rsidR="00A02F92" w:rsidRPr="00A02F92" w:rsidRDefault="00A02F92"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 xml:space="preserve">5. </w:t>
      </w:r>
      <w:r w:rsidRPr="00A02F92">
        <w:rPr>
          <w:rFonts w:ascii="Times New Roman" w:eastAsia="Arial Unicode MS" w:hAnsi="Times New Roman" w:cs="Times New Roman"/>
          <w:i/>
          <w:color w:val="000000"/>
          <w:sz w:val="24"/>
          <w:szCs w:val="24"/>
          <w:u w:color="000000"/>
          <w:bdr w:val="nil"/>
          <w:lang w:val="en-US"/>
        </w:rPr>
        <w:t>The Executive Director has not disclosed any qualified evidence relied on to rebut the evidence in the application  regarding the constrain</w:t>
      </w:r>
      <w:r>
        <w:rPr>
          <w:rFonts w:ascii="Times New Roman" w:eastAsia="Arial Unicode MS" w:hAnsi="Times New Roman" w:cs="Times New Roman"/>
          <w:i/>
          <w:color w:val="000000"/>
          <w:sz w:val="24"/>
          <w:szCs w:val="24"/>
          <w:u w:color="000000"/>
          <w:bdr w:val="nil"/>
          <w:lang w:val="en-US"/>
        </w:rPr>
        <w:t>t</w:t>
      </w:r>
      <w:r w:rsidRPr="00A02F92">
        <w:rPr>
          <w:rFonts w:ascii="Times New Roman" w:eastAsia="Arial Unicode MS" w:hAnsi="Times New Roman" w:cs="Times New Roman"/>
          <w:i/>
          <w:color w:val="000000"/>
          <w:sz w:val="24"/>
          <w:szCs w:val="24"/>
          <w:u w:color="000000"/>
          <w:bdr w:val="nil"/>
          <w:lang w:val="en-US"/>
        </w:rPr>
        <w:t>s on effective structural and mould contamination remediation or the consequences for the heritage significance of the building.</w:t>
      </w:r>
    </w:p>
    <w:p w14:paraId="7FDFC7E8" w14:textId="77777777" w:rsidR="00A02F92" w:rsidRPr="00A02F92" w:rsidRDefault="00A02F92"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 xml:space="preserve">6. </w:t>
      </w:r>
      <w:r w:rsidRPr="00A02F92">
        <w:rPr>
          <w:rFonts w:ascii="Times New Roman" w:eastAsia="Arial Unicode MS" w:hAnsi="Times New Roman" w:cs="Times New Roman"/>
          <w:i/>
          <w:color w:val="000000"/>
          <w:sz w:val="24"/>
          <w:szCs w:val="24"/>
          <w:u w:color="000000"/>
          <w:bdr w:val="nil"/>
          <w:lang w:val="en-US"/>
        </w:rPr>
        <w:t>A refusal of the application would cause undue financial hardship to the owner in relation to the place.</w:t>
      </w:r>
    </w:p>
    <w:p w14:paraId="4704FA0E" w14:textId="11CF9B54" w:rsidR="00A02F92" w:rsidRPr="00A02F92" w:rsidRDefault="00A02F92"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 xml:space="preserve">7. </w:t>
      </w:r>
      <w:r w:rsidRPr="00A02F92">
        <w:rPr>
          <w:rFonts w:ascii="Times New Roman" w:eastAsia="Arial Unicode MS" w:hAnsi="Times New Roman" w:cs="Times New Roman"/>
          <w:i/>
          <w:color w:val="000000"/>
          <w:sz w:val="24"/>
          <w:szCs w:val="24"/>
          <w:u w:color="000000"/>
          <w:bdr w:val="nil"/>
          <w:lang w:val="en-US"/>
        </w:rPr>
        <w:t>The Executive Direct</w:t>
      </w:r>
      <w:r w:rsidR="00B166E0">
        <w:rPr>
          <w:rFonts w:ascii="Times New Roman" w:eastAsia="Arial Unicode MS" w:hAnsi="Times New Roman" w:cs="Times New Roman"/>
          <w:i/>
          <w:color w:val="000000"/>
          <w:sz w:val="24"/>
          <w:szCs w:val="24"/>
          <w:u w:color="000000"/>
          <w:bdr w:val="nil"/>
          <w:lang w:val="en-US"/>
        </w:rPr>
        <w:t>or</w:t>
      </w:r>
      <w:r w:rsidRPr="00A02F92">
        <w:rPr>
          <w:rFonts w:ascii="Times New Roman" w:eastAsia="Arial Unicode MS" w:hAnsi="Times New Roman" w:cs="Times New Roman"/>
          <w:i/>
          <w:color w:val="000000"/>
          <w:sz w:val="24"/>
          <w:szCs w:val="24"/>
          <w:u w:color="000000"/>
          <w:bdr w:val="nil"/>
          <w:lang w:val="en-US"/>
        </w:rPr>
        <w:t xml:space="preserve"> has not identified any evidence that remediation without substantial demolition is reasonably possible or that after remediation the building would be of material heritage significance.</w:t>
      </w:r>
    </w:p>
    <w:p w14:paraId="24F9BEC8" w14:textId="77777777" w:rsidR="00791AD3" w:rsidRPr="00791AD3" w:rsidRDefault="00A02F92" w:rsidP="00FE389A">
      <w:pPr>
        <w:pBdr>
          <w:top w:val="nil"/>
          <w:left w:val="nil"/>
          <w:bottom w:val="nil"/>
          <w:right w:val="nil"/>
          <w:between w:val="nil"/>
          <w:bar w:val="nil"/>
        </w:pBdr>
        <w:tabs>
          <w:tab w:val="left" w:pos="1134"/>
        </w:tabs>
        <w:spacing w:after="120" w:line="240" w:lineRule="auto"/>
        <w:ind w:left="1134" w:hanging="283"/>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8. The building and historic</w:t>
      </w:r>
      <w:r w:rsidRPr="00A02F92">
        <w:rPr>
          <w:rFonts w:ascii="Times New Roman" w:eastAsia="Arial Unicode MS" w:hAnsi="Times New Roman" w:cs="Times New Roman"/>
          <w:i/>
          <w:color w:val="000000"/>
          <w:sz w:val="24"/>
          <w:szCs w:val="24"/>
          <w:u w:color="000000"/>
          <w:bdr w:val="nil"/>
          <w:lang w:val="en-US"/>
        </w:rPr>
        <w:t xml:space="preserve"> record is capable of adequate archival documentation.</w:t>
      </w:r>
    </w:p>
    <w:p w14:paraId="1C18D460" w14:textId="77777777" w:rsidR="007C5115" w:rsidRPr="00791AD3" w:rsidRDefault="00453DA3" w:rsidP="00791AD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Persons who had lodged submissions under s 69</w:t>
      </w:r>
      <w:r w:rsidR="007C5115" w:rsidRPr="00791AD3">
        <w:rPr>
          <w:rFonts w:ascii="Times New Roman" w:eastAsia="Arial Unicode MS" w:hAnsi="Times New Roman" w:cs="Times New Roman"/>
          <w:color w:val="000000"/>
          <w:sz w:val="24"/>
          <w:szCs w:val="24"/>
          <w:u w:color="000000"/>
          <w:bdr w:val="nil"/>
          <w:lang w:val="en-US"/>
        </w:rPr>
        <w:t xml:space="preserve"> were </w:t>
      </w:r>
      <w:r w:rsidR="0008354D" w:rsidRPr="00791AD3">
        <w:rPr>
          <w:rFonts w:ascii="Times New Roman" w:eastAsia="Arial Unicode MS" w:hAnsi="Times New Roman" w:cs="Times New Roman"/>
          <w:color w:val="000000"/>
          <w:sz w:val="24"/>
          <w:szCs w:val="24"/>
          <w:u w:color="000000"/>
          <w:bdr w:val="nil"/>
          <w:lang w:val="en-US"/>
        </w:rPr>
        <w:t xml:space="preserve">subsequently </w:t>
      </w:r>
      <w:r w:rsidR="007C5115" w:rsidRPr="00791AD3">
        <w:rPr>
          <w:rFonts w:ascii="Times New Roman" w:eastAsia="Arial Unicode MS" w:hAnsi="Times New Roman" w:cs="Times New Roman"/>
          <w:color w:val="000000"/>
          <w:sz w:val="24"/>
          <w:szCs w:val="24"/>
          <w:u w:color="000000"/>
          <w:bdr w:val="nil"/>
          <w:lang w:val="en-US"/>
        </w:rPr>
        <w:t xml:space="preserve">notified that a hearing </w:t>
      </w:r>
      <w:r w:rsidR="00FC05D1">
        <w:rPr>
          <w:rFonts w:ascii="Times New Roman" w:eastAsia="Arial Unicode MS" w:hAnsi="Times New Roman" w:cs="Times New Roman"/>
          <w:color w:val="000000"/>
          <w:sz w:val="24"/>
          <w:szCs w:val="24"/>
          <w:u w:color="000000"/>
          <w:bdr w:val="nil"/>
          <w:lang w:val="en-US"/>
        </w:rPr>
        <w:t>would</w:t>
      </w:r>
      <w:r w:rsidR="007C5115" w:rsidRPr="00791AD3">
        <w:rPr>
          <w:rFonts w:ascii="Times New Roman" w:eastAsia="Arial Unicode MS" w:hAnsi="Times New Roman" w:cs="Times New Roman"/>
          <w:color w:val="000000"/>
          <w:sz w:val="24"/>
          <w:szCs w:val="24"/>
          <w:u w:color="000000"/>
          <w:bdr w:val="nil"/>
          <w:lang w:val="en-US"/>
        </w:rPr>
        <w:t xml:space="preserve"> be conducted and a hearing was scheduled for </w:t>
      </w:r>
      <w:r w:rsidR="00932BD5">
        <w:rPr>
          <w:rFonts w:ascii="Times New Roman" w:eastAsia="Arial Unicode MS" w:hAnsi="Times New Roman" w:cs="Times New Roman"/>
          <w:color w:val="000000"/>
          <w:sz w:val="24"/>
          <w:szCs w:val="24"/>
          <w:u w:color="000000"/>
          <w:bdr w:val="nil"/>
          <w:lang w:val="en-US"/>
        </w:rPr>
        <w:t>3 May</w:t>
      </w:r>
      <w:r w:rsidR="0008354D" w:rsidRPr="00791AD3">
        <w:rPr>
          <w:rFonts w:ascii="Times New Roman" w:eastAsia="Arial Unicode MS" w:hAnsi="Times New Roman" w:cs="Times New Roman"/>
          <w:color w:val="000000"/>
          <w:sz w:val="24"/>
          <w:szCs w:val="24"/>
          <w:u w:color="000000"/>
          <w:bdr w:val="nil"/>
          <w:lang w:val="en-US"/>
        </w:rPr>
        <w:t xml:space="preserve"> 2017</w:t>
      </w:r>
      <w:r w:rsidR="007C5115" w:rsidRPr="00791AD3">
        <w:rPr>
          <w:rFonts w:ascii="Times New Roman" w:eastAsia="Arial Unicode MS" w:hAnsi="Times New Roman" w:cs="Times New Roman"/>
          <w:color w:val="000000"/>
          <w:sz w:val="24"/>
          <w:szCs w:val="24"/>
          <w:u w:color="000000"/>
          <w:bdr w:val="nil"/>
          <w:lang w:val="en-US"/>
        </w:rPr>
        <w:t>.</w:t>
      </w:r>
    </w:p>
    <w:p w14:paraId="7F9838EB" w14:textId="77777777" w:rsidR="00FC05D1" w:rsidRPr="007C5115" w:rsidRDefault="00FC05D1" w:rsidP="00FC05D1">
      <w:pPr>
        <w:pBdr>
          <w:top w:val="nil"/>
          <w:left w:val="nil"/>
          <w:bottom w:val="nil"/>
          <w:right w:val="nil"/>
          <w:between w:val="nil"/>
          <w:bar w:val="nil"/>
        </w:pBdr>
        <w:tabs>
          <w:tab w:val="left" w:pos="426"/>
          <w:tab w:val="left" w:pos="567"/>
        </w:tabs>
        <w:spacing w:before="120" w:after="120" w:line="240" w:lineRule="auto"/>
        <w:jc w:val="both"/>
        <w:rPr>
          <w:rFonts w:ascii="Times New Roman" w:eastAsia="Arial Unicode MS"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Procedural matters</w:t>
      </w:r>
    </w:p>
    <w:p w14:paraId="0DCC8B9B" w14:textId="77777777" w:rsidR="00FC05D1" w:rsidRPr="007C5115" w:rsidRDefault="00FC05D1" w:rsidP="00FC05D1">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i/>
          <w:color w:val="000000"/>
          <w:sz w:val="24"/>
          <w:szCs w:val="24"/>
          <w:u w:color="000000"/>
          <w:bdr w:val="nil"/>
          <w:lang w:val="en-US"/>
        </w:rPr>
      </w:pPr>
      <w:r w:rsidRPr="007C5115">
        <w:rPr>
          <w:rFonts w:ascii="Times New Roman" w:eastAsia="Arial Unicode MS" w:hAnsi="Times New Roman" w:cs="Times New Roman"/>
          <w:i/>
          <w:color w:val="000000"/>
          <w:sz w:val="24"/>
          <w:szCs w:val="24"/>
          <w:u w:color="000000"/>
          <w:bdr w:val="nil"/>
          <w:lang w:val="en-US"/>
        </w:rPr>
        <w:t>Request for an adjournment</w:t>
      </w:r>
      <w:r>
        <w:rPr>
          <w:rFonts w:ascii="Times New Roman" w:eastAsia="Arial Unicode MS" w:hAnsi="Times New Roman" w:cs="Times New Roman"/>
          <w:i/>
          <w:color w:val="000000"/>
          <w:sz w:val="24"/>
          <w:szCs w:val="24"/>
          <w:u w:color="000000"/>
          <w:bdr w:val="nil"/>
          <w:lang w:val="en-US"/>
        </w:rPr>
        <w:t xml:space="preserve"> and Directions Hearing</w:t>
      </w:r>
    </w:p>
    <w:p w14:paraId="7B147313" w14:textId="1BF2C873" w:rsidR="00FC05D1" w:rsidRPr="00F523CC" w:rsidRDefault="00FC05D1" w:rsidP="00FC05D1">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F523CC">
        <w:rPr>
          <w:rFonts w:ascii="Times New Roman" w:eastAsia="Arial Unicode MS" w:hAnsi="Times New Roman" w:cs="Times New Roman"/>
          <w:color w:val="000000"/>
          <w:sz w:val="24"/>
          <w:szCs w:val="24"/>
          <w:u w:color="000000"/>
          <w:bdr w:val="nil"/>
          <w:lang w:val="en-US"/>
        </w:rPr>
        <w:t>The Appellant requested an adjournmen</w:t>
      </w:r>
      <w:r w:rsidR="00F523CC" w:rsidRPr="00F523CC">
        <w:rPr>
          <w:rFonts w:ascii="Times New Roman" w:eastAsia="Arial Unicode MS" w:hAnsi="Times New Roman" w:cs="Times New Roman"/>
          <w:color w:val="000000"/>
          <w:sz w:val="24"/>
          <w:szCs w:val="24"/>
          <w:u w:color="000000"/>
          <w:bdr w:val="nil"/>
          <w:lang w:val="en-US"/>
        </w:rPr>
        <w:t>t of the hearing, and following a directions hearing</w:t>
      </w:r>
      <w:r w:rsidRPr="00F523CC">
        <w:rPr>
          <w:rFonts w:ascii="Times New Roman" w:eastAsia="Arial Unicode MS" w:hAnsi="Times New Roman" w:cs="Times New Roman"/>
          <w:color w:val="000000"/>
          <w:sz w:val="24"/>
          <w:szCs w:val="24"/>
          <w:u w:color="000000"/>
          <w:bdr w:val="nil"/>
          <w:lang w:val="en-US"/>
        </w:rPr>
        <w:t xml:space="preserve"> held on 19 April 2017 </w:t>
      </w:r>
      <w:r w:rsidR="00F523CC">
        <w:rPr>
          <w:rFonts w:ascii="Times New Roman" w:eastAsia="Arial Unicode MS" w:hAnsi="Times New Roman" w:cs="Times New Roman"/>
          <w:color w:val="000000"/>
          <w:sz w:val="24"/>
          <w:szCs w:val="24"/>
          <w:u w:color="000000"/>
          <w:bdr w:val="nil"/>
          <w:lang w:val="en-US"/>
        </w:rPr>
        <w:t>at which th</w:t>
      </w:r>
      <w:r w:rsidRPr="00F523CC">
        <w:rPr>
          <w:rFonts w:ascii="Times New Roman" w:eastAsia="Arial Unicode MS" w:hAnsi="Times New Roman" w:cs="Times New Roman"/>
          <w:color w:val="000000"/>
          <w:sz w:val="24"/>
          <w:szCs w:val="24"/>
          <w:u w:color="000000"/>
          <w:bdr w:val="nil"/>
          <w:lang w:val="en-US"/>
        </w:rPr>
        <w:t xml:space="preserve">e </w:t>
      </w:r>
      <w:r w:rsidR="00373845" w:rsidRPr="007C5115">
        <w:rPr>
          <w:rFonts w:ascii="Times New Roman" w:eastAsia="Arial Unicode MS" w:hAnsi="Times New Roman" w:cs="Times New Roman"/>
          <w:color w:val="000000"/>
          <w:sz w:val="24"/>
          <w:szCs w:val="24"/>
          <w:u w:color="000000"/>
          <w:bdr w:val="nil"/>
          <w:lang w:val="en-US"/>
        </w:rPr>
        <w:t>Heritage Council Permit</w:t>
      </w:r>
      <w:r w:rsidR="00674EBF">
        <w:rPr>
          <w:rFonts w:ascii="Times New Roman" w:eastAsia="Arial Unicode MS" w:hAnsi="Times New Roman" w:cs="Times New Roman"/>
          <w:color w:val="000000"/>
          <w:sz w:val="24"/>
          <w:szCs w:val="24"/>
          <w:u w:color="000000"/>
          <w:bdr w:val="nil"/>
          <w:lang w:val="en-US"/>
        </w:rPr>
        <w:t>s</w:t>
      </w:r>
      <w:r w:rsidR="00373845" w:rsidRPr="007C5115">
        <w:rPr>
          <w:rFonts w:ascii="Times New Roman" w:eastAsia="Arial Unicode MS" w:hAnsi="Times New Roman" w:cs="Times New Roman"/>
          <w:color w:val="000000"/>
          <w:sz w:val="24"/>
          <w:szCs w:val="24"/>
          <w:u w:color="000000"/>
          <w:bdr w:val="nil"/>
          <w:lang w:val="en-US"/>
        </w:rPr>
        <w:t xml:space="preserve"> </w:t>
      </w:r>
      <w:r w:rsidR="00373845">
        <w:rPr>
          <w:rFonts w:ascii="Times New Roman" w:eastAsia="Arial Unicode MS" w:hAnsi="Times New Roman" w:cs="Times New Roman"/>
          <w:color w:val="000000"/>
          <w:sz w:val="24"/>
          <w:szCs w:val="24"/>
          <w:u w:color="000000"/>
          <w:bdr w:val="nil"/>
          <w:lang w:val="en-US"/>
        </w:rPr>
        <w:t>Committee (‘the Committee’</w:t>
      </w:r>
      <w:r w:rsidR="00373845" w:rsidRPr="007C5115">
        <w:rPr>
          <w:rFonts w:ascii="Times New Roman" w:eastAsia="Arial Unicode MS" w:hAnsi="Times New Roman" w:cs="Times New Roman"/>
          <w:color w:val="000000"/>
          <w:sz w:val="24"/>
          <w:szCs w:val="24"/>
          <w:u w:color="000000"/>
          <w:bdr w:val="nil"/>
          <w:lang w:val="en-US"/>
        </w:rPr>
        <w:t>)</w:t>
      </w:r>
      <w:r w:rsidRPr="00F523CC">
        <w:rPr>
          <w:rFonts w:ascii="Times New Roman" w:eastAsia="Arial Unicode MS" w:hAnsi="Times New Roman" w:cs="Times New Roman"/>
          <w:color w:val="000000"/>
          <w:sz w:val="24"/>
          <w:szCs w:val="24"/>
          <w:u w:color="000000"/>
          <w:bdr w:val="nil"/>
          <w:lang w:val="en-US"/>
        </w:rPr>
        <w:t xml:space="preserve"> considered submissions made by parties relating to the Appellant’s request for an adjournment</w:t>
      </w:r>
      <w:r w:rsidR="00F523CC">
        <w:rPr>
          <w:rFonts w:ascii="Times New Roman" w:eastAsia="Arial Unicode MS" w:hAnsi="Times New Roman" w:cs="Times New Roman"/>
          <w:color w:val="000000"/>
          <w:sz w:val="24"/>
          <w:szCs w:val="24"/>
          <w:u w:color="000000"/>
          <w:bdr w:val="nil"/>
          <w:lang w:val="en-US"/>
        </w:rPr>
        <w:t>,</w:t>
      </w:r>
      <w:r w:rsidRPr="00F523CC">
        <w:rPr>
          <w:rFonts w:ascii="Times New Roman" w:eastAsia="Arial Unicode MS" w:hAnsi="Times New Roman" w:cs="Times New Roman"/>
          <w:color w:val="000000"/>
          <w:sz w:val="24"/>
          <w:szCs w:val="24"/>
          <w:u w:color="000000"/>
          <w:bdr w:val="nil"/>
          <w:lang w:val="en-US"/>
        </w:rPr>
        <w:t xml:space="preserve"> and other procedural matters</w:t>
      </w:r>
      <w:r w:rsidR="006B2F7D">
        <w:rPr>
          <w:rFonts w:ascii="Times New Roman" w:eastAsia="Arial Unicode MS" w:hAnsi="Times New Roman" w:cs="Times New Roman"/>
          <w:color w:val="000000"/>
          <w:sz w:val="24"/>
          <w:szCs w:val="24"/>
          <w:u w:color="000000"/>
          <w:bdr w:val="nil"/>
          <w:lang w:val="en-US"/>
        </w:rPr>
        <w:t>,</w:t>
      </w:r>
      <w:r w:rsidRPr="00F523CC">
        <w:rPr>
          <w:rFonts w:ascii="Times New Roman" w:eastAsia="Arial Unicode MS" w:hAnsi="Times New Roman" w:cs="Times New Roman"/>
          <w:color w:val="000000"/>
          <w:sz w:val="24"/>
          <w:szCs w:val="24"/>
          <w:u w:color="000000"/>
          <w:bdr w:val="nil"/>
          <w:lang w:val="en-US"/>
        </w:rPr>
        <w:t xml:space="preserve"> </w:t>
      </w:r>
      <w:r w:rsidR="00F523CC">
        <w:rPr>
          <w:rFonts w:ascii="Times New Roman" w:eastAsia="Arial Unicode MS" w:hAnsi="Times New Roman" w:cs="Times New Roman"/>
          <w:color w:val="000000"/>
          <w:sz w:val="24"/>
          <w:szCs w:val="24"/>
          <w:u w:color="000000"/>
          <w:bdr w:val="nil"/>
          <w:lang w:val="en-US"/>
        </w:rPr>
        <w:t>the Committee</w:t>
      </w:r>
      <w:r w:rsidRPr="00F523CC">
        <w:rPr>
          <w:rFonts w:ascii="Times New Roman" w:eastAsia="Arial Unicode MS" w:hAnsi="Times New Roman" w:cs="Times New Roman"/>
          <w:color w:val="000000"/>
          <w:sz w:val="24"/>
          <w:szCs w:val="24"/>
          <w:u w:color="000000"/>
          <w:bdr w:val="nil"/>
          <w:lang w:val="en-US"/>
        </w:rPr>
        <w:t xml:space="preserve"> determin</w:t>
      </w:r>
      <w:r w:rsidR="00F523CC">
        <w:rPr>
          <w:rFonts w:ascii="Times New Roman" w:eastAsia="Arial Unicode MS" w:hAnsi="Times New Roman" w:cs="Times New Roman"/>
          <w:color w:val="000000"/>
          <w:sz w:val="24"/>
          <w:szCs w:val="24"/>
          <w:u w:color="000000"/>
          <w:bdr w:val="nil"/>
          <w:lang w:val="en-US"/>
        </w:rPr>
        <w:t xml:space="preserve">ed to grant the </w:t>
      </w:r>
      <w:r w:rsidRPr="00F523CC">
        <w:rPr>
          <w:rFonts w:ascii="Times New Roman" w:eastAsia="Arial Unicode MS" w:hAnsi="Times New Roman" w:cs="Times New Roman"/>
          <w:color w:val="000000"/>
          <w:sz w:val="24"/>
          <w:szCs w:val="24"/>
          <w:u w:color="000000"/>
          <w:bdr w:val="nil"/>
          <w:lang w:val="en-US"/>
        </w:rPr>
        <w:t>request</w:t>
      </w:r>
      <w:r w:rsidR="00F523CC">
        <w:rPr>
          <w:rFonts w:ascii="Times New Roman" w:eastAsia="Arial Unicode MS" w:hAnsi="Times New Roman" w:cs="Times New Roman"/>
          <w:color w:val="000000"/>
          <w:sz w:val="24"/>
          <w:szCs w:val="24"/>
          <w:u w:color="000000"/>
          <w:bdr w:val="nil"/>
          <w:lang w:val="en-US"/>
        </w:rPr>
        <w:t xml:space="preserve"> and </w:t>
      </w:r>
      <w:r w:rsidRPr="00F523CC">
        <w:rPr>
          <w:rFonts w:ascii="Times New Roman" w:eastAsia="Arial Unicode MS" w:hAnsi="Times New Roman" w:cs="Times New Roman"/>
          <w:color w:val="000000"/>
          <w:sz w:val="24"/>
          <w:szCs w:val="24"/>
          <w:u w:color="000000"/>
          <w:bdr w:val="nil"/>
          <w:lang w:val="en-US"/>
        </w:rPr>
        <w:t>adjourned the hearing to Monday 3 July 2017</w:t>
      </w:r>
      <w:r w:rsidR="00F523CC">
        <w:rPr>
          <w:rFonts w:ascii="Times New Roman" w:eastAsia="Arial Unicode MS" w:hAnsi="Times New Roman" w:cs="Times New Roman"/>
          <w:color w:val="000000"/>
          <w:sz w:val="24"/>
          <w:szCs w:val="24"/>
          <w:u w:color="000000"/>
          <w:bdr w:val="nil"/>
          <w:lang w:val="en-US"/>
        </w:rPr>
        <w:t>.</w:t>
      </w:r>
    </w:p>
    <w:p w14:paraId="5A8FA1D4" w14:textId="77777777" w:rsidR="007C5115" w:rsidRPr="007C5115" w:rsidRDefault="00B90A0E" w:rsidP="007C5115">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Site Inspection</w:t>
      </w:r>
      <w:r w:rsidR="00D0301C">
        <w:rPr>
          <w:rFonts w:ascii="Times New Roman" w:eastAsia="Arial Unicode MS" w:hAnsi="Times New Roman" w:cs="Times New Roman"/>
          <w:b/>
          <w:color w:val="000000"/>
          <w:sz w:val="24"/>
          <w:szCs w:val="24"/>
          <w:u w:color="000000"/>
          <w:bdr w:val="nil"/>
          <w:lang w:val="en-US"/>
        </w:rPr>
        <w:t xml:space="preserve"> and other matters</w:t>
      </w:r>
    </w:p>
    <w:p w14:paraId="53401AA8" w14:textId="77777777" w:rsidR="007C5115" w:rsidRPr="007C5115" w:rsidRDefault="007C5115" w:rsidP="006C7D4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 xml:space="preserve">Members of the </w:t>
      </w:r>
      <w:r w:rsidR="00593AEC">
        <w:rPr>
          <w:rFonts w:ascii="Times New Roman" w:eastAsia="Arial Unicode MS" w:hAnsi="Times New Roman" w:cs="Times New Roman"/>
          <w:color w:val="000000"/>
          <w:sz w:val="24"/>
          <w:szCs w:val="24"/>
          <w:u w:color="000000"/>
          <w:bdr w:val="nil"/>
          <w:lang w:val="en-US"/>
        </w:rPr>
        <w:t xml:space="preserve">Committee </w:t>
      </w:r>
      <w:r w:rsidRPr="007C5115">
        <w:rPr>
          <w:rFonts w:ascii="Times New Roman" w:eastAsia="Arial Unicode MS" w:hAnsi="Times New Roman" w:cs="Times New Roman"/>
          <w:color w:val="000000"/>
          <w:sz w:val="24"/>
          <w:szCs w:val="24"/>
          <w:u w:color="000000"/>
          <w:bdr w:val="nil"/>
          <w:lang w:val="en-US"/>
        </w:rPr>
        <w:t>inspect</w:t>
      </w:r>
      <w:r w:rsidR="00593AEC">
        <w:rPr>
          <w:rFonts w:ascii="Times New Roman" w:eastAsia="Arial Unicode MS" w:hAnsi="Times New Roman" w:cs="Times New Roman"/>
          <w:color w:val="000000"/>
          <w:sz w:val="24"/>
          <w:szCs w:val="24"/>
          <w:u w:color="000000"/>
          <w:bdr w:val="nil"/>
          <w:lang w:val="en-US"/>
        </w:rPr>
        <w:t>ed</w:t>
      </w:r>
      <w:r w:rsidRPr="007C5115">
        <w:rPr>
          <w:rFonts w:ascii="Times New Roman" w:eastAsia="Arial Unicode MS" w:hAnsi="Times New Roman" w:cs="Times New Roman"/>
          <w:color w:val="000000"/>
          <w:sz w:val="24"/>
          <w:szCs w:val="24"/>
          <w:u w:color="000000"/>
          <w:bdr w:val="nil"/>
          <w:lang w:val="en-US"/>
        </w:rPr>
        <w:t xml:space="preserve"> the Place on </w:t>
      </w:r>
      <w:r w:rsidR="0008354D">
        <w:rPr>
          <w:rFonts w:ascii="Times New Roman" w:eastAsia="Arial Unicode MS" w:hAnsi="Times New Roman" w:cs="Times New Roman"/>
          <w:color w:val="000000"/>
          <w:sz w:val="24"/>
          <w:szCs w:val="24"/>
          <w:u w:color="000000"/>
          <w:bdr w:val="nil"/>
          <w:lang w:val="en-US"/>
        </w:rPr>
        <w:t>Friday 30 June 2017</w:t>
      </w:r>
      <w:r w:rsidRPr="007C5115">
        <w:rPr>
          <w:rFonts w:ascii="Times New Roman" w:eastAsia="Arial Unicode MS" w:hAnsi="Times New Roman" w:cs="Times New Roman"/>
          <w:color w:val="000000"/>
          <w:sz w:val="24"/>
          <w:szCs w:val="24"/>
          <w:u w:color="000000"/>
          <w:bdr w:val="nil"/>
          <w:lang w:val="en-US"/>
        </w:rPr>
        <w:t xml:space="preserve">. </w:t>
      </w:r>
      <w:r w:rsidR="00373845">
        <w:rPr>
          <w:rFonts w:ascii="Times New Roman" w:eastAsia="Arial Unicode MS" w:hAnsi="Times New Roman" w:cs="Times New Roman"/>
          <w:color w:val="000000"/>
          <w:sz w:val="24"/>
          <w:szCs w:val="24"/>
          <w:u w:color="000000"/>
          <w:bdr w:val="nil"/>
          <w:lang w:val="en-US"/>
        </w:rPr>
        <w:t>Access to the Place was facilitated</w:t>
      </w:r>
      <w:r w:rsidR="00373845" w:rsidRPr="007C5115">
        <w:rPr>
          <w:rFonts w:ascii="Times New Roman" w:eastAsia="Arial Unicode MS" w:hAnsi="Times New Roman" w:cs="Times New Roman"/>
          <w:color w:val="000000"/>
          <w:sz w:val="24"/>
          <w:szCs w:val="24"/>
          <w:u w:color="000000"/>
          <w:bdr w:val="nil"/>
          <w:lang w:val="en-US"/>
        </w:rPr>
        <w:t xml:space="preserve"> by the Appellant, as requested by the Committee, and was led </w:t>
      </w:r>
      <w:r w:rsidR="00373845">
        <w:rPr>
          <w:rFonts w:ascii="Times New Roman" w:eastAsia="Arial Unicode MS" w:hAnsi="Times New Roman" w:cs="Times New Roman"/>
          <w:color w:val="000000"/>
          <w:sz w:val="24"/>
          <w:szCs w:val="24"/>
          <w:u w:color="000000"/>
          <w:bdr w:val="nil"/>
          <w:lang w:val="en-US"/>
        </w:rPr>
        <w:t xml:space="preserve">by Mr Krishnan </w:t>
      </w:r>
      <w:r w:rsidR="0008354D">
        <w:rPr>
          <w:rFonts w:ascii="Times New Roman" w:eastAsia="Arial Unicode MS" w:hAnsi="Times New Roman" w:cs="Times New Roman"/>
          <w:color w:val="000000"/>
          <w:sz w:val="24"/>
          <w:szCs w:val="24"/>
          <w:u w:color="000000"/>
          <w:bdr w:val="nil"/>
          <w:lang w:val="en-US"/>
        </w:rPr>
        <w:t>of EnviroProtect Pty. Ltd.</w:t>
      </w:r>
      <w:r w:rsidR="00593AEC">
        <w:rPr>
          <w:rFonts w:ascii="Times New Roman" w:eastAsia="Arial Unicode MS" w:hAnsi="Times New Roman" w:cs="Times New Roman"/>
          <w:color w:val="000000"/>
          <w:sz w:val="24"/>
          <w:szCs w:val="24"/>
          <w:u w:color="000000"/>
          <w:bdr w:val="nil"/>
          <w:lang w:val="en-US"/>
        </w:rPr>
        <w:t xml:space="preserve"> (</w:t>
      </w:r>
      <w:r w:rsidR="0008354D">
        <w:rPr>
          <w:rFonts w:ascii="Times New Roman" w:eastAsia="Arial Unicode MS" w:hAnsi="Times New Roman" w:cs="Times New Roman"/>
          <w:color w:val="000000"/>
          <w:sz w:val="24"/>
          <w:szCs w:val="24"/>
          <w:u w:color="000000"/>
          <w:bdr w:val="nil"/>
          <w:lang w:val="en-US"/>
        </w:rPr>
        <w:t xml:space="preserve">the Heritage Council’s Occupational Health and Safety Contractor </w:t>
      </w:r>
      <w:r w:rsidR="00373845">
        <w:rPr>
          <w:rFonts w:ascii="Times New Roman" w:eastAsia="Arial Unicode MS" w:hAnsi="Times New Roman" w:cs="Times New Roman"/>
          <w:color w:val="000000"/>
          <w:sz w:val="24"/>
          <w:szCs w:val="24"/>
          <w:u w:color="000000"/>
          <w:bdr w:val="nil"/>
          <w:lang w:val="en-US"/>
        </w:rPr>
        <w:t>regarding access to</w:t>
      </w:r>
      <w:r w:rsidR="0008354D">
        <w:rPr>
          <w:rFonts w:ascii="Times New Roman" w:eastAsia="Arial Unicode MS" w:hAnsi="Times New Roman" w:cs="Times New Roman"/>
          <w:color w:val="000000"/>
          <w:sz w:val="24"/>
          <w:szCs w:val="24"/>
          <w:u w:color="000000"/>
          <w:bdr w:val="nil"/>
          <w:lang w:val="en-US"/>
        </w:rPr>
        <w:t xml:space="preserve"> the Place</w:t>
      </w:r>
      <w:r w:rsidR="00593AEC">
        <w:rPr>
          <w:rFonts w:ascii="Times New Roman" w:eastAsia="Arial Unicode MS" w:hAnsi="Times New Roman" w:cs="Times New Roman"/>
          <w:color w:val="000000"/>
          <w:sz w:val="24"/>
          <w:szCs w:val="24"/>
          <w:u w:color="000000"/>
          <w:bdr w:val="nil"/>
          <w:lang w:val="en-US"/>
        </w:rPr>
        <w:t>)</w:t>
      </w:r>
      <w:r w:rsidRPr="007C5115">
        <w:rPr>
          <w:rFonts w:ascii="Times New Roman" w:eastAsia="Arial Unicode MS" w:hAnsi="Times New Roman" w:cs="Times New Roman"/>
          <w:color w:val="000000"/>
          <w:sz w:val="24"/>
          <w:szCs w:val="24"/>
          <w:u w:color="000000"/>
          <w:bdr w:val="nil"/>
          <w:lang w:val="en-US"/>
        </w:rPr>
        <w:t xml:space="preserve">. </w:t>
      </w:r>
      <w:r w:rsidR="00373845" w:rsidRPr="007C5115">
        <w:rPr>
          <w:rFonts w:ascii="Times New Roman" w:eastAsia="Arial Unicode MS" w:hAnsi="Times New Roman" w:cs="Times New Roman"/>
          <w:color w:val="000000"/>
          <w:sz w:val="24"/>
          <w:szCs w:val="24"/>
          <w:u w:color="000000"/>
          <w:bdr w:val="nil"/>
          <w:lang w:val="en-US"/>
        </w:rPr>
        <w:t>The Committee was accompanied by the Heritage Council Hearings Coordinator</w:t>
      </w:r>
      <w:r w:rsidR="00373845">
        <w:rPr>
          <w:rFonts w:ascii="Times New Roman" w:eastAsia="Arial Unicode MS" w:hAnsi="Times New Roman" w:cs="Times New Roman"/>
          <w:color w:val="000000"/>
          <w:sz w:val="24"/>
          <w:szCs w:val="24"/>
          <w:u w:color="000000"/>
          <w:bdr w:val="nil"/>
          <w:lang w:val="en-US"/>
        </w:rPr>
        <w:t xml:space="preserve">. </w:t>
      </w:r>
      <w:r w:rsidRPr="007C5115">
        <w:rPr>
          <w:rFonts w:ascii="Times New Roman" w:eastAsia="Arial Unicode MS" w:hAnsi="Times New Roman" w:cs="Times New Roman"/>
          <w:color w:val="000000"/>
          <w:sz w:val="24"/>
          <w:szCs w:val="24"/>
          <w:u w:color="000000"/>
          <w:bdr w:val="nil"/>
          <w:lang w:val="en-US"/>
        </w:rPr>
        <w:t xml:space="preserve">No submissions were sought or received at the time of the site inspection. </w:t>
      </w:r>
    </w:p>
    <w:p w14:paraId="5D4B744C" w14:textId="7CB120AB" w:rsidR="00E8664B" w:rsidRPr="00BE2FD2" w:rsidRDefault="00E8664B" w:rsidP="00E8664B">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Arial Unicode MS" w:cs="Arial Unicode MS"/>
          <w:color w:val="000000"/>
          <w:sz w:val="24"/>
          <w:szCs w:val="24"/>
          <w:u w:color="000000"/>
          <w:bdr w:val="nil"/>
          <w:lang w:val="en-US" w:eastAsia="en-AU"/>
        </w:rPr>
      </w:pPr>
      <w:r w:rsidRPr="00BE2FD2">
        <w:rPr>
          <w:rFonts w:ascii="Times New Roman" w:eastAsia="Arial Unicode MS" w:hAnsi="Arial Unicode MS" w:cs="Arial Unicode MS"/>
          <w:color w:val="000000"/>
          <w:sz w:val="24"/>
          <w:szCs w:val="24"/>
          <w:u w:color="000000"/>
          <w:bdr w:val="nil"/>
          <w:lang w:val="en-US" w:eastAsia="en-AU"/>
        </w:rPr>
        <w:t xml:space="preserve">The Committee has </w:t>
      </w:r>
      <w:r w:rsidR="00B90A0E" w:rsidRPr="00BE2FD2">
        <w:rPr>
          <w:rFonts w:ascii="Times New Roman" w:eastAsia="Arial Unicode MS" w:hAnsi="Arial Unicode MS" w:cs="Arial Unicode MS"/>
          <w:color w:val="000000"/>
          <w:sz w:val="24"/>
          <w:szCs w:val="24"/>
          <w:u w:color="000000"/>
          <w:bdr w:val="nil"/>
          <w:lang w:val="en-US" w:eastAsia="en-AU"/>
        </w:rPr>
        <w:t xml:space="preserve">considered all mandatory and some discretionary </w:t>
      </w:r>
      <w:r w:rsidRPr="00BE2FD2">
        <w:rPr>
          <w:rFonts w:ascii="Times New Roman" w:eastAsia="Arial Unicode MS" w:hAnsi="Arial Unicode MS" w:cs="Arial Unicode MS"/>
          <w:color w:val="000000"/>
          <w:sz w:val="24"/>
          <w:szCs w:val="24"/>
          <w:u w:color="000000"/>
          <w:bdr w:val="nil"/>
          <w:lang w:val="en-US" w:eastAsia="en-AU"/>
        </w:rPr>
        <w:t xml:space="preserve">considerations </w:t>
      </w:r>
      <w:r w:rsidR="00B90A0E" w:rsidRPr="00BE2FD2">
        <w:rPr>
          <w:rFonts w:ascii="Times New Roman" w:eastAsia="Arial Unicode MS" w:hAnsi="Arial Unicode MS" w:cs="Arial Unicode MS"/>
          <w:color w:val="000000"/>
          <w:sz w:val="24"/>
          <w:szCs w:val="24"/>
          <w:u w:color="000000"/>
          <w:bdr w:val="nil"/>
          <w:lang w:val="en-US" w:eastAsia="en-AU"/>
        </w:rPr>
        <w:t>in accordance with</w:t>
      </w:r>
      <w:r w:rsidR="00EF6C70" w:rsidRPr="00BE2FD2">
        <w:rPr>
          <w:rFonts w:ascii="Times New Roman" w:eastAsia="Arial Unicode MS" w:hAnsi="Arial Unicode MS" w:cs="Arial Unicode MS"/>
          <w:color w:val="000000"/>
          <w:sz w:val="24"/>
          <w:szCs w:val="24"/>
          <w:u w:color="000000"/>
          <w:bdr w:val="nil"/>
          <w:lang w:val="en-US" w:eastAsia="en-AU"/>
        </w:rPr>
        <w:t xml:space="preserve"> s</w:t>
      </w:r>
      <w:r w:rsidR="00A024AD" w:rsidRPr="00BE2FD2">
        <w:rPr>
          <w:rFonts w:ascii="Times New Roman" w:eastAsia="Arial Unicode MS" w:hAnsi="Arial Unicode MS" w:cs="Arial Unicode MS"/>
          <w:color w:val="000000"/>
          <w:sz w:val="24"/>
          <w:szCs w:val="24"/>
          <w:u w:color="000000"/>
          <w:bdr w:val="nil"/>
          <w:lang w:val="en-US" w:eastAsia="en-AU"/>
        </w:rPr>
        <w:t xml:space="preserve"> </w:t>
      </w:r>
      <w:r w:rsidR="00EF6C70" w:rsidRPr="00BE2FD2">
        <w:rPr>
          <w:rFonts w:ascii="Times New Roman" w:eastAsia="Arial Unicode MS" w:hAnsi="Arial Unicode MS" w:cs="Arial Unicode MS"/>
          <w:color w:val="000000"/>
          <w:sz w:val="24"/>
          <w:szCs w:val="24"/>
          <w:u w:color="000000"/>
          <w:bdr w:val="nil"/>
          <w:lang w:val="en-US" w:eastAsia="en-AU"/>
        </w:rPr>
        <w:t xml:space="preserve">73 of the Act (see </w:t>
      </w:r>
      <w:r w:rsidR="00EF6C70" w:rsidRPr="009E0E44">
        <w:rPr>
          <w:rFonts w:ascii="Times New Roman" w:eastAsia="Arial Unicode MS" w:hAnsi="Arial Unicode MS" w:cs="Arial Unicode MS"/>
          <w:color w:val="000000"/>
          <w:sz w:val="24"/>
          <w:szCs w:val="24"/>
          <w:u w:color="000000"/>
          <w:bdr w:val="nil"/>
          <w:lang w:val="en-US" w:eastAsia="en-AU"/>
        </w:rPr>
        <w:t>A</w:t>
      </w:r>
      <w:r w:rsidRPr="009E0E44">
        <w:rPr>
          <w:rFonts w:ascii="Times New Roman" w:eastAsia="Arial Unicode MS" w:hAnsi="Arial Unicode MS" w:cs="Arial Unicode MS"/>
          <w:color w:val="000000"/>
          <w:sz w:val="24"/>
          <w:szCs w:val="24"/>
          <w:u w:color="000000"/>
          <w:bdr w:val="nil"/>
          <w:lang w:val="en-US" w:eastAsia="en-AU"/>
        </w:rPr>
        <w:t>ttachment</w:t>
      </w:r>
      <w:r w:rsidR="00EF6C70" w:rsidRPr="009E0E44">
        <w:rPr>
          <w:rFonts w:ascii="Times New Roman" w:eastAsia="Arial Unicode MS" w:hAnsi="Arial Unicode MS" w:cs="Arial Unicode MS"/>
          <w:color w:val="000000"/>
          <w:sz w:val="24"/>
          <w:szCs w:val="24"/>
          <w:u w:color="000000"/>
          <w:bdr w:val="nil"/>
          <w:lang w:val="en-US" w:eastAsia="en-AU"/>
        </w:rPr>
        <w:t xml:space="preserve"> </w:t>
      </w:r>
      <w:r w:rsidR="009E0E44">
        <w:rPr>
          <w:rFonts w:ascii="Times New Roman" w:eastAsia="Arial Unicode MS" w:hAnsi="Arial Unicode MS" w:cs="Arial Unicode MS"/>
          <w:color w:val="000000"/>
          <w:sz w:val="24"/>
          <w:szCs w:val="24"/>
          <w:u w:color="000000"/>
          <w:bdr w:val="nil"/>
          <w:lang w:val="en-US" w:eastAsia="en-AU"/>
        </w:rPr>
        <w:t>2</w:t>
      </w:r>
      <w:r w:rsidRPr="00BE2FD2">
        <w:rPr>
          <w:rFonts w:ascii="Times New Roman" w:eastAsia="Arial Unicode MS" w:hAnsi="Arial Unicode MS" w:cs="Arial Unicode MS"/>
          <w:color w:val="000000"/>
          <w:sz w:val="24"/>
          <w:szCs w:val="24"/>
          <w:u w:color="000000"/>
          <w:bdr w:val="nil"/>
          <w:lang w:val="en-US" w:eastAsia="en-AU"/>
        </w:rPr>
        <w:t>)</w:t>
      </w:r>
      <w:r w:rsidR="00B90A0E" w:rsidRPr="00BE2FD2">
        <w:rPr>
          <w:rFonts w:ascii="Times New Roman" w:eastAsia="Arial Unicode MS" w:hAnsi="Arial Unicode MS" w:cs="Arial Unicode MS"/>
          <w:color w:val="000000"/>
          <w:sz w:val="24"/>
          <w:szCs w:val="24"/>
          <w:u w:color="000000"/>
          <w:bdr w:val="nil"/>
          <w:lang w:val="en-US" w:eastAsia="en-AU"/>
        </w:rPr>
        <w:t>.</w:t>
      </w:r>
      <w:r w:rsidR="0067764A">
        <w:rPr>
          <w:rFonts w:ascii="Times New Roman" w:eastAsia="Arial Unicode MS" w:hAnsi="Arial Unicode MS" w:cs="Arial Unicode MS"/>
          <w:color w:val="000000"/>
          <w:sz w:val="24"/>
          <w:szCs w:val="24"/>
          <w:u w:color="000000"/>
          <w:bdr w:val="nil"/>
          <w:lang w:val="en-US" w:eastAsia="en-AU"/>
        </w:rPr>
        <w:t xml:space="preserve"> The </w:t>
      </w:r>
      <w:r w:rsidR="003B4B0A">
        <w:rPr>
          <w:rFonts w:ascii="Times New Roman" w:eastAsia="Arial Unicode MS" w:hAnsi="Arial Unicode MS" w:cs="Arial Unicode MS"/>
          <w:color w:val="000000"/>
          <w:sz w:val="24"/>
          <w:szCs w:val="24"/>
          <w:u w:color="000000"/>
          <w:bdr w:val="nil"/>
          <w:lang w:val="en-US" w:eastAsia="en-AU"/>
        </w:rPr>
        <w:t>Committee has</w:t>
      </w:r>
      <w:r w:rsidR="004829B0">
        <w:rPr>
          <w:rFonts w:ascii="Times New Roman" w:eastAsia="Arial Unicode MS" w:hAnsi="Arial Unicode MS" w:cs="Arial Unicode MS"/>
          <w:color w:val="000000"/>
          <w:sz w:val="24"/>
          <w:szCs w:val="24"/>
          <w:u w:color="000000"/>
          <w:bdr w:val="nil"/>
          <w:lang w:val="en-US" w:eastAsia="en-AU"/>
        </w:rPr>
        <w:t xml:space="preserve"> considered the issue of whether there are any relevant matters relating to the protection and conservation of the Pl</w:t>
      </w:r>
      <w:r w:rsidR="00B92BDA">
        <w:rPr>
          <w:rFonts w:ascii="Times New Roman" w:eastAsia="Arial Unicode MS" w:hAnsi="Arial Unicode MS" w:cs="Arial Unicode MS"/>
          <w:color w:val="000000"/>
          <w:sz w:val="24"/>
          <w:szCs w:val="24"/>
          <w:u w:color="000000"/>
          <w:bdr w:val="nil"/>
          <w:lang w:val="en-US" w:eastAsia="en-AU"/>
        </w:rPr>
        <w:t>ace under s 73(1)(f) of the Act, and b</w:t>
      </w:r>
      <w:r w:rsidR="004829B0">
        <w:rPr>
          <w:rFonts w:ascii="Times New Roman" w:eastAsia="Arial Unicode MS" w:hAnsi="Arial Unicode MS" w:cs="Arial Unicode MS"/>
          <w:color w:val="000000"/>
          <w:sz w:val="24"/>
          <w:szCs w:val="24"/>
          <w:u w:color="000000"/>
          <w:bdr w:val="nil"/>
          <w:lang w:val="en-US" w:eastAsia="en-AU"/>
        </w:rPr>
        <w:t xml:space="preserve">ecause </w:t>
      </w:r>
      <w:r w:rsidR="00E01465">
        <w:rPr>
          <w:rFonts w:ascii="Times New Roman" w:eastAsia="Arial Unicode MS" w:hAnsi="Arial Unicode MS" w:cs="Arial Unicode MS"/>
          <w:color w:val="000000"/>
          <w:sz w:val="24"/>
          <w:szCs w:val="24"/>
          <w:u w:color="000000"/>
          <w:bdr w:val="nil"/>
          <w:lang w:val="en-US" w:eastAsia="en-AU"/>
        </w:rPr>
        <w:t>the Proposed Works</w:t>
      </w:r>
      <w:r w:rsidR="0067764A">
        <w:rPr>
          <w:rFonts w:ascii="Times New Roman" w:eastAsia="Arial Unicode MS" w:hAnsi="Arial Unicode MS" w:cs="Arial Unicode MS"/>
          <w:color w:val="000000"/>
          <w:sz w:val="24"/>
          <w:szCs w:val="24"/>
          <w:u w:color="000000"/>
          <w:bdr w:val="nil"/>
          <w:lang w:val="en-US" w:eastAsia="en-AU"/>
        </w:rPr>
        <w:t xml:space="preserve"> are </w:t>
      </w:r>
      <w:r w:rsidR="004829B0">
        <w:rPr>
          <w:rFonts w:ascii="Times New Roman" w:eastAsia="Arial Unicode MS" w:hAnsi="Arial Unicode MS" w:cs="Arial Unicode MS"/>
          <w:color w:val="000000"/>
          <w:sz w:val="24"/>
          <w:szCs w:val="24"/>
          <w:u w:color="000000"/>
          <w:bdr w:val="nil"/>
          <w:lang w:val="en-US" w:eastAsia="en-AU"/>
        </w:rPr>
        <w:t xml:space="preserve">for </w:t>
      </w:r>
      <w:r w:rsidR="0067764A">
        <w:rPr>
          <w:rFonts w:ascii="Times New Roman" w:eastAsia="Arial Unicode MS" w:hAnsi="Arial Unicode MS" w:cs="Arial Unicode MS"/>
          <w:color w:val="000000"/>
          <w:sz w:val="24"/>
          <w:szCs w:val="24"/>
          <w:u w:color="000000"/>
          <w:bdr w:val="nil"/>
          <w:lang w:val="en-US" w:eastAsia="en-AU"/>
        </w:rPr>
        <w:t xml:space="preserve">the demolition of the Place, </w:t>
      </w:r>
      <w:r w:rsidR="004829B0">
        <w:rPr>
          <w:rFonts w:ascii="Times New Roman" w:eastAsia="Arial Unicode MS" w:hAnsi="Arial Unicode MS" w:cs="Arial Unicode MS"/>
          <w:color w:val="000000"/>
          <w:sz w:val="24"/>
          <w:szCs w:val="24"/>
          <w:u w:color="000000"/>
          <w:bdr w:val="nil"/>
          <w:lang w:val="en-US" w:eastAsia="en-AU"/>
        </w:rPr>
        <w:t xml:space="preserve">it has not </w:t>
      </w:r>
      <w:r w:rsidR="00B92BDA">
        <w:rPr>
          <w:rFonts w:ascii="Times New Roman" w:eastAsia="Arial Unicode MS" w:hAnsi="Arial Unicode MS" w:cs="Arial Unicode MS"/>
          <w:color w:val="000000"/>
          <w:sz w:val="24"/>
          <w:szCs w:val="24"/>
          <w:u w:color="000000"/>
          <w:bdr w:val="nil"/>
          <w:lang w:val="en-US" w:eastAsia="en-AU"/>
        </w:rPr>
        <w:t xml:space="preserve">further </w:t>
      </w:r>
      <w:r w:rsidR="004829B0">
        <w:rPr>
          <w:rFonts w:ascii="Times New Roman" w:eastAsia="Arial Unicode MS" w:hAnsi="Arial Unicode MS" w:cs="Arial Unicode MS"/>
          <w:color w:val="000000"/>
          <w:sz w:val="24"/>
          <w:szCs w:val="24"/>
          <w:u w:color="000000"/>
          <w:bdr w:val="nil"/>
          <w:lang w:val="en-US" w:eastAsia="en-AU"/>
        </w:rPr>
        <w:t>addressed any matters relating to the</w:t>
      </w:r>
      <w:r w:rsidR="0067764A">
        <w:rPr>
          <w:rFonts w:ascii="Times New Roman" w:eastAsia="Arial Unicode MS" w:hAnsi="Arial Unicode MS" w:cs="Arial Unicode MS"/>
          <w:color w:val="000000"/>
          <w:sz w:val="24"/>
          <w:szCs w:val="24"/>
          <w:u w:color="000000"/>
          <w:bdr w:val="nil"/>
          <w:lang w:val="en-US" w:eastAsia="en-AU"/>
        </w:rPr>
        <w:t xml:space="preserve"> protection and conservation</w:t>
      </w:r>
      <w:r w:rsidR="004829B0">
        <w:rPr>
          <w:rFonts w:ascii="Times New Roman" w:eastAsia="Arial Unicode MS" w:hAnsi="Arial Unicode MS" w:cs="Arial Unicode MS"/>
          <w:color w:val="000000"/>
          <w:sz w:val="24"/>
          <w:szCs w:val="24"/>
          <w:u w:color="000000"/>
          <w:bdr w:val="nil"/>
          <w:lang w:val="en-US" w:eastAsia="en-AU"/>
        </w:rPr>
        <w:t xml:space="preserve"> of the Place</w:t>
      </w:r>
      <w:r w:rsidR="00D459B5">
        <w:rPr>
          <w:rFonts w:ascii="Times New Roman" w:eastAsia="Arial Unicode MS" w:hAnsi="Arial Unicode MS" w:cs="Arial Unicode MS"/>
          <w:color w:val="000000"/>
          <w:sz w:val="24"/>
          <w:szCs w:val="24"/>
          <w:u w:color="000000"/>
          <w:bdr w:val="nil"/>
          <w:lang w:val="en-US" w:eastAsia="en-AU"/>
        </w:rPr>
        <w:t xml:space="preserve">. </w:t>
      </w:r>
      <w:r w:rsidR="0067764A">
        <w:rPr>
          <w:rFonts w:ascii="Times New Roman" w:eastAsia="Arial Unicode MS" w:hAnsi="Arial Unicode MS" w:cs="Arial Unicode MS"/>
          <w:color w:val="000000"/>
          <w:sz w:val="24"/>
          <w:szCs w:val="24"/>
          <w:u w:color="000000"/>
          <w:bdr w:val="nil"/>
          <w:lang w:val="en-US" w:eastAsia="en-AU"/>
        </w:rPr>
        <w:t xml:space="preserve"> </w:t>
      </w:r>
    </w:p>
    <w:p w14:paraId="32B97C93" w14:textId="4E867BE8" w:rsidR="00956298" w:rsidRPr="003C596A" w:rsidRDefault="00956298" w:rsidP="00956298">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3C596A">
        <w:rPr>
          <w:rFonts w:ascii="Times New Roman" w:eastAsia="Arial Unicode MS" w:hAnsi="Times New Roman" w:cs="Times New Roman"/>
          <w:color w:val="000000"/>
          <w:sz w:val="24"/>
          <w:szCs w:val="24"/>
          <w:u w:color="000000"/>
          <w:bdr w:val="nil"/>
          <w:lang w:val="en-US" w:eastAsia="en-AU"/>
        </w:rPr>
        <w:t>The Committee</w:t>
      </w:r>
      <w:r w:rsidR="00D0301C">
        <w:rPr>
          <w:rFonts w:ascii="Times New Roman" w:eastAsia="Arial Unicode MS" w:hAnsi="Times New Roman" w:cs="Times New Roman"/>
          <w:color w:val="000000"/>
          <w:sz w:val="24"/>
          <w:szCs w:val="24"/>
          <w:u w:color="000000"/>
          <w:bdr w:val="nil"/>
          <w:lang w:val="en-US" w:eastAsia="en-AU"/>
        </w:rPr>
        <w:t>’s</w:t>
      </w:r>
      <w:r w:rsidRPr="003C596A">
        <w:rPr>
          <w:rFonts w:ascii="Times New Roman" w:eastAsia="Arial Unicode MS" w:hAnsi="Times New Roman" w:cs="Times New Roman"/>
          <w:color w:val="000000"/>
          <w:sz w:val="24"/>
          <w:szCs w:val="24"/>
          <w:u w:color="000000"/>
          <w:bdr w:val="nil"/>
          <w:lang w:val="en-US" w:eastAsia="en-AU"/>
        </w:rPr>
        <w:t xml:space="preserve"> consideration of the </w:t>
      </w:r>
      <w:r w:rsidR="00D0301C">
        <w:rPr>
          <w:rFonts w:ascii="Times New Roman" w:eastAsia="Arial Unicode MS" w:hAnsi="Times New Roman" w:cs="Times New Roman"/>
          <w:color w:val="000000"/>
          <w:sz w:val="24"/>
          <w:szCs w:val="24"/>
          <w:u w:color="000000"/>
          <w:bdr w:val="nil"/>
          <w:lang w:val="en-US" w:eastAsia="en-AU"/>
        </w:rPr>
        <w:t>appeal</w:t>
      </w:r>
      <w:r w:rsidRPr="003C596A">
        <w:rPr>
          <w:rFonts w:ascii="Times New Roman" w:eastAsia="Arial Unicode MS" w:hAnsi="Times New Roman" w:cs="Times New Roman"/>
          <w:color w:val="000000"/>
          <w:sz w:val="24"/>
          <w:szCs w:val="24"/>
          <w:u w:color="000000"/>
          <w:bdr w:val="nil"/>
          <w:lang w:val="en-US" w:eastAsia="en-AU"/>
        </w:rPr>
        <w:t xml:space="preserve"> is a </w:t>
      </w:r>
      <w:r w:rsidRPr="003C596A">
        <w:rPr>
          <w:rFonts w:ascii="Times New Roman" w:eastAsia="Arial Unicode MS" w:hAnsi="Times New Roman" w:cs="Times New Roman"/>
          <w:i/>
          <w:color w:val="000000"/>
          <w:sz w:val="24"/>
          <w:szCs w:val="24"/>
          <w:u w:color="000000"/>
          <w:bdr w:val="nil"/>
          <w:lang w:val="en-US" w:eastAsia="en-AU"/>
        </w:rPr>
        <w:t xml:space="preserve">de novo </w:t>
      </w:r>
      <w:r w:rsidRPr="003C596A">
        <w:rPr>
          <w:rFonts w:ascii="Times New Roman" w:eastAsia="Arial Unicode MS" w:hAnsi="Times New Roman" w:cs="Times New Roman"/>
          <w:color w:val="000000"/>
          <w:sz w:val="24"/>
          <w:szCs w:val="24"/>
          <w:u w:color="000000"/>
          <w:bdr w:val="nil"/>
          <w:lang w:val="en-US" w:eastAsia="en-AU"/>
        </w:rPr>
        <w:t xml:space="preserve">merits </w:t>
      </w:r>
      <w:r w:rsidR="00D0301C">
        <w:rPr>
          <w:rFonts w:ascii="Times New Roman" w:eastAsia="Arial Unicode MS" w:hAnsi="Times New Roman" w:cs="Times New Roman"/>
          <w:color w:val="000000"/>
          <w:sz w:val="24"/>
          <w:szCs w:val="24"/>
          <w:u w:color="000000"/>
          <w:bdr w:val="nil"/>
          <w:lang w:val="en-US" w:eastAsia="en-AU"/>
        </w:rPr>
        <w:t xml:space="preserve">hearing, and </w:t>
      </w:r>
      <w:r w:rsidR="00123CC9">
        <w:rPr>
          <w:rFonts w:ascii="Times New Roman" w:eastAsia="Arial Unicode MS" w:hAnsi="Times New Roman" w:cs="Times New Roman"/>
          <w:color w:val="000000"/>
          <w:sz w:val="24"/>
          <w:szCs w:val="24"/>
          <w:u w:color="000000"/>
          <w:bdr w:val="nil"/>
          <w:lang w:val="en-US" w:eastAsia="en-AU"/>
        </w:rPr>
        <w:t xml:space="preserve">the </w:t>
      </w:r>
      <w:r w:rsidR="00123CC9" w:rsidRPr="003C596A">
        <w:rPr>
          <w:rFonts w:ascii="Times New Roman" w:eastAsia="Arial Unicode MS" w:hAnsi="Times New Roman" w:cs="Times New Roman"/>
          <w:color w:val="000000"/>
          <w:sz w:val="24"/>
          <w:szCs w:val="24"/>
          <w:u w:color="000000"/>
          <w:bdr w:val="nil"/>
          <w:lang w:val="en-US" w:eastAsia="en-AU"/>
        </w:rPr>
        <w:t>Committee</w:t>
      </w:r>
      <w:r w:rsidRPr="003C596A">
        <w:rPr>
          <w:rFonts w:ascii="Times New Roman" w:eastAsia="Arial Unicode MS" w:hAnsi="Times New Roman" w:cs="Times New Roman"/>
          <w:color w:val="000000"/>
          <w:sz w:val="24"/>
          <w:szCs w:val="24"/>
          <w:u w:color="000000"/>
          <w:bdr w:val="nil"/>
          <w:lang w:val="en-US" w:eastAsia="en-AU"/>
        </w:rPr>
        <w:t xml:space="preserve"> ‘stands in the shoes’ of the Executive Director in exercising its powers under </w:t>
      </w:r>
      <w:r w:rsidR="00123CC9" w:rsidRPr="003C596A">
        <w:rPr>
          <w:rFonts w:ascii="Times New Roman" w:eastAsia="Arial Unicode MS" w:hAnsi="Times New Roman" w:cs="Times New Roman"/>
          <w:color w:val="000000"/>
          <w:sz w:val="24"/>
          <w:szCs w:val="24"/>
          <w:u w:color="000000"/>
          <w:bdr w:val="nil"/>
          <w:lang w:val="en-US" w:eastAsia="en-AU"/>
        </w:rPr>
        <w:t>s</w:t>
      </w:r>
      <w:r w:rsidR="00800BCF">
        <w:rPr>
          <w:rFonts w:ascii="Times New Roman" w:eastAsia="Arial Unicode MS" w:hAnsi="Times New Roman" w:cs="Times New Roman"/>
          <w:color w:val="000000"/>
          <w:sz w:val="24"/>
          <w:szCs w:val="24"/>
          <w:u w:color="000000"/>
          <w:bdr w:val="nil"/>
          <w:lang w:val="en-US" w:eastAsia="en-AU"/>
        </w:rPr>
        <w:t xml:space="preserve"> </w:t>
      </w:r>
      <w:r w:rsidR="00123CC9" w:rsidRPr="003C596A">
        <w:rPr>
          <w:rFonts w:ascii="Times New Roman" w:eastAsia="Arial Unicode MS" w:hAnsi="Times New Roman" w:cs="Times New Roman"/>
          <w:color w:val="000000"/>
          <w:sz w:val="24"/>
          <w:szCs w:val="24"/>
          <w:u w:color="000000"/>
          <w:bdr w:val="nil"/>
          <w:lang w:val="en-US" w:eastAsia="en-AU"/>
        </w:rPr>
        <w:t>76(</w:t>
      </w:r>
      <w:r w:rsidRPr="003C596A">
        <w:rPr>
          <w:rFonts w:ascii="Times New Roman" w:eastAsia="Arial Unicode MS" w:hAnsi="Times New Roman" w:cs="Times New Roman"/>
          <w:color w:val="000000"/>
          <w:sz w:val="24"/>
          <w:szCs w:val="24"/>
          <w:u w:color="000000"/>
          <w:bdr w:val="nil"/>
          <w:lang w:val="en-US" w:eastAsia="en-AU"/>
        </w:rPr>
        <w:t>4) of the Act.</w:t>
      </w:r>
    </w:p>
    <w:p w14:paraId="10ECDBA3" w14:textId="57856978" w:rsidR="00E8664B" w:rsidRPr="003C596A" w:rsidRDefault="00E8664B" w:rsidP="00E8664B">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3C596A">
        <w:rPr>
          <w:rFonts w:ascii="Times New Roman" w:eastAsia="Arial Unicode MS" w:hAnsi="Times New Roman" w:cs="Times New Roman"/>
          <w:color w:val="000000"/>
          <w:sz w:val="24"/>
          <w:szCs w:val="24"/>
          <w:u w:color="000000"/>
          <w:bdr w:val="nil"/>
          <w:lang w:val="en-US"/>
        </w:rPr>
        <w:lastRenderedPageBreak/>
        <w:t>With respect to the mandatory considerations under s</w:t>
      </w:r>
      <w:r w:rsidR="00A024AD" w:rsidRPr="003C596A">
        <w:rPr>
          <w:rFonts w:ascii="Times New Roman" w:eastAsia="Arial Unicode MS" w:hAnsi="Times New Roman" w:cs="Times New Roman"/>
          <w:color w:val="000000"/>
          <w:sz w:val="24"/>
          <w:szCs w:val="24"/>
          <w:u w:color="000000"/>
          <w:bdr w:val="nil"/>
          <w:lang w:val="en-US"/>
        </w:rPr>
        <w:t xml:space="preserve"> </w:t>
      </w:r>
      <w:r w:rsidRPr="003C596A">
        <w:rPr>
          <w:rFonts w:ascii="Times New Roman" w:eastAsia="Arial Unicode MS" w:hAnsi="Times New Roman" w:cs="Times New Roman"/>
          <w:color w:val="000000"/>
          <w:sz w:val="24"/>
          <w:szCs w:val="24"/>
          <w:u w:color="000000"/>
          <w:bdr w:val="nil"/>
          <w:lang w:val="en-US"/>
        </w:rPr>
        <w:t xml:space="preserve">73(1)(a), </w:t>
      </w:r>
      <w:r w:rsidR="00D0301C">
        <w:rPr>
          <w:rFonts w:ascii="Times New Roman" w:eastAsia="Arial Unicode MS" w:hAnsi="Times New Roman" w:cs="Times New Roman"/>
          <w:color w:val="000000"/>
          <w:sz w:val="24"/>
          <w:szCs w:val="24"/>
          <w:u w:color="000000"/>
          <w:bdr w:val="nil"/>
          <w:lang w:val="en-US"/>
        </w:rPr>
        <w:t>when</w:t>
      </w:r>
      <w:r w:rsidRPr="003C596A">
        <w:rPr>
          <w:rFonts w:ascii="Times New Roman" w:eastAsia="Arial Unicode MS" w:hAnsi="Times New Roman" w:cs="Times New Roman"/>
          <w:color w:val="000000"/>
          <w:sz w:val="24"/>
          <w:szCs w:val="24"/>
          <w:u w:color="000000"/>
          <w:bdr w:val="nil"/>
          <w:lang w:val="en-US"/>
        </w:rPr>
        <w:t xml:space="preserve"> considering </w:t>
      </w:r>
      <w:r w:rsidR="002F145C" w:rsidRPr="003C596A">
        <w:rPr>
          <w:rFonts w:ascii="Times New Roman" w:eastAsia="Arial Unicode MS" w:hAnsi="Times New Roman" w:cs="Times New Roman"/>
          <w:color w:val="000000"/>
          <w:sz w:val="24"/>
          <w:szCs w:val="24"/>
          <w:u w:color="000000"/>
          <w:bdr w:val="nil"/>
          <w:lang w:val="en-US"/>
        </w:rPr>
        <w:t>any effect</w:t>
      </w:r>
      <w:r w:rsidRPr="003C596A">
        <w:rPr>
          <w:rFonts w:ascii="Times New Roman" w:eastAsia="Arial Unicode MS" w:hAnsi="Times New Roman" w:cs="Times New Roman"/>
          <w:color w:val="000000"/>
          <w:sz w:val="24"/>
          <w:szCs w:val="24"/>
          <w:u w:color="000000"/>
          <w:bdr w:val="nil"/>
          <w:lang w:val="en-US"/>
        </w:rPr>
        <w:t xml:space="preserve"> the </w:t>
      </w:r>
      <w:r w:rsidR="00E01465">
        <w:rPr>
          <w:rFonts w:ascii="Times New Roman" w:eastAsia="Arial Unicode MS" w:hAnsi="Times New Roman" w:cs="Times New Roman"/>
          <w:color w:val="000000"/>
          <w:sz w:val="24"/>
          <w:szCs w:val="24"/>
          <w:u w:color="000000"/>
          <w:bdr w:val="nil"/>
          <w:lang w:val="en-US"/>
        </w:rPr>
        <w:t>Proposed Works</w:t>
      </w:r>
      <w:r w:rsidR="002F145C" w:rsidRPr="003C596A">
        <w:rPr>
          <w:rFonts w:ascii="Times New Roman" w:eastAsia="Arial Unicode MS" w:hAnsi="Times New Roman" w:cs="Times New Roman"/>
          <w:color w:val="000000"/>
          <w:sz w:val="24"/>
          <w:szCs w:val="24"/>
          <w:u w:color="000000"/>
          <w:bdr w:val="nil"/>
          <w:lang w:val="en-US"/>
        </w:rPr>
        <w:t xml:space="preserve"> may have on the Place</w:t>
      </w:r>
      <w:r w:rsidRPr="003C596A">
        <w:rPr>
          <w:rFonts w:ascii="Times New Roman" w:eastAsia="Arial Unicode MS" w:hAnsi="Times New Roman" w:cs="Times New Roman"/>
          <w:color w:val="000000"/>
          <w:sz w:val="24"/>
          <w:szCs w:val="24"/>
          <w:u w:color="000000"/>
          <w:bdr w:val="nil"/>
          <w:lang w:val="en-US"/>
        </w:rPr>
        <w:t xml:space="preserve">, the Committee </w:t>
      </w:r>
      <w:r w:rsidR="00B166E0">
        <w:rPr>
          <w:rFonts w:ascii="Times New Roman" w:eastAsia="Arial Unicode MS" w:hAnsi="Times New Roman" w:cs="Times New Roman"/>
          <w:color w:val="000000"/>
          <w:sz w:val="24"/>
          <w:szCs w:val="24"/>
          <w:u w:color="000000"/>
          <w:bdr w:val="nil"/>
          <w:lang w:val="en-US"/>
        </w:rPr>
        <w:t>must</w:t>
      </w:r>
      <w:r w:rsidRPr="003C596A">
        <w:rPr>
          <w:rFonts w:ascii="Times New Roman" w:eastAsia="Arial Unicode MS" w:hAnsi="Times New Roman" w:cs="Times New Roman"/>
          <w:color w:val="000000"/>
          <w:sz w:val="24"/>
          <w:szCs w:val="24"/>
          <w:u w:color="000000"/>
          <w:bdr w:val="nil"/>
          <w:lang w:val="en-US"/>
        </w:rPr>
        <w:t xml:space="preserve"> consider their impact on the cultural heritage significance of the Place</w:t>
      </w:r>
      <w:r w:rsidR="00A024AD" w:rsidRPr="003C596A">
        <w:rPr>
          <w:rFonts w:ascii="Times New Roman" w:eastAsia="Arial Unicode MS" w:hAnsi="Times New Roman" w:cs="Times New Roman"/>
          <w:color w:val="000000"/>
          <w:sz w:val="24"/>
          <w:szCs w:val="24"/>
          <w:u w:color="000000"/>
          <w:bdr w:val="nil"/>
          <w:lang w:val="en-US"/>
        </w:rPr>
        <w:t xml:space="preserve"> to the State of Victoria</w:t>
      </w:r>
      <w:r w:rsidRPr="003C596A">
        <w:rPr>
          <w:rFonts w:ascii="Times New Roman" w:eastAsia="Arial Unicode MS" w:hAnsi="Times New Roman" w:cs="Times New Roman"/>
          <w:color w:val="000000"/>
          <w:sz w:val="24"/>
          <w:szCs w:val="24"/>
          <w:u w:color="000000"/>
          <w:bdr w:val="nil"/>
          <w:lang w:val="en-US"/>
        </w:rPr>
        <w:t xml:space="preserve">. </w:t>
      </w:r>
    </w:p>
    <w:p w14:paraId="69B2B396" w14:textId="3BF30B99" w:rsidR="007C5115" w:rsidRPr="003C596A" w:rsidRDefault="00E8664B" w:rsidP="00E8664B">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3C596A">
        <w:rPr>
          <w:rFonts w:ascii="Times New Roman" w:eastAsia="Arial Unicode MS" w:hAnsi="Arial Unicode MS" w:cs="Arial Unicode MS"/>
          <w:color w:val="000000"/>
          <w:sz w:val="24"/>
          <w:szCs w:val="24"/>
          <w:u w:color="000000"/>
          <w:bdr w:val="nil"/>
          <w:lang w:val="en-US" w:eastAsia="en-AU"/>
        </w:rPr>
        <w:t>With</w:t>
      </w:r>
      <w:r w:rsidRPr="003C596A">
        <w:rPr>
          <w:rFonts w:ascii="Times New Roman" w:eastAsia="Arial Unicode MS" w:hAnsi="Times New Roman" w:cs="Times New Roman"/>
          <w:color w:val="000000"/>
          <w:sz w:val="24"/>
          <w:szCs w:val="24"/>
          <w:u w:color="000000"/>
          <w:bdr w:val="nil"/>
          <w:lang w:val="en-US"/>
        </w:rPr>
        <w:t xml:space="preserve"> respect to other considerations under s</w:t>
      </w:r>
      <w:r w:rsidR="00A024AD" w:rsidRPr="003C596A">
        <w:rPr>
          <w:rFonts w:ascii="Times New Roman" w:eastAsia="Arial Unicode MS" w:hAnsi="Times New Roman" w:cs="Times New Roman"/>
          <w:color w:val="000000"/>
          <w:sz w:val="24"/>
          <w:szCs w:val="24"/>
          <w:u w:color="000000"/>
          <w:bdr w:val="nil"/>
          <w:lang w:val="en-US"/>
        </w:rPr>
        <w:t xml:space="preserve"> </w:t>
      </w:r>
      <w:r w:rsidRPr="003C596A">
        <w:rPr>
          <w:rFonts w:ascii="Times New Roman" w:eastAsia="Arial Unicode MS" w:hAnsi="Times New Roman" w:cs="Times New Roman"/>
          <w:color w:val="000000"/>
          <w:sz w:val="24"/>
          <w:szCs w:val="24"/>
          <w:u w:color="000000"/>
          <w:bdr w:val="nil"/>
          <w:lang w:val="en-US"/>
        </w:rPr>
        <w:t>73(1A)(</w:t>
      </w:r>
      <w:r w:rsidR="00D459B5">
        <w:rPr>
          <w:rFonts w:ascii="Times New Roman" w:eastAsia="Arial Unicode MS" w:hAnsi="Times New Roman" w:cs="Times New Roman"/>
          <w:color w:val="000000"/>
          <w:sz w:val="24"/>
          <w:szCs w:val="24"/>
          <w:u w:color="000000"/>
          <w:bdr w:val="nil"/>
          <w:lang w:val="en-US"/>
        </w:rPr>
        <w:t>a</w:t>
      </w:r>
      <w:r w:rsidRPr="003C596A">
        <w:rPr>
          <w:rFonts w:ascii="Times New Roman" w:eastAsia="Arial Unicode MS" w:hAnsi="Times New Roman" w:cs="Times New Roman"/>
          <w:color w:val="000000"/>
          <w:sz w:val="24"/>
          <w:szCs w:val="24"/>
          <w:u w:color="000000"/>
          <w:bdr w:val="nil"/>
          <w:lang w:val="en-US"/>
        </w:rPr>
        <w:t>), some submissions and evidence</w:t>
      </w:r>
      <w:r w:rsidR="002F145C" w:rsidRPr="003C596A">
        <w:rPr>
          <w:rFonts w:ascii="Times New Roman" w:eastAsia="Arial Unicode MS" w:hAnsi="Times New Roman" w:cs="Times New Roman"/>
          <w:color w:val="000000"/>
          <w:sz w:val="24"/>
          <w:szCs w:val="24"/>
          <w:u w:color="000000"/>
          <w:bdr w:val="nil"/>
          <w:lang w:val="en-US"/>
        </w:rPr>
        <w:t xml:space="preserve"> </w:t>
      </w:r>
      <w:r w:rsidRPr="003C596A">
        <w:rPr>
          <w:rFonts w:ascii="Times New Roman" w:eastAsia="Arial Unicode MS" w:hAnsi="Times New Roman" w:cs="Times New Roman"/>
          <w:color w:val="000000"/>
          <w:sz w:val="24"/>
          <w:szCs w:val="24"/>
          <w:u w:color="000000"/>
          <w:bdr w:val="nil"/>
          <w:lang w:val="en-US"/>
        </w:rPr>
        <w:t xml:space="preserve">referred to planning scheme </w:t>
      </w:r>
      <w:r w:rsidR="007C1376" w:rsidRPr="003C596A">
        <w:rPr>
          <w:rFonts w:ascii="Times New Roman" w:eastAsia="Arial Unicode MS" w:hAnsi="Times New Roman" w:cs="Times New Roman"/>
          <w:color w:val="000000"/>
          <w:sz w:val="24"/>
          <w:szCs w:val="24"/>
          <w:u w:color="000000"/>
          <w:bdr w:val="nil"/>
          <w:lang w:val="en-US"/>
        </w:rPr>
        <w:t>considerations</w:t>
      </w:r>
      <w:r w:rsidRPr="003C596A">
        <w:rPr>
          <w:rFonts w:ascii="Times New Roman" w:eastAsia="Arial Unicode MS" w:hAnsi="Times New Roman" w:cs="Times New Roman"/>
          <w:color w:val="000000"/>
          <w:sz w:val="24"/>
          <w:szCs w:val="24"/>
          <w:u w:color="000000"/>
          <w:bdr w:val="nil"/>
          <w:lang w:val="en-US"/>
        </w:rPr>
        <w:t xml:space="preserve"> </w:t>
      </w:r>
      <w:r w:rsidR="002F145C" w:rsidRPr="003C596A">
        <w:rPr>
          <w:rFonts w:ascii="Times New Roman" w:eastAsia="Arial Unicode MS" w:hAnsi="Times New Roman" w:cs="Times New Roman"/>
          <w:color w:val="000000"/>
          <w:sz w:val="24"/>
          <w:szCs w:val="24"/>
          <w:u w:color="000000"/>
          <w:bdr w:val="nil"/>
          <w:lang w:val="en-US"/>
        </w:rPr>
        <w:t>that</w:t>
      </w:r>
      <w:r w:rsidRPr="003C596A">
        <w:rPr>
          <w:rFonts w:ascii="Times New Roman" w:eastAsia="Arial Unicode MS" w:hAnsi="Times New Roman" w:cs="Times New Roman"/>
          <w:color w:val="000000"/>
          <w:sz w:val="24"/>
          <w:szCs w:val="24"/>
          <w:u w:color="000000"/>
          <w:bdr w:val="nil"/>
          <w:lang w:val="en-US"/>
        </w:rPr>
        <w:t xml:space="preserve"> </w:t>
      </w:r>
      <w:r w:rsidR="002F145C" w:rsidRPr="003C596A">
        <w:rPr>
          <w:rFonts w:ascii="Times New Roman" w:eastAsia="Arial Unicode MS" w:hAnsi="Times New Roman" w:cs="Times New Roman"/>
          <w:color w:val="000000"/>
          <w:sz w:val="24"/>
          <w:szCs w:val="24"/>
          <w:u w:color="000000"/>
          <w:bdr w:val="nil"/>
          <w:lang w:val="en-US"/>
        </w:rPr>
        <w:t>relate to the Place</w:t>
      </w:r>
      <w:r w:rsidRPr="003C596A">
        <w:rPr>
          <w:rFonts w:ascii="Times New Roman" w:eastAsia="Arial Unicode MS" w:hAnsi="Times New Roman" w:cs="Times New Roman"/>
          <w:color w:val="000000"/>
          <w:sz w:val="24"/>
          <w:szCs w:val="24"/>
          <w:u w:color="000000"/>
          <w:bdr w:val="nil"/>
          <w:lang w:val="en-US"/>
        </w:rPr>
        <w:t>. The Committee has not found it necessary to refer to local planning consideratio</w:t>
      </w:r>
      <w:r w:rsidR="007C1376" w:rsidRPr="003C596A">
        <w:rPr>
          <w:rFonts w:ascii="Times New Roman" w:eastAsia="Arial Unicode MS" w:hAnsi="Times New Roman" w:cs="Times New Roman"/>
          <w:color w:val="000000"/>
          <w:sz w:val="24"/>
          <w:szCs w:val="24"/>
          <w:u w:color="000000"/>
          <w:bdr w:val="nil"/>
          <w:lang w:val="en-US"/>
        </w:rPr>
        <w:t xml:space="preserve">ns in making its determination and </w:t>
      </w:r>
      <w:r w:rsidRPr="003C596A">
        <w:rPr>
          <w:rFonts w:ascii="Times New Roman" w:eastAsia="Arial Unicode MS" w:hAnsi="Times New Roman" w:cs="Times New Roman"/>
          <w:color w:val="000000"/>
          <w:sz w:val="24"/>
          <w:szCs w:val="24"/>
          <w:u w:color="000000"/>
          <w:bdr w:val="nil"/>
          <w:lang w:val="en-US"/>
        </w:rPr>
        <w:t xml:space="preserve">considers that it can make its decision independent of the local planning considerations relating to the Place. The Committee notes that the material it has considered in making its determination relates only to </w:t>
      </w:r>
      <w:r w:rsidR="00B166E0">
        <w:rPr>
          <w:rFonts w:ascii="Times New Roman" w:eastAsia="Arial Unicode MS" w:hAnsi="Times New Roman" w:cs="Times New Roman"/>
          <w:color w:val="000000"/>
          <w:sz w:val="24"/>
          <w:szCs w:val="24"/>
          <w:u w:color="000000"/>
          <w:bdr w:val="nil"/>
          <w:lang w:val="en-US"/>
        </w:rPr>
        <w:t xml:space="preserve">the </w:t>
      </w:r>
      <w:r w:rsidRPr="003C596A">
        <w:rPr>
          <w:rFonts w:ascii="Times New Roman" w:eastAsia="Arial Unicode MS" w:hAnsi="Times New Roman" w:cs="Times New Roman"/>
          <w:color w:val="000000"/>
          <w:sz w:val="24"/>
          <w:szCs w:val="24"/>
          <w:u w:color="000000"/>
          <w:bdr w:val="nil"/>
          <w:lang w:val="en-US"/>
        </w:rPr>
        <w:t>Permit Appeal</w:t>
      </w:r>
      <w:r w:rsidR="00B166E0">
        <w:rPr>
          <w:rFonts w:ascii="Times New Roman" w:eastAsia="Arial Unicode MS" w:hAnsi="Times New Roman" w:cs="Times New Roman"/>
          <w:color w:val="000000"/>
          <w:sz w:val="24"/>
          <w:szCs w:val="24"/>
          <w:u w:color="000000"/>
          <w:bdr w:val="nil"/>
          <w:lang w:val="en-US"/>
        </w:rPr>
        <w:t>.</w:t>
      </w:r>
    </w:p>
    <w:p w14:paraId="07A06440" w14:textId="77777777" w:rsidR="007C5115" w:rsidRPr="007C5115" w:rsidRDefault="007C5115" w:rsidP="007C5115">
      <w:pPr>
        <w:tabs>
          <w:tab w:val="left" w:pos="426"/>
        </w:tabs>
        <w:autoSpaceDE w:val="0"/>
        <w:autoSpaceDN w:val="0"/>
        <w:adjustRightInd w:val="0"/>
        <w:spacing w:before="240" w:after="120" w:line="240" w:lineRule="atLeast"/>
        <w:rPr>
          <w:rFonts w:ascii="Times New Roman" w:eastAsia="Arial Unicode MS" w:hAnsi="Arial Unicode MS" w:cs="Arial Unicode MS"/>
          <w:b/>
          <w:color w:val="000000"/>
          <w:sz w:val="24"/>
          <w:szCs w:val="24"/>
          <w:u w:color="000000"/>
          <w:bdr w:val="nil"/>
          <w:lang w:val="en-US" w:eastAsia="en-AU"/>
        </w:rPr>
      </w:pPr>
      <w:r w:rsidRPr="007C5115">
        <w:rPr>
          <w:rFonts w:ascii="Times New Roman" w:eastAsia="Arial Unicode MS" w:hAnsi="Arial Unicode MS" w:cs="Arial Unicode MS"/>
          <w:b/>
          <w:color w:val="000000"/>
          <w:sz w:val="24"/>
          <w:szCs w:val="24"/>
          <w:u w:color="000000"/>
          <w:bdr w:val="nil"/>
          <w:lang w:val="en-US" w:eastAsia="en-AU"/>
        </w:rPr>
        <w:t>ISSUES</w:t>
      </w:r>
    </w:p>
    <w:p w14:paraId="2F32AE2A" w14:textId="4F8612B1" w:rsidR="00DA28CE" w:rsidRPr="00F26B64" w:rsidRDefault="007C5115" w:rsidP="00DA28C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Arial Unicode MS" w:cs="Arial Unicode MS"/>
          <w:color w:val="000000"/>
          <w:sz w:val="24"/>
          <w:szCs w:val="24"/>
          <w:u w:color="000000"/>
          <w:bdr w:val="nil"/>
          <w:lang w:val="en-US"/>
        </w:rPr>
        <w:t>The following issues sections are not intended to be a complete record of submissions that were made</w:t>
      </w:r>
      <w:r w:rsidR="00D713BB">
        <w:rPr>
          <w:rFonts w:ascii="Times New Roman" w:eastAsia="Arial Unicode MS" w:hAnsi="Arial Unicode MS" w:cs="Arial Unicode MS"/>
          <w:color w:val="000000"/>
          <w:sz w:val="24"/>
          <w:szCs w:val="24"/>
          <w:u w:color="000000"/>
          <w:bdr w:val="nil"/>
          <w:lang w:val="en-US"/>
        </w:rPr>
        <w:t xml:space="preserve"> to, or evidence that was heard by</w:t>
      </w:r>
      <w:r w:rsidRPr="007C5115">
        <w:rPr>
          <w:rFonts w:ascii="Times New Roman" w:eastAsia="Arial Unicode MS" w:hAnsi="Arial Unicode MS" w:cs="Arial Unicode MS"/>
          <w:color w:val="000000"/>
          <w:sz w:val="24"/>
          <w:szCs w:val="24"/>
          <w:u w:color="000000"/>
          <w:bdr w:val="nil"/>
          <w:lang w:val="en-US"/>
        </w:rPr>
        <w:t xml:space="preserve"> the Committee. A summary of the </w:t>
      </w:r>
      <w:r w:rsidR="00F26B64">
        <w:rPr>
          <w:rFonts w:ascii="Times New Roman" w:eastAsia="Arial Unicode MS" w:hAnsi="Arial Unicode MS" w:cs="Arial Unicode MS"/>
          <w:color w:val="000000"/>
          <w:sz w:val="24"/>
          <w:szCs w:val="24"/>
          <w:u w:color="000000"/>
          <w:bdr w:val="nil"/>
          <w:lang w:val="en-US"/>
        </w:rPr>
        <w:t xml:space="preserve">relevant evidence and the </w:t>
      </w:r>
      <w:r w:rsidRPr="007C5115">
        <w:rPr>
          <w:rFonts w:ascii="Times New Roman" w:eastAsia="Arial Unicode MS" w:hAnsi="Arial Unicode MS" w:cs="Arial Unicode MS"/>
          <w:color w:val="000000"/>
          <w:sz w:val="24"/>
          <w:szCs w:val="24"/>
          <w:u w:color="000000"/>
          <w:bdr w:val="nil"/>
          <w:lang w:val="en-US"/>
        </w:rPr>
        <w:t>position taken by parties in relation to key issues is included</w:t>
      </w:r>
      <w:r w:rsidR="00D459B5">
        <w:rPr>
          <w:rFonts w:ascii="Times New Roman" w:eastAsia="Arial Unicode MS" w:hAnsi="Arial Unicode MS" w:cs="Arial Unicode MS"/>
          <w:color w:val="000000"/>
          <w:sz w:val="24"/>
          <w:szCs w:val="24"/>
          <w:u w:color="000000"/>
          <w:bdr w:val="nil"/>
          <w:lang w:val="en-US"/>
        </w:rPr>
        <w:t>,</w:t>
      </w:r>
      <w:r w:rsidRPr="007C5115">
        <w:rPr>
          <w:rFonts w:ascii="Times New Roman" w:eastAsia="Arial Unicode MS" w:hAnsi="Arial Unicode MS" w:cs="Arial Unicode MS"/>
          <w:color w:val="000000"/>
          <w:sz w:val="24"/>
          <w:szCs w:val="24"/>
          <w:u w:color="000000"/>
          <w:bdr w:val="nil"/>
          <w:lang w:val="en-US"/>
        </w:rPr>
        <w:t xml:space="preserve"> followed by a discussion and the conclusions reached by the Committee on each issue.</w:t>
      </w:r>
      <w:r w:rsidRPr="007C5115">
        <w:rPr>
          <w:rFonts w:ascii="Times New Roman" w:eastAsia="Arial Unicode MS" w:hAnsi="Arial Unicode MS" w:cs="Arial Unicode MS"/>
          <w:color w:val="000000"/>
          <w:sz w:val="24"/>
          <w:szCs w:val="24"/>
          <w:u w:color="000000"/>
          <w:bdr w:val="nil"/>
          <w:lang w:val="en-US" w:eastAsia="en-AU"/>
        </w:rPr>
        <w:t xml:space="preserve"> </w:t>
      </w:r>
    </w:p>
    <w:p w14:paraId="46503C9A" w14:textId="77777777" w:rsidR="00F26B64" w:rsidRPr="00F26B64" w:rsidRDefault="00F26B64" w:rsidP="00F26B64">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b/>
          <w:color w:val="000000"/>
          <w:sz w:val="24"/>
          <w:szCs w:val="24"/>
          <w:u w:color="000000"/>
          <w:bdr w:val="nil"/>
          <w:lang w:val="en-US"/>
        </w:rPr>
      </w:pPr>
      <w:r w:rsidRPr="00F26B64">
        <w:rPr>
          <w:rFonts w:ascii="Times New Roman" w:eastAsia="Arial Unicode MS" w:hAnsi="Arial Unicode MS" w:cs="Arial Unicode MS"/>
          <w:b/>
          <w:color w:val="000000"/>
          <w:sz w:val="24"/>
          <w:szCs w:val="24"/>
          <w:u w:color="000000"/>
          <w:bdr w:val="nil"/>
          <w:lang w:val="en-US" w:eastAsia="en-AU"/>
        </w:rPr>
        <w:t>Summary of issues</w:t>
      </w:r>
    </w:p>
    <w:p w14:paraId="0F31B465" w14:textId="0D7BA48F" w:rsidR="007C5115" w:rsidRPr="00DA28CE" w:rsidRDefault="00DA28CE" w:rsidP="00DA28C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Arial Unicode MS" w:cs="Arial Unicode MS"/>
          <w:color w:val="000000"/>
          <w:sz w:val="24"/>
          <w:szCs w:val="24"/>
          <w:u w:color="000000"/>
          <w:bdr w:val="nil"/>
          <w:lang w:val="en-US" w:eastAsia="en-AU"/>
        </w:rPr>
        <w:t xml:space="preserve">The principal </w:t>
      </w:r>
      <w:r>
        <w:rPr>
          <w:rFonts w:ascii="Times New Roman" w:eastAsia="Arial Unicode MS" w:hAnsi="Arial Unicode MS" w:cs="Arial Unicode MS"/>
          <w:color w:val="000000"/>
          <w:sz w:val="24"/>
          <w:szCs w:val="24"/>
          <w:u w:color="000000"/>
          <w:bdr w:val="nil"/>
          <w:lang w:val="en-US" w:eastAsia="en-AU"/>
        </w:rPr>
        <w:t>issues</w:t>
      </w:r>
      <w:r w:rsidRPr="007C5115">
        <w:rPr>
          <w:rFonts w:ascii="Times New Roman" w:eastAsia="Arial Unicode MS" w:hAnsi="Arial Unicode MS" w:cs="Arial Unicode MS"/>
          <w:color w:val="000000"/>
          <w:sz w:val="24"/>
          <w:szCs w:val="24"/>
          <w:u w:color="000000"/>
          <w:bdr w:val="nil"/>
          <w:lang w:val="en-US" w:eastAsia="en-AU"/>
        </w:rPr>
        <w:t xml:space="preserve"> before the Committee are</w:t>
      </w:r>
      <w:r w:rsidR="00F26B64">
        <w:rPr>
          <w:rFonts w:ascii="Times New Roman" w:eastAsia="Arial Unicode MS" w:hAnsi="Arial Unicode MS" w:cs="Arial Unicode MS"/>
          <w:color w:val="000000"/>
          <w:sz w:val="24"/>
          <w:szCs w:val="24"/>
          <w:u w:color="000000"/>
          <w:bdr w:val="nil"/>
          <w:lang w:val="en-US" w:eastAsia="en-AU"/>
        </w:rPr>
        <w:t>:</w:t>
      </w:r>
      <w:r w:rsidRPr="007C5115">
        <w:rPr>
          <w:rFonts w:ascii="Times New Roman" w:eastAsia="Arial Unicode MS" w:hAnsi="Arial Unicode MS" w:cs="Arial Unicode MS"/>
          <w:color w:val="000000"/>
          <w:sz w:val="24"/>
          <w:szCs w:val="24"/>
          <w:u w:color="000000"/>
          <w:bdr w:val="nil"/>
          <w:lang w:val="en-US" w:eastAsia="en-AU"/>
        </w:rPr>
        <w:t xml:space="preserve"> the extent to which the </w:t>
      </w:r>
      <w:r w:rsidR="00E01465">
        <w:rPr>
          <w:rFonts w:ascii="Times New Roman" w:eastAsia="Arial Unicode MS" w:hAnsi="Arial Unicode MS" w:cs="Arial Unicode MS"/>
          <w:color w:val="000000"/>
          <w:sz w:val="24"/>
          <w:szCs w:val="24"/>
          <w:u w:color="000000"/>
          <w:bdr w:val="nil"/>
          <w:lang w:val="en-US" w:eastAsia="en-AU"/>
        </w:rPr>
        <w:t>Proposed Works</w:t>
      </w:r>
      <w:r w:rsidRPr="007C5115">
        <w:rPr>
          <w:rFonts w:ascii="Times New Roman" w:eastAsia="Arial Unicode MS" w:hAnsi="Arial Unicode MS" w:cs="Arial Unicode MS"/>
          <w:color w:val="000000"/>
          <w:sz w:val="24"/>
          <w:szCs w:val="24"/>
          <w:u w:color="000000"/>
          <w:bdr w:val="nil"/>
          <w:lang w:val="en-US" w:eastAsia="en-AU"/>
        </w:rPr>
        <w:t>, if approved, would affect the cultural heritage significance of the Place; and</w:t>
      </w:r>
      <w:r w:rsidR="00F26B64">
        <w:rPr>
          <w:rFonts w:ascii="Times New Roman" w:eastAsia="Arial Unicode MS" w:hAnsi="Arial Unicode MS" w:cs="Arial Unicode MS"/>
          <w:color w:val="000000"/>
          <w:sz w:val="24"/>
          <w:szCs w:val="24"/>
          <w:u w:color="000000"/>
          <w:bdr w:val="nil"/>
          <w:lang w:val="en-US" w:eastAsia="en-AU"/>
        </w:rPr>
        <w:t>,</w:t>
      </w:r>
      <w:r w:rsidRPr="007C5115">
        <w:rPr>
          <w:rFonts w:ascii="Times New Roman" w:eastAsia="Arial Unicode MS" w:hAnsi="Arial Unicode MS" w:cs="Arial Unicode MS"/>
          <w:color w:val="000000"/>
          <w:sz w:val="24"/>
          <w:szCs w:val="24"/>
          <w:u w:color="000000"/>
          <w:bdr w:val="nil"/>
          <w:lang w:val="en-US" w:eastAsia="en-AU"/>
        </w:rPr>
        <w:t xml:space="preserve"> the extent </w:t>
      </w:r>
      <w:r w:rsidRPr="007C5115">
        <w:rPr>
          <w:rFonts w:ascii="Times New Roman" w:eastAsia="Arial Unicode MS" w:hAnsi="Times New Roman" w:cs="Times New Roman"/>
          <w:color w:val="000000"/>
          <w:sz w:val="24"/>
          <w:szCs w:val="24"/>
          <w:u w:color="000000"/>
          <w:bdr w:val="nil"/>
          <w:lang w:val="en-US"/>
        </w:rPr>
        <w:t xml:space="preserve">to which a refusal to issue a permit for the </w:t>
      </w:r>
      <w:r w:rsidR="00E01465">
        <w:rPr>
          <w:rFonts w:ascii="Times New Roman" w:eastAsia="Arial Unicode MS" w:hAnsi="Times New Roman" w:cs="Times New Roman"/>
          <w:color w:val="000000"/>
          <w:sz w:val="24"/>
          <w:szCs w:val="24"/>
          <w:u w:color="000000"/>
          <w:bdr w:val="nil"/>
          <w:lang w:val="en-US"/>
        </w:rPr>
        <w:t>Proposed Works</w:t>
      </w:r>
      <w:r w:rsidRPr="007C5115">
        <w:rPr>
          <w:rFonts w:ascii="Times New Roman" w:eastAsia="Arial Unicode MS" w:hAnsi="Times New Roman" w:cs="Times New Roman"/>
          <w:color w:val="000000"/>
          <w:sz w:val="24"/>
          <w:szCs w:val="24"/>
          <w:u w:color="000000"/>
          <w:bdr w:val="nil"/>
          <w:lang w:val="en-US"/>
        </w:rPr>
        <w:t xml:space="preserve"> would affect the reasonable or economic use of the Place, or cause undue financial hardship to </w:t>
      </w:r>
      <w:r>
        <w:rPr>
          <w:rFonts w:ascii="Times New Roman" w:eastAsia="Arial Unicode MS" w:hAnsi="Times New Roman" w:cs="Times New Roman"/>
          <w:color w:val="000000"/>
          <w:sz w:val="24"/>
          <w:szCs w:val="24"/>
          <w:u w:color="000000"/>
          <w:bdr w:val="nil"/>
          <w:lang w:val="en-US"/>
        </w:rPr>
        <w:t xml:space="preserve">the owner in relation to </w:t>
      </w:r>
      <w:r w:rsidRPr="007C5115">
        <w:rPr>
          <w:rFonts w:ascii="Times New Roman" w:eastAsia="Arial Unicode MS" w:hAnsi="Times New Roman" w:cs="Times New Roman"/>
          <w:color w:val="000000"/>
          <w:sz w:val="24"/>
          <w:szCs w:val="24"/>
          <w:u w:color="000000"/>
          <w:bdr w:val="nil"/>
          <w:lang w:val="en-US"/>
        </w:rPr>
        <w:t>the Place.</w:t>
      </w:r>
      <w:r w:rsidRPr="007C5115">
        <w:rPr>
          <w:rFonts w:ascii="Times New Roman" w:eastAsia="Arial Unicode MS" w:hAnsi="Arial Unicode MS" w:cs="Arial Unicode MS"/>
          <w:color w:val="000000"/>
          <w:sz w:val="24"/>
          <w:szCs w:val="24"/>
          <w:u w:color="000000"/>
          <w:bdr w:val="nil"/>
          <w:lang w:val="en-US" w:eastAsia="en-AU"/>
        </w:rPr>
        <w:t xml:space="preserve"> The parties disagreed on these issues</w:t>
      </w:r>
      <w:r w:rsidR="00F26B64">
        <w:rPr>
          <w:rFonts w:ascii="Times New Roman" w:eastAsia="Arial Unicode MS" w:hAnsi="Arial Unicode MS" w:cs="Arial Unicode MS"/>
          <w:color w:val="000000"/>
          <w:sz w:val="24"/>
          <w:szCs w:val="24"/>
          <w:u w:color="000000"/>
          <w:bdr w:val="nil"/>
          <w:lang w:val="en-US" w:eastAsia="en-AU"/>
        </w:rPr>
        <w:t xml:space="preserve"> with a particular focus on </w:t>
      </w:r>
      <w:r w:rsidR="00D0301C">
        <w:rPr>
          <w:rFonts w:ascii="Times New Roman" w:eastAsia="Arial Unicode MS" w:hAnsi="Arial Unicode MS" w:cs="Arial Unicode MS"/>
          <w:color w:val="000000"/>
          <w:sz w:val="24"/>
          <w:szCs w:val="24"/>
          <w:u w:color="000000"/>
          <w:bdr w:val="nil"/>
          <w:lang w:val="en-US" w:eastAsia="en-AU"/>
        </w:rPr>
        <w:t>the condition of the Place and whether or not it can or should be remediated</w:t>
      </w:r>
      <w:r w:rsidRPr="007C5115">
        <w:rPr>
          <w:rFonts w:ascii="Times New Roman" w:eastAsia="Arial Unicode MS" w:hAnsi="Arial Unicode MS" w:cs="Arial Unicode MS"/>
          <w:color w:val="000000"/>
          <w:sz w:val="24"/>
          <w:szCs w:val="24"/>
          <w:u w:color="000000"/>
          <w:bdr w:val="nil"/>
          <w:lang w:val="en-US" w:eastAsia="en-AU"/>
        </w:rPr>
        <w:t xml:space="preserve">. </w:t>
      </w:r>
    </w:p>
    <w:p w14:paraId="00E22F02" w14:textId="77777777" w:rsidR="007C5115" w:rsidRPr="007C5115" w:rsidRDefault="007C5115" w:rsidP="007C5115">
      <w:pPr>
        <w:pBdr>
          <w:top w:val="nil"/>
          <w:left w:val="nil"/>
          <w:bottom w:val="nil"/>
          <w:right w:val="nil"/>
          <w:between w:val="nil"/>
          <w:bar w:val="nil"/>
        </w:pBdr>
        <w:tabs>
          <w:tab w:val="left" w:pos="0"/>
          <w:tab w:val="left" w:pos="426"/>
          <w:tab w:val="left" w:pos="567"/>
        </w:tabs>
        <w:spacing w:before="120" w:after="120" w:line="300" w:lineRule="atLeast"/>
        <w:jc w:val="both"/>
        <w:rPr>
          <w:rFonts w:ascii="Times New Roman" w:eastAsia="Arial Unicode MS" w:hAnsi="Times New Roman" w:cs="Times New Roman"/>
          <w:color w:val="000000"/>
          <w:sz w:val="24"/>
          <w:szCs w:val="24"/>
          <w:u w:val="single" w:color="000000"/>
          <w:bdr w:val="nil"/>
          <w:lang w:val="en-US"/>
        </w:rPr>
      </w:pPr>
      <w:r w:rsidRPr="007C5115">
        <w:rPr>
          <w:rFonts w:ascii="Times New Roman" w:eastAsia="Arial Unicode MS" w:hAnsi="Times New Roman" w:cs="Times New Roman"/>
          <w:color w:val="000000"/>
          <w:sz w:val="24"/>
          <w:szCs w:val="24"/>
          <w:u w:val="single" w:color="000000"/>
          <w:bdr w:val="nil"/>
          <w:lang w:val="en-US"/>
        </w:rPr>
        <w:t xml:space="preserve">Mandatory Considerations </w:t>
      </w:r>
    </w:p>
    <w:p w14:paraId="00320891" w14:textId="77777777" w:rsidR="007C5115" w:rsidRPr="007C5115" w:rsidRDefault="007C5115" w:rsidP="007C5115">
      <w:pPr>
        <w:pBdr>
          <w:top w:val="nil"/>
          <w:left w:val="nil"/>
          <w:bottom w:val="nil"/>
          <w:right w:val="nil"/>
          <w:between w:val="nil"/>
          <w:bar w:val="nil"/>
        </w:pBdr>
        <w:tabs>
          <w:tab w:val="left" w:pos="0"/>
          <w:tab w:val="left" w:pos="426"/>
        </w:tabs>
        <w:spacing w:after="120" w:line="300" w:lineRule="atLeast"/>
        <w:jc w:val="both"/>
        <w:rPr>
          <w:rFonts w:ascii="Times New Roman" w:eastAsia="Arial Unicode MS" w:hAnsi="Times New Roman" w:cs="Times New Roman"/>
          <w:b/>
          <w:color w:val="000000"/>
          <w:sz w:val="24"/>
          <w:szCs w:val="24"/>
          <w:u w:color="000000"/>
          <w:bdr w:val="nil"/>
          <w:lang w:val="en-US"/>
        </w:rPr>
      </w:pPr>
      <w:r w:rsidRPr="007C5115">
        <w:rPr>
          <w:rFonts w:ascii="Times New Roman" w:eastAsia="Arial Unicode MS" w:hAnsi="Times New Roman" w:cs="Times New Roman"/>
          <w:b/>
          <w:color w:val="000000"/>
          <w:sz w:val="24"/>
          <w:szCs w:val="24"/>
          <w:u w:color="000000"/>
          <w:bdr w:val="nil"/>
          <w:lang w:val="en-US"/>
        </w:rPr>
        <w:t>s.73(1)(a) the extent to which the application, if approved, would affect the cultural heritage significance of the registered place</w:t>
      </w:r>
    </w:p>
    <w:p w14:paraId="1A7F55EE" w14:textId="77777777" w:rsidR="007C5115" w:rsidRPr="007C5115" w:rsidRDefault="007C5115" w:rsidP="007C5115">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i/>
          <w:iCs/>
          <w:sz w:val="24"/>
          <w:szCs w:val="24"/>
          <w:u w:color="8064A2"/>
          <w:bdr w:val="nil"/>
          <w:lang w:val="en-US"/>
        </w:rPr>
      </w:pPr>
      <w:r w:rsidRPr="007C5115">
        <w:rPr>
          <w:rFonts w:ascii="Times New Roman" w:eastAsia="Arial Unicode MS" w:hAnsi="Times New Roman" w:cs="Times New Roman"/>
          <w:i/>
          <w:iCs/>
          <w:sz w:val="24"/>
          <w:szCs w:val="24"/>
          <w:u w:color="000000"/>
          <w:bdr w:val="nil"/>
          <w:lang w:val="en-US"/>
        </w:rPr>
        <w:t>Submissions and evidence</w:t>
      </w:r>
    </w:p>
    <w:p w14:paraId="221053BB" w14:textId="5B64C1B6" w:rsidR="00455213" w:rsidRPr="00D0301C" w:rsidRDefault="00455213" w:rsidP="003430CC">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color w:val="000000"/>
          <w:sz w:val="24"/>
          <w:szCs w:val="24"/>
          <w:u w:color="8064A2"/>
          <w:bdr w:val="nil"/>
          <w:lang w:val="en-US"/>
        </w:rPr>
      </w:pPr>
      <w:r w:rsidRPr="00D0301C">
        <w:rPr>
          <w:rFonts w:ascii="Times New Roman" w:eastAsia="Arial Unicode MS" w:hAnsi="Times New Roman" w:cs="Times New Roman"/>
          <w:color w:val="000000"/>
          <w:sz w:val="24"/>
          <w:szCs w:val="24"/>
          <w:u w:color="000000"/>
          <w:bdr w:val="nil"/>
          <w:lang w:val="en-US"/>
        </w:rPr>
        <w:t xml:space="preserve">The Executive Director submitted that a permit for the Proposed Works should be refused because the demolition of the Place would adversely affect the cultural heritage significance of the Place by causing the total and permanent loss of its cultural heritage significance, and that elements of the Place can be </w:t>
      </w:r>
      <w:r w:rsidR="00D56961" w:rsidRPr="00D0301C">
        <w:rPr>
          <w:rFonts w:ascii="Times New Roman" w:eastAsia="Arial Unicode MS" w:hAnsi="Times New Roman" w:cs="Times New Roman"/>
          <w:color w:val="000000"/>
          <w:sz w:val="24"/>
          <w:szCs w:val="24"/>
          <w:u w:color="000000"/>
          <w:bdr w:val="nil"/>
          <w:lang w:val="en-US"/>
        </w:rPr>
        <w:t>salvaged</w:t>
      </w:r>
      <w:r w:rsidRPr="00D0301C">
        <w:rPr>
          <w:rFonts w:ascii="Times New Roman" w:eastAsia="Arial Unicode MS" w:hAnsi="Times New Roman" w:cs="Times New Roman"/>
          <w:color w:val="000000"/>
          <w:sz w:val="24"/>
          <w:szCs w:val="24"/>
          <w:u w:color="000000"/>
          <w:bdr w:val="nil"/>
          <w:lang w:val="en-US"/>
        </w:rPr>
        <w:t>, and either restored or reconstructed, based on the evidence (including the Appellant’s evidence). The submissions of the Executive Director were that the App</w:t>
      </w:r>
      <w:r w:rsidR="000F13C4">
        <w:rPr>
          <w:rFonts w:ascii="Times New Roman" w:eastAsia="Arial Unicode MS" w:hAnsi="Times New Roman" w:cs="Times New Roman"/>
          <w:color w:val="000000"/>
          <w:sz w:val="24"/>
          <w:szCs w:val="24"/>
          <w:u w:color="000000"/>
          <w:bdr w:val="nil"/>
          <w:lang w:val="en-US"/>
        </w:rPr>
        <w:t>ellant</w:t>
      </w:r>
      <w:r w:rsidRPr="00D0301C">
        <w:rPr>
          <w:rFonts w:ascii="Times New Roman" w:eastAsia="Arial Unicode MS" w:hAnsi="Times New Roman" w:cs="Times New Roman"/>
          <w:color w:val="000000"/>
          <w:sz w:val="24"/>
          <w:szCs w:val="24"/>
          <w:u w:color="000000"/>
          <w:bdr w:val="nil"/>
          <w:lang w:val="en-US"/>
        </w:rPr>
        <w:t xml:space="preserve"> has adopted demolition as their preferred course of action (based in particular on the advice of Dr Jones) even where the advice is that the building need not be demolished (at least not all of it) from a structural per</w:t>
      </w:r>
      <w:r w:rsidR="0007401B" w:rsidRPr="00D0301C">
        <w:rPr>
          <w:rFonts w:ascii="Times New Roman" w:eastAsia="Arial Unicode MS" w:hAnsi="Times New Roman" w:cs="Times New Roman"/>
          <w:color w:val="000000"/>
          <w:sz w:val="24"/>
          <w:szCs w:val="24"/>
          <w:u w:color="000000"/>
          <w:bdr w:val="nil"/>
          <w:lang w:val="en-US"/>
        </w:rPr>
        <w:t>s</w:t>
      </w:r>
      <w:r w:rsidRPr="00D0301C">
        <w:rPr>
          <w:rFonts w:ascii="Times New Roman" w:eastAsia="Arial Unicode MS" w:hAnsi="Times New Roman" w:cs="Times New Roman"/>
          <w:color w:val="000000"/>
          <w:sz w:val="24"/>
          <w:szCs w:val="24"/>
          <w:u w:color="000000"/>
          <w:bdr w:val="nil"/>
          <w:lang w:val="en-US"/>
        </w:rPr>
        <w:t>pective</w:t>
      </w:r>
      <w:r w:rsidR="00EF5F2B">
        <w:rPr>
          <w:rFonts w:ascii="Times New Roman" w:eastAsia="Arial Unicode MS" w:hAnsi="Times New Roman" w:cs="Times New Roman"/>
          <w:color w:val="000000"/>
          <w:sz w:val="24"/>
          <w:szCs w:val="24"/>
          <w:u w:color="000000"/>
          <w:bdr w:val="nil"/>
          <w:lang w:val="en-US"/>
        </w:rPr>
        <w:t xml:space="preserve">. The Executive Director also submitted </w:t>
      </w:r>
      <w:r w:rsidRPr="00D0301C">
        <w:rPr>
          <w:rFonts w:ascii="Times New Roman" w:eastAsia="Arial Unicode MS" w:hAnsi="Times New Roman" w:cs="Times New Roman"/>
          <w:color w:val="000000"/>
          <w:sz w:val="24"/>
          <w:szCs w:val="24"/>
          <w:u w:color="000000"/>
          <w:bdr w:val="nil"/>
          <w:lang w:val="en-US"/>
        </w:rPr>
        <w:t>that the Appellant relies on mould as the basis for demolition</w:t>
      </w:r>
      <w:r w:rsidR="00D0301C">
        <w:rPr>
          <w:rFonts w:ascii="Times New Roman" w:eastAsia="Arial Unicode MS" w:hAnsi="Times New Roman" w:cs="Times New Roman"/>
          <w:color w:val="000000"/>
          <w:sz w:val="24"/>
          <w:szCs w:val="24"/>
          <w:u w:color="000000"/>
          <w:bdr w:val="nil"/>
          <w:lang w:val="en-US"/>
        </w:rPr>
        <w:t xml:space="preserve"> </w:t>
      </w:r>
      <w:r w:rsidRPr="00D0301C">
        <w:rPr>
          <w:rFonts w:ascii="Times New Roman" w:eastAsia="Arial Unicode MS" w:hAnsi="Times New Roman" w:cs="Times New Roman"/>
          <w:color w:val="000000"/>
          <w:sz w:val="24"/>
          <w:szCs w:val="24"/>
          <w:u w:color="000000"/>
          <w:bdr w:val="nil"/>
          <w:lang w:val="en-US"/>
        </w:rPr>
        <w:t>of the building, where, after experts (particularly Dr Jones) have highlighted the issue of mould, no action was taken to mitigate the damage caused by mould.</w:t>
      </w:r>
    </w:p>
    <w:p w14:paraId="6768E6DA" w14:textId="14474E87" w:rsidR="00455213" w:rsidRPr="00E30C50" w:rsidRDefault="00455213"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color w:val="000000"/>
          <w:sz w:val="24"/>
          <w:szCs w:val="24"/>
          <w:u w:color="8064A2"/>
          <w:bdr w:val="nil"/>
          <w:lang w:val="en-US"/>
        </w:rPr>
      </w:pPr>
      <w:r w:rsidRPr="00E30C50">
        <w:rPr>
          <w:rFonts w:ascii="Times New Roman" w:eastAsia="Arial Unicode MS" w:hAnsi="Times New Roman" w:cs="Times New Roman"/>
          <w:color w:val="000000"/>
          <w:sz w:val="24"/>
          <w:szCs w:val="24"/>
          <w:u w:color="000000"/>
          <w:bdr w:val="nil"/>
          <w:lang w:val="en-US"/>
        </w:rPr>
        <w:t xml:space="preserve">The Executive Director further submitted that the evidence </w:t>
      </w:r>
      <w:r w:rsidR="00C91380" w:rsidRPr="00E30C50">
        <w:rPr>
          <w:rFonts w:ascii="Times New Roman" w:eastAsia="Arial Unicode MS" w:hAnsi="Times New Roman" w:cs="Times New Roman"/>
          <w:color w:val="000000"/>
          <w:sz w:val="24"/>
          <w:szCs w:val="24"/>
          <w:u w:color="000000"/>
          <w:bdr w:val="nil"/>
          <w:lang w:val="en-US"/>
        </w:rPr>
        <w:t xml:space="preserve">does not permit a finding that </w:t>
      </w:r>
      <w:r w:rsidRPr="00E30C50">
        <w:rPr>
          <w:rFonts w:ascii="Times New Roman" w:eastAsia="Arial Unicode MS" w:hAnsi="Times New Roman" w:cs="Times New Roman"/>
          <w:color w:val="000000"/>
          <w:sz w:val="24"/>
          <w:szCs w:val="24"/>
          <w:u w:color="000000"/>
          <w:bdr w:val="nil"/>
          <w:lang w:val="en-US"/>
        </w:rPr>
        <w:t>the</w:t>
      </w:r>
      <w:r w:rsidR="00C91380" w:rsidRPr="00E30C50">
        <w:rPr>
          <w:rFonts w:ascii="Times New Roman" w:eastAsia="Arial Unicode MS" w:hAnsi="Times New Roman" w:cs="Times New Roman"/>
          <w:color w:val="000000"/>
          <w:sz w:val="24"/>
          <w:szCs w:val="24"/>
          <w:u w:color="000000"/>
          <w:bdr w:val="nil"/>
          <w:lang w:val="en-US"/>
        </w:rPr>
        <w:t xml:space="preserve"> building cannot be restor</w:t>
      </w:r>
      <w:r w:rsidRPr="00E30C50">
        <w:rPr>
          <w:rFonts w:ascii="Times New Roman" w:eastAsia="Arial Unicode MS" w:hAnsi="Times New Roman" w:cs="Times New Roman"/>
          <w:color w:val="000000"/>
          <w:sz w:val="24"/>
          <w:szCs w:val="24"/>
          <w:u w:color="000000"/>
          <w:bdr w:val="nil"/>
          <w:lang w:val="en-US"/>
        </w:rPr>
        <w:t xml:space="preserve">ed, particularly the external components of the </w:t>
      </w:r>
      <w:r w:rsidR="00C91380" w:rsidRPr="00E30C50">
        <w:rPr>
          <w:rFonts w:ascii="Times New Roman" w:eastAsia="Arial Unicode MS" w:hAnsi="Times New Roman" w:cs="Times New Roman"/>
          <w:color w:val="000000"/>
          <w:sz w:val="24"/>
          <w:szCs w:val="24"/>
          <w:u w:color="000000"/>
          <w:bdr w:val="nil"/>
          <w:lang w:val="en-US"/>
        </w:rPr>
        <w:t>building acknowledging that much</w:t>
      </w:r>
      <w:r w:rsidRPr="00E30C50">
        <w:rPr>
          <w:rFonts w:ascii="Times New Roman" w:eastAsia="Arial Unicode MS" w:hAnsi="Times New Roman" w:cs="Times New Roman"/>
          <w:color w:val="000000"/>
          <w:sz w:val="24"/>
          <w:szCs w:val="24"/>
          <w:u w:color="000000"/>
          <w:bdr w:val="nil"/>
          <w:lang w:val="en-US"/>
        </w:rPr>
        <w:t xml:space="preserve"> </w:t>
      </w:r>
      <w:r w:rsidR="00C91380" w:rsidRPr="00E30C50">
        <w:rPr>
          <w:rFonts w:ascii="Times New Roman" w:eastAsia="Arial Unicode MS" w:hAnsi="Times New Roman" w:cs="Times New Roman"/>
          <w:color w:val="000000"/>
          <w:sz w:val="24"/>
          <w:szCs w:val="24"/>
          <w:u w:color="000000"/>
          <w:bdr w:val="nil"/>
          <w:lang w:val="en-US"/>
        </w:rPr>
        <w:t>(although not al</w:t>
      </w:r>
      <w:r w:rsidR="00157A34" w:rsidRPr="00E30C50">
        <w:rPr>
          <w:rFonts w:ascii="Times New Roman" w:eastAsia="Arial Unicode MS" w:hAnsi="Times New Roman" w:cs="Times New Roman"/>
          <w:color w:val="000000"/>
          <w:sz w:val="24"/>
          <w:szCs w:val="24"/>
          <w:u w:color="000000"/>
          <w:bdr w:val="nil"/>
          <w:lang w:val="en-US"/>
        </w:rPr>
        <w:t>l</w:t>
      </w:r>
      <w:r w:rsidR="00C91380" w:rsidRPr="00E30C50">
        <w:rPr>
          <w:rFonts w:ascii="Times New Roman" w:eastAsia="Arial Unicode MS" w:hAnsi="Times New Roman" w:cs="Times New Roman"/>
          <w:color w:val="000000"/>
          <w:sz w:val="24"/>
          <w:szCs w:val="24"/>
          <w:u w:color="000000"/>
          <w:bdr w:val="nil"/>
          <w:lang w:val="en-US"/>
        </w:rPr>
        <w:t>)</w:t>
      </w:r>
      <w:r w:rsidRPr="00E30C50">
        <w:rPr>
          <w:rFonts w:ascii="Times New Roman" w:eastAsia="Arial Unicode MS" w:hAnsi="Times New Roman" w:cs="Times New Roman"/>
          <w:color w:val="000000"/>
          <w:sz w:val="24"/>
          <w:szCs w:val="24"/>
          <w:u w:color="000000"/>
          <w:bdr w:val="nil"/>
          <w:lang w:val="en-US"/>
        </w:rPr>
        <w:t>, of the internal elements will be lost due to the need to remove wall and floor linings.</w:t>
      </w:r>
      <w:r w:rsidR="00157A34" w:rsidRPr="00E30C50">
        <w:rPr>
          <w:rFonts w:ascii="Times New Roman" w:eastAsia="Arial Unicode MS" w:hAnsi="Times New Roman" w:cs="Times New Roman"/>
          <w:color w:val="000000"/>
          <w:sz w:val="24"/>
          <w:szCs w:val="24"/>
          <w:u w:color="000000"/>
          <w:bdr w:val="nil"/>
          <w:lang w:val="en-US"/>
        </w:rPr>
        <w:t xml:space="preserve"> The Executive Director submitted that the </w:t>
      </w:r>
      <w:r w:rsidR="00EF5F2B">
        <w:rPr>
          <w:rFonts w:ascii="Times New Roman" w:eastAsia="Arial Unicode MS" w:hAnsi="Times New Roman" w:cs="Times New Roman"/>
          <w:color w:val="000000"/>
          <w:sz w:val="24"/>
          <w:szCs w:val="24"/>
          <w:u w:color="000000"/>
          <w:bdr w:val="nil"/>
          <w:lang w:val="en-US"/>
        </w:rPr>
        <w:t>Appellant has not established that the building is beyond remediation, and that the reports of Mr Lancashire and Mr Hogg confirm that structural remediation of the building is possible.</w:t>
      </w:r>
    </w:p>
    <w:p w14:paraId="3E6D22B2" w14:textId="5876354D" w:rsidR="000A3A68" w:rsidRPr="000A3A68" w:rsidRDefault="0062501C" w:rsidP="000A3A68">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color w:val="000000"/>
          <w:sz w:val="24"/>
          <w:szCs w:val="24"/>
          <w:u w:color="8064A2"/>
          <w:bdr w:val="nil"/>
          <w:lang w:val="en-US"/>
        </w:rPr>
      </w:pPr>
      <w:r w:rsidRPr="00E30C50">
        <w:rPr>
          <w:rFonts w:ascii="Times New Roman" w:eastAsia="Arial Unicode MS" w:hAnsi="Times New Roman" w:cs="Times New Roman"/>
          <w:color w:val="000000"/>
          <w:sz w:val="24"/>
          <w:szCs w:val="24"/>
          <w:u w:color="8064A2"/>
          <w:bdr w:val="nil"/>
          <w:lang w:val="en-US"/>
        </w:rPr>
        <w:lastRenderedPageBreak/>
        <w:t>The Executive Director relied on the report of Terry Lan</w:t>
      </w:r>
      <w:r w:rsidR="00BC606C" w:rsidRPr="00E30C50">
        <w:rPr>
          <w:rFonts w:ascii="Times New Roman" w:eastAsia="Arial Unicode MS" w:hAnsi="Times New Roman" w:cs="Times New Roman"/>
          <w:color w:val="000000"/>
          <w:sz w:val="24"/>
          <w:szCs w:val="24"/>
          <w:u w:color="8064A2"/>
          <w:bdr w:val="nil"/>
          <w:lang w:val="en-US"/>
        </w:rPr>
        <w:t>cashire</w:t>
      </w:r>
      <w:r w:rsidR="009F613A">
        <w:rPr>
          <w:rStyle w:val="FootnoteReference"/>
          <w:rFonts w:ascii="Times New Roman" w:eastAsia="Arial Unicode MS" w:hAnsi="Times New Roman" w:cs="Times New Roman"/>
          <w:color w:val="000000"/>
          <w:sz w:val="24"/>
          <w:szCs w:val="24"/>
          <w:u w:color="8064A2"/>
          <w:bdr w:val="nil"/>
          <w:lang w:val="en-US"/>
        </w:rPr>
        <w:footnoteReference w:id="1"/>
      </w:r>
      <w:r w:rsidR="00BC606C" w:rsidRPr="00E30C50">
        <w:rPr>
          <w:rFonts w:ascii="Times New Roman" w:eastAsia="Arial Unicode MS" w:hAnsi="Times New Roman" w:cs="Times New Roman"/>
          <w:color w:val="000000"/>
          <w:sz w:val="24"/>
          <w:szCs w:val="24"/>
          <w:u w:color="8064A2"/>
          <w:bdr w:val="nil"/>
          <w:lang w:val="en-US"/>
        </w:rPr>
        <w:t xml:space="preserve"> </w:t>
      </w:r>
      <w:r w:rsidR="000F13C4" w:rsidRPr="00E30C50">
        <w:rPr>
          <w:rFonts w:ascii="Times New Roman" w:eastAsia="Arial Unicode MS" w:hAnsi="Times New Roman" w:cs="Times New Roman"/>
          <w:color w:val="000000"/>
          <w:sz w:val="24"/>
          <w:szCs w:val="24"/>
          <w:u w:color="8064A2"/>
          <w:bdr w:val="nil"/>
          <w:lang w:val="en-US"/>
        </w:rPr>
        <w:t xml:space="preserve">(who was not called </w:t>
      </w:r>
      <w:r w:rsidR="00D713BB">
        <w:rPr>
          <w:rFonts w:ascii="Times New Roman" w:eastAsia="Arial Unicode MS" w:hAnsi="Times New Roman" w:cs="Times New Roman"/>
          <w:color w:val="000000"/>
          <w:sz w:val="24"/>
          <w:szCs w:val="24"/>
          <w:u w:color="8064A2"/>
          <w:bdr w:val="nil"/>
          <w:lang w:val="en-US"/>
        </w:rPr>
        <w:t>to give evidence</w:t>
      </w:r>
      <w:r w:rsidR="000F13C4" w:rsidRPr="00E30C50">
        <w:rPr>
          <w:rFonts w:ascii="Times New Roman" w:eastAsia="Arial Unicode MS" w:hAnsi="Times New Roman" w:cs="Times New Roman"/>
          <w:color w:val="000000"/>
          <w:sz w:val="24"/>
          <w:szCs w:val="24"/>
          <w:u w:color="8064A2"/>
          <w:bdr w:val="nil"/>
          <w:lang w:val="en-US"/>
        </w:rPr>
        <w:t xml:space="preserve"> at the hearing) </w:t>
      </w:r>
      <w:r w:rsidR="00BC606C" w:rsidRPr="00E30C50">
        <w:rPr>
          <w:rFonts w:ascii="Times New Roman" w:eastAsia="Arial Unicode MS" w:hAnsi="Times New Roman" w:cs="Times New Roman"/>
          <w:color w:val="000000"/>
          <w:sz w:val="24"/>
          <w:szCs w:val="24"/>
          <w:u w:color="8064A2"/>
          <w:bdr w:val="nil"/>
          <w:lang w:val="en-US"/>
        </w:rPr>
        <w:t xml:space="preserve">whose opinion </w:t>
      </w:r>
      <w:r w:rsidR="00AF76E8">
        <w:rPr>
          <w:rFonts w:ascii="Times New Roman" w:eastAsia="Arial Unicode MS" w:hAnsi="Times New Roman" w:cs="Times New Roman"/>
          <w:color w:val="000000"/>
          <w:sz w:val="24"/>
          <w:szCs w:val="24"/>
          <w:u w:color="8064A2"/>
          <w:bdr w:val="nil"/>
          <w:lang w:val="en-US"/>
        </w:rPr>
        <w:t>was</w:t>
      </w:r>
      <w:r w:rsidR="00BC606C" w:rsidRPr="00E30C50">
        <w:rPr>
          <w:rFonts w:ascii="Times New Roman" w:eastAsia="Arial Unicode MS" w:hAnsi="Times New Roman" w:cs="Times New Roman"/>
          <w:color w:val="000000"/>
          <w:sz w:val="24"/>
          <w:szCs w:val="24"/>
          <w:u w:color="8064A2"/>
          <w:bdr w:val="nil"/>
          <w:lang w:val="en-US"/>
        </w:rPr>
        <w:t xml:space="preserve"> that the dam</w:t>
      </w:r>
      <w:r w:rsidR="000A3A68" w:rsidRPr="00E30C50">
        <w:rPr>
          <w:rFonts w:ascii="Times New Roman" w:eastAsia="Arial Unicode MS" w:hAnsi="Times New Roman" w:cs="Times New Roman"/>
          <w:color w:val="000000"/>
          <w:sz w:val="24"/>
          <w:szCs w:val="24"/>
          <w:u w:color="8064A2"/>
          <w:bdr w:val="nil"/>
          <w:lang w:val="en-US"/>
        </w:rPr>
        <w:t>a</w:t>
      </w:r>
      <w:r w:rsidR="00BC606C" w:rsidRPr="00E30C50">
        <w:rPr>
          <w:rFonts w:ascii="Times New Roman" w:eastAsia="Arial Unicode MS" w:hAnsi="Times New Roman" w:cs="Times New Roman"/>
          <w:color w:val="000000"/>
          <w:sz w:val="24"/>
          <w:szCs w:val="24"/>
          <w:u w:color="8064A2"/>
          <w:bdr w:val="nil"/>
          <w:lang w:val="en-US"/>
        </w:rPr>
        <w:t>ge caused by the fire is lim</w:t>
      </w:r>
      <w:r w:rsidR="000A3A68" w:rsidRPr="00E30C50">
        <w:rPr>
          <w:rFonts w:ascii="Times New Roman" w:eastAsia="Arial Unicode MS" w:hAnsi="Times New Roman" w:cs="Times New Roman"/>
          <w:color w:val="000000"/>
          <w:sz w:val="24"/>
          <w:szCs w:val="24"/>
          <w:u w:color="8064A2"/>
          <w:bdr w:val="nil"/>
          <w:lang w:val="en-US"/>
        </w:rPr>
        <w:t>i</w:t>
      </w:r>
      <w:r w:rsidR="00BC606C" w:rsidRPr="00E30C50">
        <w:rPr>
          <w:rFonts w:ascii="Times New Roman" w:eastAsia="Arial Unicode MS" w:hAnsi="Times New Roman" w:cs="Times New Roman"/>
          <w:color w:val="000000"/>
          <w:sz w:val="24"/>
          <w:szCs w:val="24"/>
          <w:u w:color="8064A2"/>
          <w:bdr w:val="nil"/>
          <w:lang w:val="en-US"/>
        </w:rPr>
        <w:t>ted to the roof and the first floor, and the fire did not appear to extend beyond the roof line,</w:t>
      </w:r>
      <w:r w:rsidR="00BC606C" w:rsidRPr="000A3A68">
        <w:rPr>
          <w:rFonts w:ascii="Times New Roman" w:eastAsia="Arial Unicode MS" w:hAnsi="Times New Roman" w:cs="Times New Roman"/>
          <w:color w:val="000000"/>
          <w:sz w:val="24"/>
          <w:szCs w:val="24"/>
          <w:u w:color="8064A2"/>
          <w:bdr w:val="nil"/>
          <w:lang w:val="en-US"/>
        </w:rPr>
        <w:t xml:space="preserve"> and other parts of the building are largely unaffected by fire including the ground floor  brick </w:t>
      </w:r>
      <w:r w:rsidR="00BC606C" w:rsidRPr="006E16F8">
        <w:rPr>
          <w:rFonts w:ascii="Times New Roman" w:eastAsia="Arial Unicode MS" w:hAnsi="Times New Roman" w:cs="Times New Roman"/>
          <w:color w:val="000000"/>
          <w:sz w:val="24"/>
          <w:szCs w:val="24"/>
          <w:u w:color="8064A2"/>
          <w:bdr w:val="nil"/>
          <w:lang w:val="en-US"/>
        </w:rPr>
        <w:t>walls</w:t>
      </w:r>
      <w:r w:rsidR="006E16F8">
        <w:rPr>
          <w:rFonts w:ascii="Times New Roman" w:eastAsia="Arial Unicode MS" w:hAnsi="Times New Roman" w:cs="Times New Roman"/>
          <w:color w:val="000000"/>
          <w:sz w:val="24"/>
          <w:szCs w:val="24"/>
          <w:u w:color="8064A2"/>
          <w:bdr w:val="nil"/>
          <w:lang w:val="en-US"/>
        </w:rPr>
        <w:t>.</w:t>
      </w:r>
      <w:r w:rsidR="00BC606C" w:rsidRPr="000A3A68">
        <w:rPr>
          <w:rFonts w:ascii="Times New Roman" w:eastAsia="Arial Unicode MS" w:hAnsi="Times New Roman" w:cs="Times New Roman"/>
          <w:color w:val="000000"/>
          <w:sz w:val="24"/>
          <w:szCs w:val="24"/>
          <w:u w:color="8064A2"/>
          <w:bdr w:val="nil"/>
          <w:lang w:val="en-US"/>
        </w:rPr>
        <w:t xml:space="preserve"> Mr </w:t>
      </w:r>
      <w:r w:rsidR="00B764C6" w:rsidRPr="000A3A68">
        <w:rPr>
          <w:rFonts w:ascii="Times New Roman" w:eastAsia="Arial Unicode MS" w:hAnsi="Times New Roman" w:cs="Times New Roman"/>
          <w:color w:val="000000"/>
          <w:sz w:val="24"/>
          <w:szCs w:val="24"/>
          <w:u w:color="8064A2"/>
          <w:bdr w:val="nil"/>
          <w:lang w:val="en-US"/>
        </w:rPr>
        <w:t>Lanc</w:t>
      </w:r>
      <w:r w:rsidR="00B764C6">
        <w:rPr>
          <w:rFonts w:ascii="Times New Roman" w:eastAsia="Arial Unicode MS" w:hAnsi="Times New Roman" w:cs="Times New Roman"/>
          <w:color w:val="000000"/>
          <w:sz w:val="24"/>
          <w:szCs w:val="24"/>
          <w:u w:color="8064A2"/>
          <w:bdr w:val="nil"/>
          <w:lang w:val="en-US"/>
        </w:rPr>
        <w:t>a</w:t>
      </w:r>
      <w:r w:rsidR="00B764C6" w:rsidRPr="000A3A68">
        <w:rPr>
          <w:rFonts w:ascii="Times New Roman" w:eastAsia="Arial Unicode MS" w:hAnsi="Times New Roman" w:cs="Times New Roman"/>
          <w:color w:val="000000"/>
          <w:sz w:val="24"/>
          <w:szCs w:val="24"/>
          <w:u w:color="8064A2"/>
          <w:bdr w:val="nil"/>
          <w:lang w:val="en-US"/>
        </w:rPr>
        <w:t>s</w:t>
      </w:r>
      <w:r w:rsidR="00B764C6">
        <w:rPr>
          <w:rFonts w:ascii="Times New Roman" w:eastAsia="Arial Unicode MS" w:hAnsi="Times New Roman" w:cs="Times New Roman"/>
          <w:color w:val="000000"/>
          <w:sz w:val="24"/>
          <w:szCs w:val="24"/>
          <w:u w:color="8064A2"/>
          <w:bdr w:val="nil"/>
          <w:lang w:val="en-US"/>
        </w:rPr>
        <w:t>h</w:t>
      </w:r>
      <w:r w:rsidR="00B764C6" w:rsidRPr="000A3A68">
        <w:rPr>
          <w:rFonts w:ascii="Times New Roman" w:eastAsia="Arial Unicode MS" w:hAnsi="Times New Roman" w:cs="Times New Roman"/>
          <w:color w:val="000000"/>
          <w:sz w:val="24"/>
          <w:szCs w:val="24"/>
          <w:u w:color="8064A2"/>
          <w:bdr w:val="nil"/>
          <w:lang w:val="en-US"/>
        </w:rPr>
        <w:t>ire’</w:t>
      </w:r>
      <w:r w:rsidR="00B764C6">
        <w:rPr>
          <w:rFonts w:ascii="Times New Roman" w:eastAsia="Arial Unicode MS" w:hAnsi="Times New Roman" w:cs="Times New Roman"/>
          <w:color w:val="000000"/>
          <w:sz w:val="24"/>
          <w:szCs w:val="24"/>
          <w:u w:color="8064A2"/>
          <w:bdr w:val="nil"/>
          <w:lang w:val="en-US"/>
        </w:rPr>
        <w:t>s</w:t>
      </w:r>
      <w:r w:rsidR="00BC606C" w:rsidRPr="000A3A68">
        <w:rPr>
          <w:rFonts w:ascii="Times New Roman" w:eastAsia="Arial Unicode MS" w:hAnsi="Times New Roman" w:cs="Times New Roman"/>
          <w:color w:val="000000"/>
          <w:sz w:val="24"/>
          <w:szCs w:val="24"/>
          <w:u w:color="8064A2"/>
          <w:bdr w:val="nil"/>
          <w:lang w:val="en-US"/>
        </w:rPr>
        <w:t xml:space="preserve"> opinion was he did not believe</w:t>
      </w:r>
      <w:r w:rsidR="000A3A68" w:rsidRPr="000A3A68">
        <w:rPr>
          <w:rFonts w:ascii="Times New Roman" w:eastAsia="Arial Unicode MS" w:hAnsi="Times New Roman" w:cs="Times New Roman"/>
          <w:color w:val="000000"/>
          <w:sz w:val="24"/>
          <w:szCs w:val="24"/>
          <w:u w:color="8064A2"/>
          <w:bdr w:val="nil"/>
          <w:lang w:val="en-US"/>
        </w:rPr>
        <w:t xml:space="preserve"> the </w:t>
      </w:r>
      <w:r w:rsidR="00BC606C" w:rsidRPr="000A3A68">
        <w:rPr>
          <w:rFonts w:ascii="Times New Roman" w:eastAsia="Arial Unicode MS" w:hAnsi="Times New Roman" w:cs="Times New Roman"/>
          <w:color w:val="000000"/>
          <w:sz w:val="24"/>
          <w:szCs w:val="24"/>
          <w:u w:color="8064A2"/>
          <w:bdr w:val="nil"/>
          <w:lang w:val="en-US"/>
        </w:rPr>
        <w:t>building should be condemned for demolition, and that the first floor of the building remains stable and structurally sound, and</w:t>
      </w:r>
      <w:r w:rsidR="00A82250">
        <w:rPr>
          <w:rFonts w:ascii="Times New Roman" w:eastAsia="Arial Unicode MS" w:hAnsi="Times New Roman" w:cs="Times New Roman"/>
          <w:color w:val="000000"/>
          <w:sz w:val="24"/>
          <w:szCs w:val="24"/>
          <w:u w:color="8064A2"/>
          <w:bdr w:val="nil"/>
          <w:lang w:val="en-US"/>
        </w:rPr>
        <w:t xml:space="preserve"> </w:t>
      </w:r>
      <w:r w:rsidR="00BC606C" w:rsidRPr="000A3A68">
        <w:rPr>
          <w:rFonts w:ascii="Times New Roman" w:eastAsia="Arial Unicode MS" w:hAnsi="Times New Roman" w:cs="Times New Roman"/>
          <w:color w:val="000000"/>
          <w:sz w:val="24"/>
          <w:szCs w:val="24"/>
          <w:u w:color="8064A2"/>
          <w:bdr w:val="nil"/>
          <w:lang w:val="en-US"/>
        </w:rPr>
        <w:t>the ground floo</w:t>
      </w:r>
      <w:r w:rsidR="000A3A68" w:rsidRPr="000A3A68">
        <w:rPr>
          <w:rFonts w:ascii="Times New Roman" w:eastAsia="Arial Unicode MS" w:hAnsi="Times New Roman" w:cs="Times New Roman"/>
          <w:color w:val="000000"/>
          <w:sz w:val="24"/>
          <w:szCs w:val="24"/>
          <w:u w:color="8064A2"/>
          <w:bdr w:val="nil"/>
          <w:lang w:val="en-US"/>
        </w:rPr>
        <w:t>r brick walls are in good conditi</w:t>
      </w:r>
      <w:r w:rsidR="00BC606C" w:rsidRPr="000A3A68">
        <w:rPr>
          <w:rFonts w:ascii="Times New Roman" w:eastAsia="Arial Unicode MS" w:hAnsi="Times New Roman" w:cs="Times New Roman"/>
          <w:color w:val="000000"/>
          <w:sz w:val="24"/>
          <w:szCs w:val="24"/>
          <w:u w:color="8064A2"/>
          <w:bdr w:val="nil"/>
          <w:lang w:val="en-US"/>
        </w:rPr>
        <w:t>on.</w:t>
      </w:r>
      <w:r w:rsidR="00E04F67">
        <w:rPr>
          <w:rFonts w:ascii="Times New Roman" w:eastAsia="Arial Unicode MS" w:hAnsi="Times New Roman" w:cs="Times New Roman"/>
          <w:color w:val="000000"/>
          <w:sz w:val="24"/>
          <w:szCs w:val="24"/>
          <w:u w:color="8064A2"/>
          <w:bdr w:val="nil"/>
          <w:lang w:val="en-US"/>
        </w:rPr>
        <w:t xml:space="preserve"> </w:t>
      </w:r>
    </w:p>
    <w:p w14:paraId="7BD8D6E9" w14:textId="77777777" w:rsidR="007C5115" w:rsidRDefault="00C91380"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C91380">
        <w:rPr>
          <w:rFonts w:ascii="Times New Roman" w:eastAsia="Arial Unicode MS" w:hAnsi="Times New Roman" w:cs="Times New Roman"/>
          <w:color w:val="000000"/>
          <w:sz w:val="24"/>
          <w:szCs w:val="24"/>
          <w:u w:color="000000"/>
          <w:bdr w:val="nil"/>
          <w:lang w:val="en-US"/>
        </w:rPr>
        <w:t>BRUP submitted that the Proposed Works, if approved, would have an adverse impact on the cultural heritage significance of the Place and submitted that insufficient evidence had been provided as to the need for th</w:t>
      </w:r>
      <w:r>
        <w:rPr>
          <w:rFonts w:ascii="Times New Roman" w:eastAsia="Arial Unicode MS" w:hAnsi="Times New Roman" w:cs="Times New Roman"/>
          <w:color w:val="000000"/>
          <w:sz w:val="24"/>
          <w:szCs w:val="24"/>
          <w:u w:color="000000"/>
          <w:bdr w:val="nil"/>
          <w:lang w:val="en-US"/>
        </w:rPr>
        <w:t xml:space="preserve">e total demolition of the Place, and that </w:t>
      </w:r>
      <w:r w:rsidR="00EF32D5" w:rsidRPr="00C91380">
        <w:rPr>
          <w:rFonts w:ascii="Times New Roman" w:eastAsia="Arial Unicode MS" w:hAnsi="Times New Roman" w:cs="Times New Roman"/>
          <w:sz w:val="24"/>
          <w:szCs w:val="24"/>
          <w:u w:color="8064A2"/>
          <w:bdr w:val="nil"/>
          <w:lang w:val="en-US"/>
        </w:rPr>
        <w:t>it supported the Executive Director’s grounds for the permit refu</w:t>
      </w:r>
      <w:r>
        <w:rPr>
          <w:rFonts w:ascii="Times New Roman" w:eastAsia="Arial Unicode MS" w:hAnsi="Times New Roman" w:cs="Times New Roman"/>
          <w:sz w:val="24"/>
          <w:szCs w:val="24"/>
          <w:u w:color="8064A2"/>
          <w:bdr w:val="nil"/>
          <w:lang w:val="en-US"/>
        </w:rPr>
        <w:t>sal. BRUP</w:t>
      </w:r>
      <w:r w:rsidR="00405FB7" w:rsidRPr="00C91380">
        <w:rPr>
          <w:rFonts w:ascii="Times New Roman" w:eastAsia="Arial Unicode MS" w:hAnsi="Times New Roman" w:cs="Times New Roman"/>
          <w:sz w:val="24"/>
          <w:szCs w:val="24"/>
          <w:u w:color="8064A2"/>
          <w:bdr w:val="nil"/>
          <w:lang w:val="en-US"/>
        </w:rPr>
        <w:t xml:space="preserve"> submitt</w:t>
      </w:r>
      <w:r>
        <w:rPr>
          <w:rFonts w:ascii="Times New Roman" w:eastAsia="Arial Unicode MS" w:hAnsi="Times New Roman" w:cs="Times New Roman"/>
          <w:sz w:val="24"/>
          <w:szCs w:val="24"/>
          <w:u w:color="8064A2"/>
          <w:bdr w:val="nil"/>
          <w:lang w:val="en-US"/>
        </w:rPr>
        <w:t>ed that</w:t>
      </w:r>
      <w:r w:rsidR="00555F72" w:rsidRPr="00C91380">
        <w:rPr>
          <w:rFonts w:ascii="Times New Roman" w:eastAsia="Arial Unicode MS" w:hAnsi="Times New Roman" w:cs="Times New Roman"/>
          <w:sz w:val="24"/>
          <w:szCs w:val="24"/>
          <w:u w:color="8064A2"/>
          <w:bdr w:val="nil"/>
          <w:lang w:val="en-US"/>
        </w:rPr>
        <w:t xml:space="preserve"> the</w:t>
      </w:r>
      <w:r w:rsidR="00EF32D5" w:rsidRPr="00C91380">
        <w:rPr>
          <w:rFonts w:ascii="Times New Roman" w:eastAsia="Arial Unicode MS" w:hAnsi="Times New Roman" w:cs="Times New Roman"/>
          <w:sz w:val="24"/>
          <w:szCs w:val="24"/>
          <w:u w:color="8064A2"/>
          <w:bdr w:val="nil"/>
          <w:lang w:val="en-US"/>
        </w:rPr>
        <w:t xml:space="preserve"> current condition of the Place was caused by neglect and inaction</w:t>
      </w:r>
      <w:r>
        <w:rPr>
          <w:rFonts w:ascii="Times New Roman" w:eastAsia="Arial Unicode MS" w:hAnsi="Times New Roman" w:cs="Times New Roman"/>
          <w:sz w:val="24"/>
          <w:szCs w:val="24"/>
          <w:u w:color="8064A2"/>
          <w:bdr w:val="nil"/>
          <w:lang w:val="en-US"/>
        </w:rPr>
        <w:t xml:space="preserve">, and that </w:t>
      </w:r>
      <w:r w:rsidR="00EF32D5" w:rsidRPr="00C91380">
        <w:rPr>
          <w:rFonts w:ascii="Times New Roman" w:eastAsia="Arial Unicode MS" w:hAnsi="Times New Roman" w:cs="Times New Roman"/>
          <w:sz w:val="24"/>
          <w:szCs w:val="24"/>
          <w:u w:color="8064A2"/>
          <w:bdr w:val="nil"/>
          <w:lang w:val="en-US"/>
        </w:rPr>
        <w:t>the fabric of the Place could be successfully remediated</w:t>
      </w:r>
      <w:r w:rsidR="00E678EF" w:rsidRPr="00C91380">
        <w:rPr>
          <w:rFonts w:ascii="Times New Roman" w:eastAsia="Arial Unicode MS" w:hAnsi="Times New Roman" w:cs="Times New Roman"/>
          <w:sz w:val="24"/>
          <w:szCs w:val="24"/>
          <w:u w:color="8064A2"/>
          <w:bdr w:val="nil"/>
          <w:lang w:val="en-US"/>
        </w:rPr>
        <w:t xml:space="preserve"> and that an accurate reconstruction was another possible response to the condition of the Place</w:t>
      </w:r>
      <w:r w:rsidR="007C5115" w:rsidRPr="00C91380">
        <w:rPr>
          <w:rFonts w:ascii="Times New Roman" w:eastAsia="Arial Unicode MS" w:hAnsi="Times New Roman" w:cs="Times New Roman"/>
          <w:sz w:val="24"/>
          <w:szCs w:val="24"/>
          <w:u w:color="8064A2"/>
          <w:bdr w:val="nil"/>
          <w:lang w:val="en-US"/>
        </w:rPr>
        <w:t>.</w:t>
      </w:r>
    </w:p>
    <w:p w14:paraId="48B99717" w14:textId="4E6AD153" w:rsidR="0007401B" w:rsidRPr="00C91380" w:rsidRDefault="0007401B"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 xml:space="preserve">Ms Pickhaver submitted her support for the permit refusal and for the general position of the Executive Director in writing.   </w:t>
      </w:r>
    </w:p>
    <w:p w14:paraId="12E61D4F" w14:textId="77777777" w:rsidR="007C5115" w:rsidRPr="00191C99" w:rsidRDefault="00191C99"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191C99">
        <w:rPr>
          <w:rFonts w:ascii="Times New Roman" w:eastAsia="Arial Unicode MS" w:hAnsi="Times New Roman" w:cs="Times New Roman"/>
          <w:color w:val="000000"/>
          <w:sz w:val="24"/>
          <w:szCs w:val="24"/>
          <w:u w:color="000000"/>
          <w:bdr w:val="nil"/>
          <w:lang w:val="en-US"/>
        </w:rPr>
        <w:t xml:space="preserve">The Trust submitted that it supported the grounds given in the Executive Director’s permit refusal and submitted that the Appellant has not established the necessity for the Proposed Works. </w:t>
      </w:r>
      <w:r>
        <w:rPr>
          <w:rFonts w:ascii="Times New Roman" w:eastAsia="Arial Unicode MS" w:hAnsi="Times New Roman" w:cs="Times New Roman"/>
          <w:color w:val="000000"/>
          <w:sz w:val="24"/>
          <w:szCs w:val="24"/>
          <w:u w:color="000000"/>
          <w:bdr w:val="nil"/>
          <w:lang w:val="en-US"/>
        </w:rPr>
        <w:t>It was also</w:t>
      </w:r>
      <w:r w:rsidR="00EF32D5" w:rsidRPr="00191C99">
        <w:rPr>
          <w:rFonts w:ascii="Times New Roman" w:eastAsia="Arial Unicode MS" w:hAnsi="Times New Roman" w:cs="Times New Roman"/>
          <w:sz w:val="24"/>
          <w:szCs w:val="24"/>
          <w:u w:color="8064A2"/>
          <w:bdr w:val="nil"/>
          <w:lang w:val="en-US"/>
        </w:rPr>
        <w:t xml:space="preserve"> submitted </w:t>
      </w:r>
      <w:r>
        <w:rPr>
          <w:rFonts w:ascii="Times New Roman" w:eastAsia="Arial Unicode MS" w:hAnsi="Times New Roman" w:cs="Times New Roman"/>
          <w:sz w:val="24"/>
          <w:szCs w:val="24"/>
          <w:u w:color="8064A2"/>
          <w:bdr w:val="nil"/>
          <w:lang w:val="en-US"/>
        </w:rPr>
        <w:t xml:space="preserve">on behalf of the Trust </w:t>
      </w:r>
      <w:r w:rsidR="00EF32D5" w:rsidRPr="00191C99">
        <w:rPr>
          <w:rFonts w:ascii="Times New Roman" w:eastAsia="Arial Unicode MS" w:hAnsi="Times New Roman" w:cs="Times New Roman"/>
          <w:sz w:val="24"/>
          <w:szCs w:val="24"/>
          <w:u w:color="8064A2"/>
          <w:bdr w:val="nil"/>
          <w:lang w:val="en-US"/>
        </w:rPr>
        <w:t>that a</w:t>
      </w:r>
      <w:r w:rsidR="00E678EF" w:rsidRPr="00191C99">
        <w:rPr>
          <w:rFonts w:ascii="Times New Roman" w:eastAsia="Arial Unicode MS" w:hAnsi="Times New Roman" w:cs="Times New Roman"/>
          <w:sz w:val="24"/>
          <w:szCs w:val="24"/>
          <w:u w:color="8064A2"/>
          <w:bdr w:val="nil"/>
          <w:lang w:val="en-US"/>
        </w:rPr>
        <w:t>ny</w:t>
      </w:r>
      <w:r w:rsidR="00EF32D5" w:rsidRPr="00191C99">
        <w:rPr>
          <w:rFonts w:ascii="Times New Roman" w:eastAsia="Arial Unicode MS" w:hAnsi="Times New Roman" w:cs="Times New Roman"/>
          <w:sz w:val="24"/>
          <w:szCs w:val="24"/>
          <w:u w:color="8064A2"/>
          <w:bdr w:val="nil"/>
          <w:lang w:val="en-US"/>
        </w:rPr>
        <w:t xml:space="preserve"> proposal for the total demolition of a registered heritage place must demonstrate beyond doubt th</w:t>
      </w:r>
      <w:r w:rsidR="00E678EF" w:rsidRPr="00191C99">
        <w:rPr>
          <w:rFonts w:ascii="Times New Roman" w:eastAsia="Arial Unicode MS" w:hAnsi="Times New Roman" w:cs="Times New Roman"/>
          <w:sz w:val="24"/>
          <w:szCs w:val="24"/>
          <w:u w:color="8064A2"/>
          <w:bdr w:val="nil"/>
          <w:lang w:val="en-US"/>
        </w:rPr>
        <w:t>at it is the only possibility for that place</w:t>
      </w:r>
      <w:r w:rsidR="00EF32D5" w:rsidRPr="00191C99">
        <w:rPr>
          <w:rFonts w:ascii="Times New Roman" w:eastAsia="Arial Unicode MS" w:hAnsi="Times New Roman" w:cs="Times New Roman"/>
          <w:sz w:val="24"/>
          <w:szCs w:val="24"/>
          <w:u w:color="8064A2"/>
          <w:bdr w:val="nil"/>
          <w:lang w:val="en-US"/>
        </w:rPr>
        <w:t xml:space="preserve">. </w:t>
      </w:r>
    </w:p>
    <w:p w14:paraId="20FF0BE9" w14:textId="4D6CD392" w:rsidR="0007401B" w:rsidRPr="0007401B" w:rsidRDefault="0007401B"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The Appellant submitted that the evidence shows that the level of biological contamination of the Place by mould and the risks to health posed by the mould are such that remediation to render the Place habitable would require full demolition and reconstruction</w:t>
      </w:r>
      <w:r w:rsidR="00EF5F2B">
        <w:rPr>
          <w:rFonts w:ascii="Times New Roman" w:eastAsia="Arial Unicode MS" w:hAnsi="Times New Roman" w:cs="Times New Roman"/>
          <w:color w:val="000000"/>
          <w:sz w:val="24"/>
          <w:szCs w:val="24"/>
          <w:u w:color="000000"/>
          <w:bdr w:val="nil"/>
          <w:lang w:val="en-US"/>
        </w:rPr>
        <w:t>. The Appellant also submitted</w:t>
      </w:r>
      <w:r>
        <w:rPr>
          <w:rFonts w:ascii="Times New Roman" w:eastAsia="Arial Unicode MS" w:hAnsi="Times New Roman" w:cs="Times New Roman"/>
          <w:color w:val="000000"/>
          <w:sz w:val="24"/>
          <w:szCs w:val="24"/>
          <w:u w:color="000000"/>
          <w:bdr w:val="nil"/>
          <w:lang w:val="en-US"/>
        </w:rPr>
        <w:t xml:space="preserve"> that </w:t>
      </w:r>
      <w:r w:rsidRPr="007C5115">
        <w:rPr>
          <w:rFonts w:ascii="Times New Roman" w:eastAsia="Arial Unicode MS" w:hAnsi="Times New Roman" w:cs="Times New Roman"/>
          <w:color w:val="000000"/>
          <w:sz w:val="24"/>
          <w:szCs w:val="24"/>
          <w:u w:color="000000"/>
          <w:bdr w:val="nil"/>
          <w:lang w:val="en-US"/>
        </w:rPr>
        <w:t>a permit should be issue</w:t>
      </w:r>
      <w:r>
        <w:rPr>
          <w:rFonts w:ascii="Times New Roman" w:eastAsia="Arial Unicode MS" w:hAnsi="Times New Roman" w:cs="Times New Roman"/>
          <w:color w:val="000000"/>
          <w:sz w:val="24"/>
          <w:szCs w:val="24"/>
          <w:u w:color="000000"/>
          <w:bdr w:val="nil"/>
          <w:lang w:val="en-US"/>
        </w:rPr>
        <w:t>d for the Proposed Works</w:t>
      </w:r>
      <w:r w:rsidR="00EF5F2B">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as</w:t>
      </w:r>
      <w:r w:rsidRPr="007C5115">
        <w:rPr>
          <w:rFonts w:ascii="Times New Roman" w:eastAsia="Arial Unicode MS" w:hAnsi="Times New Roman" w:cs="Times New Roman"/>
          <w:color w:val="000000"/>
          <w:sz w:val="24"/>
          <w:szCs w:val="24"/>
          <w:u w:color="000000"/>
          <w:bdr w:val="nil"/>
          <w:lang w:val="en-US"/>
        </w:rPr>
        <w:t xml:space="preserve"> the cultural heritage significance of the Place</w:t>
      </w:r>
      <w:r>
        <w:rPr>
          <w:rFonts w:ascii="Times New Roman" w:eastAsia="Arial Unicode MS" w:hAnsi="Times New Roman" w:cs="Times New Roman"/>
          <w:color w:val="000000"/>
          <w:sz w:val="24"/>
          <w:szCs w:val="24"/>
          <w:u w:color="000000"/>
          <w:bdr w:val="nil"/>
          <w:lang w:val="en-US"/>
        </w:rPr>
        <w:t xml:space="preserve"> had already effectively been lost due to the contamination by mould, which necessit</w:t>
      </w:r>
      <w:r w:rsidR="00D56961">
        <w:rPr>
          <w:rFonts w:ascii="Times New Roman" w:eastAsia="Arial Unicode MS" w:hAnsi="Times New Roman" w:cs="Times New Roman"/>
          <w:color w:val="000000"/>
          <w:sz w:val="24"/>
          <w:szCs w:val="24"/>
          <w:u w:color="000000"/>
          <w:bdr w:val="nil"/>
          <w:lang w:val="en-US"/>
        </w:rPr>
        <w:t>at</w:t>
      </w:r>
      <w:r>
        <w:rPr>
          <w:rFonts w:ascii="Times New Roman" w:eastAsia="Arial Unicode MS" w:hAnsi="Times New Roman" w:cs="Times New Roman"/>
          <w:color w:val="000000"/>
          <w:sz w:val="24"/>
          <w:szCs w:val="24"/>
          <w:u w:color="000000"/>
          <w:bdr w:val="nil"/>
          <w:lang w:val="en-US"/>
        </w:rPr>
        <w:t>es its demolition.</w:t>
      </w:r>
    </w:p>
    <w:p w14:paraId="7378A390" w14:textId="77777777" w:rsidR="00C3411B" w:rsidRPr="0007401B" w:rsidRDefault="0007401B"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07401B">
        <w:rPr>
          <w:rFonts w:ascii="Times New Roman" w:eastAsia="Arial Unicode MS" w:hAnsi="Times New Roman" w:cs="Times New Roman"/>
          <w:color w:val="000000"/>
          <w:sz w:val="24"/>
          <w:szCs w:val="24"/>
          <w:u w:color="000000"/>
          <w:bdr w:val="nil"/>
          <w:lang w:val="en-US"/>
        </w:rPr>
        <w:t xml:space="preserve">The Appellant submitted that given the condition of the Place, the Proposed Works would not detrimentally affect its cultural heritage </w:t>
      </w:r>
      <w:r w:rsidR="00D56961" w:rsidRPr="0007401B">
        <w:rPr>
          <w:rFonts w:ascii="Times New Roman" w:eastAsia="Arial Unicode MS" w:hAnsi="Times New Roman" w:cs="Times New Roman"/>
          <w:color w:val="000000"/>
          <w:sz w:val="24"/>
          <w:szCs w:val="24"/>
          <w:u w:color="000000"/>
          <w:bdr w:val="nil"/>
          <w:lang w:val="en-US"/>
        </w:rPr>
        <w:t>significance,</w:t>
      </w:r>
      <w:r>
        <w:rPr>
          <w:rFonts w:ascii="Times New Roman" w:eastAsia="Arial Unicode MS" w:hAnsi="Times New Roman" w:cs="Times New Roman"/>
          <w:color w:val="000000"/>
          <w:sz w:val="24"/>
          <w:szCs w:val="24"/>
          <w:u w:color="000000"/>
          <w:bdr w:val="nil"/>
          <w:lang w:val="en-US"/>
        </w:rPr>
        <w:t xml:space="preserve"> and that </w:t>
      </w:r>
      <w:r w:rsidR="00DE3454" w:rsidRPr="0007401B">
        <w:rPr>
          <w:rFonts w:ascii="Times New Roman" w:eastAsia="Arial Unicode MS" w:hAnsi="Times New Roman" w:cs="Times New Roman"/>
          <w:sz w:val="24"/>
          <w:szCs w:val="24"/>
          <w:u w:color="000000"/>
          <w:bdr w:val="nil"/>
          <w:lang w:val="en-US"/>
        </w:rPr>
        <w:t>the cultural heritage significance of the Place is doomed whether the application for a permit is, or is not granted</w:t>
      </w:r>
      <w:r>
        <w:rPr>
          <w:rFonts w:ascii="Times New Roman" w:eastAsia="Arial Unicode MS" w:hAnsi="Times New Roman" w:cs="Times New Roman"/>
          <w:sz w:val="24"/>
          <w:szCs w:val="24"/>
          <w:u w:color="000000"/>
          <w:bdr w:val="nil"/>
          <w:lang w:val="en-US"/>
        </w:rPr>
        <w:t>. The Appellant submitted that</w:t>
      </w:r>
      <w:r w:rsidR="00DE3454" w:rsidRPr="0007401B">
        <w:rPr>
          <w:rFonts w:ascii="Times New Roman" w:eastAsia="Arial Unicode MS" w:hAnsi="Times New Roman" w:cs="Times New Roman"/>
          <w:sz w:val="24"/>
          <w:szCs w:val="24"/>
          <w:u w:color="000000"/>
          <w:bdr w:val="nil"/>
          <w:lang w:val="en-US"/>
        </w:rPr>
        <w:t xml:space="preserve"> demolition would not have a material impact on the cultural heritage significance of the Place because the</w:t>
      </w:r>
      <w:r w:rsidR="00B06614" w:rsidRPr="0007401B">
        <w:rPr>
          <w:rFonts w:ascii="Times New Roman" w:eastAsia="Arial Unicode MS" w:hAnsi="Times New Roman" w:cs="Times New Roman"/>
          <w:sz w:val="24"/>
          <w:szCs w:val="24"/>
          <w:u w:color="000000"/>
          <w:bdr w:val="nil"/>
          <w:lang w:val="en-US"/>
        </w:rPr>
        <w:t xml:space="preserve"> </w:t>
      </w:r>
      <w:r w:rsidR="00DE3454" w:rsidRPr="0007401B">
        <w:rPr>
          <w:rFonts w:ascii="Times New Roman" w:eastAsia="Arial Unicode MS" w:hAnsi="Times New Roman" w:cs="Times New Roman"/>
          <w:sz w:val="24"/>
          <w:szCs w:val="24"/>
          <w:u w:color="000000"/>
          <w:bdr w:val="nil"/>
          <w:lang w:val="en-US"/>
        </w:rPr>
        <w:t>building represents a hazard to life</w:t>
      </w:r>
      <w:r>
        <w:rPr>
          <w:rFonts w:ascii="Times New Roman" w:eastAsia="Arial Unicode MS" w:hAnsi="Times New Roman" w:cs="Times New Roman"/>
          <w:sz w:val="24"/>
          <w:szCs w:val="24"/>
          <w:u w:color="000000"/>
          <w:bdr w:val="nil"/>
          <w:lang w:val="en-US"/>
        </w:rPr>
        <w:t>,</w:t>
      </w:r>
      <w:r w:rsidR="00DE3454" w:rsidRPr="0007401B">
        <w:rPr>
          <w:rFonts w:ascii="Times New Roman" w:eastAsia="Arial Unicode MS" w:hAnsi="Times New Roman" w:cs="Times New Roman"/>
          <w:sz w:val="24"/>
          <w:szCs w:val="24"/>
          <w:u w:color="000000"/>
          <w:bdr w:val="nil"/>
          <w:lang w:val="en-US"/>
        </w:rPr>
        <w:t xml:space="preserve"> and cannot be restored without effectively totally demolishing the building and reconstructing it in accordance with Building Regulations, effectively from the foundations up, following which it would not be a building of State heritage significance, but rather a facsimile masquerading as a building of heritage significa</w:t>
      </w:r>
      <w:r w:rsidR="00B06614" w:rsidRPr="0007401B">
        <w:rPr>
          <w:rFonts w:ascii="Times New Roman" w:eastAsia="Arial Unicode MS" w:hAnsi="Times New Roman" w:cs="Times New Roman"/>
          <w:sz w:val="24"/>
          <w:szCs w:val="24"/>
          <w:u w:color="000000"/>
          <w:bdr w:val="nil"/>
          <w:lang w:val="en-US"/>
        </w:rPr>
        <w:t xml:space="preserve">nce. The Appellant also submitted that all reasonable steps have been taken to determine whether remediation is reasonably achievable, and relied on expert evidence to support its submission that structural remediation and remediation of mould would result in the loss of the cultural heritage significance of the Place, rendering it a mere facsimile. </w:t>
      </w:r>
    </w:p>
    <w:p w14:paraId="7627B4CF" w14:textId="49E7A14A" w:rsidR="000C347C" w:rsidRDefault="00B06614"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The Appellant relied on the reports of Dr Jones, although he did not give evidence at the hearing</w:t>
      </w:r>
      <w:r w:rsidR="000C347C">
        <w:rPr>
          <w:rFonts w:ascii="Times New Roman" w:eastAsia="Arial Unicode MS" w:hAnsi="Times New Roman" w:cs="Times New Roman"/>
          <w:sz w:val="24"/>
          <w:szCs w:val="24"/>
          <w:u w:color="8064A2"/>
          <w:bdr w:val="nil"/>
          <w:lang w:val="en-US"/>
        </w:rPr>
        <w:t xml:space="preserve">. </w:t>
      </w:r>
      <w:r w:rsidR="00C3411B">
        <w:rPr>
          <w:rFonts w:ascii="Times New Roman" w:eastAsia="Arial Unicode MS" w:hAnsi="Times New Roman" w:cs="Times New Roman"/>
          <w:sz w:val="24"/>
          <w:szCs w:val="24"/>
          <w:u w:color="8064A2"/>
          <w:bdr w:val="nil"/>
          <w:lang w:val="en-US"/>
        </w:rPr>
        <w:t>Dr Jones</w:t>
      </w:r>
      <w:r w:rsidR="00822D38">
        <w:rPr>
          <w:rFonts w:ascii="Times New Roman" w:eastAsia="Arial Unicode MS" w:hAnsi="Times New Roman" w:cs="Times New Roman"/>
          <w:sz w:val="24"/>
          <w:szCs w:val="24"/>
          <w:u w:color="8064A2"/>
          <w:bdr w:val="nil"/>
          <w:lang w:val="en-US"/>
        </w:rPr>
        <w:t>’</w:t>
      </w:r>
      <w:r w:rsidR="00C3411B">
        <w:rPr>
          <w:rFonts w:ascii="Times New Roman" w:eastAsia="Arial Unicode MS" w:hAnsi="Times New Roman" w:cs="Times New Roman"/>
          <w:sz w:val="24"/>
          <w:szCs w:val="24"/>
          <w:u w:color="8064A2"/>
          <w:bdr w:val="nil"/>
          <w:lang w:val="en-US"/>
        </w:rPr>
        <w:t xml:space="preserve"> </w:t>
      </w:r>
      <w:r w:rsidR="00822D38">
        <w:rPr>
          <w:rFonts w:ascii="Times New Roman" w:eastAsia="Arial Unicode MS" w:hAnsi="Times New Roman" w:cs="Times New Roman"/>
          <w:sz w:val="24"/>
          <w:szCs w:val="24"/>
          <w:u w:color="8064A2"/>
          <w:bdr w:val="nil"/>
          <w:lang w:val="en-US"/>
        </w:rPr>
        <w:t>opinion</w:t>
      </w:r>
      <w:r w:rsidR="00337831">
        <w:rPr>
          <w:rFonts w:ascii="Times New Roman" w:eastAsia="Arial Unicode MS" w:hAnsi="Times New Roman" w:cs="Times New Roman"/>
          <w:sz w:val="24"/>
          <w:szCs w:val="24"/>
          <w:u w:color="8064A2"/>
          <w:bdr w:val="nil"/>
          <w:lang w:val="en-US"/>
        </w:rPr>
        <w:t xml:space="preserve"> </w:t>
      </w:r>
      <w:r w:rsidR="00240F28">
        <w:rPr>
          <w:rFonts w:ascii="Times New Roman" w:eastAsia="Arial Unicode MS" w:hAnsi="Times New Roman" w:cs="Times New Roman"/>
          <w:sz w:val="24"/>
          <w:szCs w:val="24"/>
          <w:u w:color="8064A2"/>
          <w:bdr w:val="nil"/>
          <w:lang w:val="en-US"/>
        </w:rPr>
        <w:t>was</w:t>
      </w:r>
      <w:r w:rsidR="000C347C">
        <w:rPr>
          <w:rFonts w:ascii="Times New Roman" w:eastAsia="Arial Unicode MS" w:hAnsi="Times New Roman" w:cs="Times New Roman"/>
          <w:sz w:val="24"/>
          <w:szCs w:val="24"/>
          <w:u w:color="8064A2"/>
          <w:bdr w:val="nil"/>
          <w:lang w:val="en-US"/>
        </w:rPr>
        <w:t xml:space="preserve"> </w:t>
      </w:r>
      <w:r>
        <w:rPr>
          <w:rFonts w:ascii="Times New Roman" w:eastAsia="Arial Unicode MS" w:hAnsi="Times New Roman" w:cs="Times New Roman"/>
          <w:sz w:val="24"/>
          <w:szCs w:val="24"/>
          <w:u w:color="8064A2"/>
          <w:bdr w:val="nil"/>
          <w:lang w:val="en-US"/>
        </w:rPr>
        <w:t>that the building contains an unacceptable level of mould contamination</w:t>
      </w:r>
      <w:r w:rsidR="000C347C">
        <w:rPr>
          <w:rFonts w:ascii="Times New Roman" w:eastAsia="Arial Unicode MS" w:hAnsi="Times New Roman" w:cs="Times New Roman"/>
          <w:sz w:val="24"/>
          <w:szCs w:val="24"/>
          <w:u w:color="8064A2"/>
          <w:bdr w:val="nil"/>
          <w:lang w:val="en-US"/>
        </w:rPr>
        <w:t>, that it</w:t>
      </w:r>
      <w:r>
        <w:rPr>
          <w:rFonts w:ascii="Times New Roman" w:eastAsia="Arial Unicode MS" w:hAnsi="Times New Roman" w:cs="Times New Roman"/>
          <w:sz w:val="24"/>
          <w:szCs w:val="24"/>
          <w:u w:color="8064A2"/>
          <w:bdr w:val="nil"/>
          <w:lang w:val="en-US"/>
        </w:rPr>
        <w:t xml:space="preserve"> constitutes a very significant health risk</w:t>
      </w:r>
      <w:r w:rsidR="000C347C">
        <w:rPr>
          <w:rFonts w:ascii="Times New Roman" w:eastAsia="Arial Unicode MS" w:hAnsi="Times New Roman" w:cs="Times New Roman"/>
          <w:sz w:val="24"/>
          <w:szCs w:val="24"/>
          <w:u w:color="8064A2"/>
          <w:bdr w:val="nil"/>
          <w:lang w:val="en-US"/>
        </w:rPr>
        <w:t>,</w:t>
      </w:r>
      <w:r w:rsidR="00D56B31">
        <w:rPr>
          <w:rFonts w:ascii="Times New Roman" w:eastAsia="Arial Unicode MS" w:hAnsi="Times New Roman" w:cs="Times New Roman"/>
          <w:sz w:val="24"/>
          <w:szCs w:val="24"/>
          <w:u w:color="8064A2"/>
          <w:bdr w:val="nil"/>
          <w:lang w:val="en-US"/>
        </w:rPr>
        <w:t xml:space="preserve"> </w:t>
      </w:r>
      <w:r w:rsidR="000C347C">
        <w:rPr>
          <w:rFonts w:ascii="Times New Roman" w:eastAsia="Arial Unicode MS" w:hAnsi="Times New Roman" w:cs="Times New Roman"/>
          <w:sz w:val="24"/>
          <w:szCs w:val="24"/>
          <w:u w:color="8064A2"/>
          <w:bdr w:val="nil"/>
          <w:lang w:val="en-US"/>
        </w:rPr>
        <w:t>t</w:t>
      </w:r>
      <w:r w:rsidR="00D56B31">
        <w:rPr>
          <w:rFonts w:ascii="Times New Roman" w:eastAsia="Arial Unicode MS" w:hAnsi="Times New Roman" w:cs="Times New Roman"/>
          <w:sz w:val="24"/>
          <w:szCs w:val="24"/>
          <w:u w:color="8064A2"/>
          <w:bdr w:val="nil"/>
          <w:lang w:val="en-US"/>
        </w:rPr>
        <w:t>hat it</w:t>
      </w:r>
      <w:r w:rsidR="000C347C">
        <w:rPr>
          <w:rFonts w:ascii="Times New Roman" w:eastAsia="Arial Unicode MS" w:hAnsi="Times New Roman" w:cs="Times New Roman"/>
          <w:sz w:val="24"/>
          <w:szCs w:val="24"/>
          <w:u w:color="8064A2"/>
          <w:bdr w:val="nil"/>
          <w:lang w:val="en-US"/>
        </w:rPr>
        <w:t xml:space="preserve"> cannot be successfully remediated from mould, spores and mycotoxins and that the contamination was inevitable after the fire unless the building was dried and made weatherproof </w:t>
      </w:r>
      <w:r w:rsidR="000C347C">
        <w:rPr>
          <w:rFonts w:ascii="Times New Roman" w:eastAsia="Arial Unicode MS" w:hAnsi="Times New Roman" w:cs="Times New Roman"/>
          <w:sz w:val="24"/>
          <w:szCs w:val="24"/>
          <w:u w:color="8064A2"/>
          <w:bdr w:val="nil"/>
          <w:lang w:val="en-US"/>
        </w:rPr>
        <w:lastRenderedPageBreak/>
        <w:t xml:space="preserve">within between 24-48 hours after the fire, as set out in </w:t>
      </w:r>
      <w:r w:rsidR="00D56B31">
        <w:rPr>
          <w:rFonts w:ascii="Times New Roman" w:eastAsia="Arial Unicode MS" w:hAnsi="Times New Roman" w:cs="Times New Roman"/>
          <w:sz w:val="24"/>
          <w:szCs w:val="24"/>
          <w:u w:color="8064A2"/>
          <w:bdr w:val="nil"/>
          <w:lang w:val="en-US"/>
        </w:rPr>
        <w:t xml:space="preserve">the following reports of </w:t>
      </w:r>
      <w:r w:rsidR="000C347C">
        <w:rPr>
          <w:rFonts w:ascii="Times New Roman" w:eastAsia="Arial Unicode MS" w:hAnsi="Times New Roman" w:cs="Times New Roman"/>
          <w:sz w:val="24"/>
          <w:szCs w:val="24"/>
          <w:u w:color="8064A2"/>
          <w:bdr w:val="nil"/>
          <w:lang w:val="en-US"/>
        </w:rPr>
        <w:t>Dr Jones:</w:t>
      </w:r>
    </w:p>
    <w:p w14:paraId="6C505FCF" w14:textId="520D51DF" w:rsidR="000C347C" w:rsidRDefault="00F00B7C" w:rsidP="000C347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‘Interim </w:t>
      </w:r>
      <w:r w:rsidR="004C485E">
        <w:rPr>
          <w:rFonts w:ascii="Times New Roman" w:eastAsia="Arial Unicode MS" w:hAnsi="Times New Roman" w:cs="Times New Roman"/>
          <w:sz w:val="24"/>
          <w:szCs w:val="24"/>
          <w:u w:color="8064A2"/>
          <w:bdr w:val="nil"/>
          <w:lang w:val="en-US"/>
        </w:rPr>
        <w:t>F</w:t>
      </w:r>
      <w:r w:rsidR="000C347C">
        <w:rPr>
          <w:rFonts w:ascii="Times New Roman" w:eastAsia="Arial Unicode MS" w:hAnsi="Times New Roman" w:cs="Times New Roman"/>
          <w:sz w:val="24"/>
          <w:szCs w:val="24"/>
          <w:u w:color="8064A2"/>
          <w:bdr w:val="nil"/>
          <w:lang w:val="en-US"/>
        </w:rPr>
        <w:t>indings</w:t>
      </w:r>
      <w:r>
        <w:rPr>
          <w:rFonts w:ascii="Times New Roman" w:eastAsia="Arial Unicode MS" w:hAnsi="Times New Roman" w:cs="Times New Roman"/>
          <w:sz w:val="24"/>
          <w:szCs w:val="24"/>
          <w:u w:color="8064A2"/>
          <w:bdr w:val="nil"/>
          <w:lang w:val="en-US"/>
        </w:rPr>
        <w:t>’</w:t>
      </w:r>
      <w:r>
        <w:rPr>
          <w:rStyle w:val="FootnoteReference"/>
          <w:rFonts w:ascii="Times New Roman" w:eastAsia="Arial Unicode MS" w:hAnsi="Times New Roman" w:cs="Times New Roman"/>
          <w:sz w:val="24"/>
          <w:szCs w:val="24"/>
          <w:u w:color="8064A2"/>
          <w:bdr w:val="nil"/>
          <w:lang w:val="en-US"/>
        </w:rPr>
        <w:footnoteReference w:id="2"/>
      </w:r>
      <w:r w:rsidR="000C347C">
        <w:rPr>
          <w:rFonts w:ascii="Times New Roman" w:eastAsia="Arial Unicode MS" w:hAnsi="Times New Roman" w:cs="Times New Roman"/>
          <w:sz w:val="24"/>
          <w:szCs w:val="24"/>
          <w:u w:color="8064A2"/>
          <w:bdr w:val="nil"/>
          <w:lang w:val="en-US"/>
        </w:rPr>
        <w:t xml:space="preserve">, which amongst other things, reported the findings of </w:t>
      </w:r>
      <w:r w:rsidR="006B2F7D">
        <w:rPr>
          <w:rFonts w:ascii="Times New Roman" w:eastAsia="Arial Unicode MS" w:hAnsi="Times New Roman" w:cs="Times New Roman"/>
          <w:sz w:val="24"/>
          <w:szCs w:val="24"/>
          <w:u w:color="8064A2"/>
          <w:bdr w:val="nil"/>
          <w:lang w:val="en-US"/>
        </w:rPr>
        <w:t>twelve</w:t>
      </w:r>
      <w:r w:rsidR="000C347C">
        <w:rPr>
          <w:rFonts w:ascii="Times New Roman" w:eastAsia="Arial Unicode MS" w:hAnsi="Times New Roman" w:cs="Times New Roman"/>
          <w:sz w:val="24"/>
          <w:szCs w:val="24"/>
          <w:u w:color="8064A2"/>
          <w:bdr w:val="nil"/>
          <w:lang w:val="en-US"/>
        </w:rPr>
        <w:t xml:space="preserve"> initial air samples and five surface samples (four of which were carpet) which he reported showed that both the airspace and the typical surfaces were significantly contaminated with viable fungi and spores and which recommended destructive tests to confirm the presence or absence of in-wall or in-floor contamination. In his interim findings, Dr Jones stated that based on these interim results, it is </w:t>
      </w:r>
      <w:r w:rsidR="000A3A68">
        <w:rPr>
          <w:rFonts w:ascii="Times New Roman" w:eastAsia="Arial Unicode MS" w:hAnsi="Times New Roman" w:cs="Times New Roman"/>
          <w:sz w:val="24"/>
          <w:szCs w:val="24"/>
          <w:u w:color="8064A2"/>
          <w:bdr w:val="nil"/>
          <w:lang w:val="en-US"/>
        </w:rPr>
        <w:t>likely</w:t>
      </w:r>
      <w:r w:rsidR="000C347C">
        <w:rPr>
          <w:rFonts w:ascii="Times New Roman" w:eastAsia="Arial Unicode MS" w:hAnsi="Times New Roman" w:cs="Times New Roman"/>
          <w:sz w:val="24"/>
          <w:szCs w:val="24"/>
          <w:u w:color="8064A2"/>
          <w:bdr w:val="nil"/>
          <w:lang w:val="en-US"/>
        </w:rPr>
        <w:t xml:space="preserve"> that the only course of action will be adequate containment and neutrali</w:t>
      </w:r>
      <w:r w:rsidR="00C24F2C">
        <w:rPr>
          <w:rFonts w:ascii="Times New Roman" w:eastAsia="Arial Unicode MS" w:hAnsi="Times New Roman" w:cs="Times New Roman"/>
          <w:sz w:val="24"/>
          <w:szCs w:val="24"/>
          <w:u w:color="8064A2"/>
          <w:bdr w:val="nil"/>
          <w:lang w:val="en-US"/>
        </w:rPr>
        <w:t>s</w:t>
      </w:r>
      <w:r w:rsidR="000C347C">
        <w:rPr>
          <w:rFonts w:ascii="Times New Roman" w:eastAsia="Arial Unicode MS" w:hAnsi="Times New Roman" w:cs="Times New Roman"/>
          <w:sz w:val="24"/>
          <w:szCs w:val="24"/>
          <w:u w:color="8064A2"/>
          <w:bdr w:val="nil"/>
          <w:lang w:val="en-US"/>
        </w:rPr>
        <w:t xml:space="preserve">ation of biological </w:t>
      </w:r>
      <w:r w:rsidR="000A3A68">
        <w:rPr>
          <w:rFonts w:ascii="Times New Roman" w:eastAsia="Arial Unicode MS" w:hAnsi="Times New Roman" w:cs="Times New Roman"/>
          <w:sz w:val="24"/>
          <w:szCs w:val="24"/>
          <w:u w:color="8064A2"/>
          <w:bdr w:val="nil"/>
          <w:lang w:val="en-US"/>
        </w:rPr>
        <w:t>waste</w:t>
      </w:r>
      <w:r w:rsidR="000C347C">
        <w:rPr>
          <w:rFonts w:ascii="Times New Roman" w:eastAsia="Arial Unicode MS" w:hAnsi="Times New Roman" w:cs="Times New Roman"/>
          <w:sz w:val="24"/>
          <w:szCs w:val="24"/>
          <w:u w:color="8064A2"/>
          <w:bdr w:val="nil"/>
          <w:lang w:val="en-US"/>
        </w:rPr>
        <w:t xml:space="preserve"> followed by demolition; and</w:t>
      </w:r>
    </w:p>
    <w:p w14:paraId="627876B7" w14:textId="4EC7C96F" w:rsidR="00C3411B" w:rsidRPr="00C3411B" w:rsidRDefault="00AC70DB" w:rsidP="000C347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 </w:t>
      </w:r>
      <w:r w:rsidR="000C347C">
        <w:rPr>
          <w:rFonts w:ascii="Times New Roman" w:eastAsia="Arial Unicode MS" w:hAnsi="Times New Roman" w:cs="Times New Roman"/>
          <w:sz w:val="24"/>
          <w:szCs w:val="24"/>
          <w:u w:color="8064A2"/>
          <w:bdr w:val="nil"/>
          <w:lang w:val="en-US"/>
        </w:rPr>
        <w:t xml:space="preserve">An </w:t>
      </w:r>
      <w:r w:rsidR="00F00B7C">
        <w:rPr>
          <w:rFonts w:ascii="Times New Roman" w:eastAsia="Arial Unicode MS" w:hAnsi="Times New Roman" w:cs="Times New Roman"/>
          <w:sz w:val="24"/>
          <w:szCs w:val="24"/>
          <w:u w:color="8064A2"/>
          <w:bdr w:val="nil"/>
          <w:lang w:val="en-US"/>
        </w:rPr>
        <w:t>‘I</w:t>
      </w:r>
      <w:r w:rsidR="000C347C">
        <w:rPr>
          <w:rFonts w:ascii="Times New Roman" w:eastAsia="Arial Unicode MS" w:hAnsi="Times New Roman" w:cs="Times New Roman"/>
          <w:sz w:val="24"/>
          <w:szCs w:val="24"/>
          <w:u w:color="8064A2"/>
          <w:bdr w:val="nil"/>
          <w:lang w:val="en-US"/>
        </w:rPr>
        <w:t xml:space="preserve">n-wall and </w:t>
      </w:r>
      <w:r w:rsidR="004C485E">
        <w:rPr>
          <w:rFonts w:ascii="Times New Roman" w:eastAsia="Arial Unicode MS" w:hAnsi="Times New Roman" w:cs="Times New Roman"/>
          <w:sz w:val="24"/>
          <w:szCs w:val="24"/>
          <w:u w:color="8064A2"/>
          <w:bdr w:val="nil"/>
          <w:lang w:val="en-US"/>
        </w:rPr>
        <w:t>I</w:t>
      </w:r>
      <w:r w:rsidR="000C347C">
        <w:rPr>
          <w:rFonts w:ascii="Times New Roman" w:eastAsia="Arial Unicode MS" w:hAnsi="Times New Roman" w:cs="Times New Roman"/>
          <w:sz w:val="24"/>
          <w:szCs w:val="24"/>
          <w:u w:color="8064A2"/>
          <w:bdr w:val="nil"/>
          <w:lang w:val="en-US"/>
        </w:rPr>
        <w:t xml:space="preserve">n-floor </w:t>
      </w:r>
      <w:r w:rsidR="004C485E">
        <w:rPr>
          <w:rFonts w:ascii="Times New Roman" w:eastAsia="Arial Unicode MS" w:hAnsi="Times New Roman" w:cs="Times New Roman"/>
          <w:sz w:val="24"/>
          <w:szCs w:val="24"/>
          <w:u w:color="8064A2"/>
          <w:bdr w:val="nil"/>
          <w:lang w:val="en-US"/>
        </w:rPr>
        <w:t>A</w:t>
      </w:r>
      <w:r w:rsidR="000C347C">
        <w:rPr>
          <w:rFonts w:ascii="Times New Roman" w:eastAsia="Arial Unicode MS" w:hAnsi="Times New Roman" w:cs="Times New Roman"/>
          <w:sz w:val="24"/>
          <w:szCs w:val="24"/>
          <w:u w:color="8064A2"/>
          <w:bdr w:val="nil"/>
          <w:lang w:val="en-US"/>
        </w:rPr>
        <w:t xml:space="preserve">ir </w:t>
      </w:r>
      <w:r w:rsidR="004C485E">
        <w:rPr>
          <w:rFonts w:ascii="Times New Roman" w:eastAsia="Arial Unicode MS" w:hAnsi="Times New Roman" w:cs="Times New Roman"/>
          <w:sz w:val="24"/>
          <w:szCs w:val="24"/>
          <w:u w:color="8064A2"/>
          <w:bdr w:val="nil"/>
          <w:lang w:val="en-US"/>
        </w:rPr>
        <w:t>Q</w:t>
      </w:r>
      <w:r w:rsidR="000C347C">
        <w:rPr>
          <w:rFonts w:ascii="Times New Roman" w:eastAsia="Arial Unicode MS" w:hAnsi="Times New Roman" w:cs="Times New Roman"/>
          <w:sz w:val="24"/>
          <w:szCs w:val="24"/>
          <w:u w:color="8064A2"/>
          <w:bdr w:val="nil"/>
          <w:lang w:val="en-US"/>
        </w:rPr>
        <w:t xml:space="preserve">uality and </w:t>
      </w:r>
      <w:r w:rsidR="004C485E">
        <w:rPr>
          <w:rFonts w:ascii="Times New Roman" w:eastAsia="Arial Unicode MS" w:hAnsi="Times New Roman" w:cs="Times New Roman"/>
          <w:sz w:val="24"/>
          <w:szCs w:val="24"/>
          <w:u w:color="8064A2"/>
          <w:bdr w:val="nil"/>
          <w:lang w:val="en-US"/>
        </w:rPr>
        <w:t>M</w:t>
      </w:r>
      <w:r w:rsidR="000C347C">
        <w:rPr>
          <w:rFonts w:ascii="Times New Roman" w:eastAsia="Arial Unicode MS" w:hAnsi="Times New Roman" w:cs="Times New Roman"/>
          <w:sz w:val="24"/>
          <w:szCs w:val="24"/>
          <w:u w:color="8064A2"/>
          <w:bdr w:val="nil"/>
          <w:lang w:val="en-US"/>
        </w:rPr>
        <w:t xml:space="preserve">ould </w:t>
      </w:r>
      <w:r w:rsidR="004C485E">
        <w:rPr>
          <w:rFonts w:ascii="Times New Roman" w:eastAsia="Arial Unicode MS" w:hAnsi="Times New Roman" w:cs="Times New Roman"/>
          <w:sz w:val="24"/>
          <w:szCs w:val="24"/>
          <w:u w:color="8064A2"/>
          <w:bdr w:val="nil"/>
          <w:lang w:val="en-US"/>
        </w:rPr>
        <w:t>I</w:t>
      </w:r>
      <w:r w:rsidR="000C347C">
        <w:rPr>
          <w:rFonts w:ascii="Times New Roman" w:eastAsia="Arial Unicode MS" w:hAnsi="Times New Roman" w:cs="Times New Roman"/>
          <w:sz w:val="24"/>
          <w:szCs w:val="24"/>
          <w:u w:color="8064A2"/>
          <w:bdr w:val="nil"/>
          <w:lang w:val="en-US"/>
        </w:rPr>
        <w:t xml:space="preserve">nspection </w:t>
      </w:r>
      <w:r w:rsidR="004C485E">
        <w:rPr>
          <w:rFonts w:ascii="Times New Roman" w:eastAsia="Arial Unicode MS" w:hAnsi="Times New Roman" w:cs="Times New Roman"/>
          <w:sz w:val="24"/>
          <w:szCs w:val="24"/>
          <w:u w:color="8064A2"/>
          <w:bdr w:val="nil"/>
          <w:lang w:val="en-US"/>
        </w:rPr>
        <w:t>R</w:t>
      </w:r>
      <w:r w:rsidR="000C347C">
        <w:rPr>
          <w:rFonts w:ascii="Times New Roman" w:eastAsia="Arial Unicode MS" w:hAnsi="Times New Roman" w:cs="Times New Roman"/>
          <w:sz w:val="24"/>
          <w:szCs w:val="24"/>
          <w:u w:color="8064A2"/>
          <w:bdr w:val="nil"/>
          <w:lang w:val="en-US"/>
        </w:rPr>
        <w:t>eport</w:t>
      </w:r>
      <w:r w:rsidR="00F00B7C">
        <w:rPr>
          <w:rFonts w:ascii="Times New Roman" w:eastAsia="Arial Unicode MS" w:hAnsi="Times New Roman" w:cs="Times New Roman"/>
          <w:sz w:val="24"/>
          <w:szCs w:val="24"/>
          <w:u w:color="8064A2"/>
          <w:bdr w:val="nil"/>
          <w:lang w:val="en-US"/>
        </w:rPr>
        <w:t>’</w:t>
      </w:r>
      <w:r w:rsidR="00F00B7C">
        <w:rPr>
          <w:rStyle w:val="FootnoteReference"/>
          <w:rFonts w:ascii="Times New Roman" w:eastAsia="Arial Unicode MS" w:hAnsi="Times New Roman" w:cs="Times New Roman"/>
          <w:sz w:val="24"/>
          <w:szCs w:val="24"/>
          <w:u w:color="8064A2"/>
          <w:bdr w:val="nil"/>
          <w:lang w:val="en-US"/>
        </w:rPr>
        <w:footnoteReference w:id="3"/>
      </w:r>
      <w:r w:rsidR="000C347C">
        <w:rPr>
          <w:rFonts w:ascii="Times New Roman" w:eastAsia="Arial Unicode MS" w:hAnsi="Times New Roman" w:cs="Times New Roman"/>
          <w:sz w:val="24"/>
          <w:szCs w:val="24"/>
          <w:u w:color="8064A2"/>
          <w:bdr w:val="nil"/>
          <w:lang w:val="en-US"/>
        </w:rPr>
        <w:t xml:space="preserve"> which amongst other things reported on </w:t>
      </w:r>
      <w:r w:rsidR="004F34AC">
        <w:rPr>
          <w:rFonts w:ascii="Times New Roman" w:eastAsia="Arial Unicode MS" w:hAnsi="Times New Roman" w:cs="Times New Roman"/>
          <w:sz w:val="24"/>
          <w:szCs w:val="24"/>
          <w:u w:color="8064A2"/>
          <w:bdr w:val="nil"/>
          <w:lang w:val="en-US"/>
        </w:rPr>
        <w:t>nine</w:t>
      </w:r>
      <w:r w:rsidR="000C347C">
        <w:rPr>
          <w:rFonts w:ascii="Times New Roman" w:eastAsia="Arial Unicode MS" w:hAnsi="Times New Roman" w:cs="Times New Roman"/>
          <w:sz w:val="24"/>
          <w:szCs w:val="24"/>
          <w:u w:color="8064A2"/>
          <w:bdr w:val="nil"/>
          <w:lang w:val="en-US"/>
        </w:rPr>
        <w:t xml:space="preserve"> air samples and seven surface samples both taken from in-wall and in-floor spaces and s</w:t>
      </w:r>
      <w:r w:rsidR="007B21C1">
        <w:rPr>
          <w:rFonts w:ascii="Times New Roman" w:eastAsia="Arial Unicode MS" w:hAnsi="Times New Roman" w:cs="Times New Roman"/>
          <w:sz w:val="24"/>
          <w:szCs w:val="24"/>
          <w:u w:color="8064A2"/>
          <w:bdr w:val="nil"/>
          <w:lang w:val="en-US"/>
        </w:rPr>
        <w:t>urfaces which Dr Jones’ report</w:t>
      </w:r>
      <w:r w:rsidR="000C347C">
        <w:rPr>
          <w:rFonts w:ascii="Times New Roman" w:eastAsia="Arial Unicode MS" w:hAnsi="Times New Roman" w:cs="Times New Roman"/>
          <w:sz w:val="24"/>
          <w:szCs w:val="24"/>
          <w:u w:color="8064A2"/>
          <w:bdr w:val="nil"/>
          <w:lang w:val="en-US"/>
        </w:rPr>
        <w:t xml:space="preserve"> showed that the in-wall and in-floor airspaces and typical surfaces are significantly contaminated with viable fungi and spores and containment and neutralization of the biological waste should be followed by full demolition of the property as any mould remediation efforts are </w:t>
      </w:r>
      <w:r w:rsidR="000A3A68">
        <w:rPr>
          <w:rFonts w:ascii="Times New Roman" w:eastAsia="Arial Unicode MS" w:hAnsi="Times New Roman" w:cs="Times New Roman"/>
          <w:sz w:val="24"/>
          <w:szCs w:val="24"/>
          <w:u w:color="8064A2"/>
          <w:bdr w:val="nil"/>
          <w:lang w:val="en-US"/>
        </w:rPr>
        <w:t>unlikely</w:t>
      </w:r>
      <w:r w:rsidR="000C347C">
        <w:rPr>
          <w:rFonts w:ascii="Times New Roman" w:eastAsia="Arial Unicode MS" w:hAnsi="Times New Roman" w:cs="Times New Roman"/>
          <w:sz w:val="24"/>
          <w:szCs w:val="24"/>
          <w:u w:color="8064A2"/>
          <w:bdr w:val="nil"/>
          <w:lang w:val="en-US"/>
        </w:rPr>
        <w:t xml:space="preserve"> to ever return the building to a condition that would be safe and habitable in terms of mould exposure. </w:t>
      </w:r>
    </w:p>
    <w:p w14:paraId="426F47B0" w14:textId="77777777" w:rsidR="00F00B7C" w:rsidRPr="00F00B7C" w:rsidRDefault="00F00B7C" w:rsidP="00B370CB">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 xml:space="preserve">The Appellant relied on the evidence of </w:t>
      </w:r>
      <w:r w:rsidR="00A9627C">
        <w:rPr>
          <w:rFonts w:ascii="Times New Roman" w:eastAsia="Arial Unicode MS" w:hAnsi="Times New Roman" w:cs="Times New Roman"/>
          <w:color w:val="000000"/>
          <w:sz w:val="24"/>
          <w:szCs w:val="24"/>
          <w:u w:color="000000"/>
          <w:bdr w:val="nil"/>
          <w:lang w:val="en-US"/>
        </w:rPr>
        <w:t xml:space="preserve">Mr </w:t>
      </w:r>
      <w:r w:rsidR="00795AC2" w:rsidRPr="00C23ABB">
        <w:rPr>
          <w:rFonts w:ascii="Times New Roman" w:eastAsia="Arial Unicode MS" w:hAnsi="Times New Roman" w:cs="Times New Roman"/>
          <w:color w:val="000000"/>
          <w:sz w:val="24"/>
          <w:szCs w:val="24"/>
          <w:u w:color="000000"/>
          <w:bdr w:val="nil"/>
          <w:lang w:val="en-US"/>
        </w:rPr>
        <w:t>Cole</w:t>
      </w:r>
      <w:r w:rsidR="00C23ABB" w:rsidRPr="00C23ABB">
        <w:rPr>
          <w:rFonts w:ascii="Times New Roman" w:eastAsia="Arial Unicode MS" w:hAnsi="Times New Roman" w:cs="Times New Roman"/>
          <w:color w:val="000000"/>
          <w:sz w:val="24"/>
          <w:szCs w:val="24"/>
          <w:u w:color="000000"/>
          <w:bdr w:val="nil"/>
          <w:lang w:val="en-US"/>
        </w:rPr>
        <w:t>,</w:t>
      </w:r>
      <w:r w:rsidRPr="00C23ABB">
        <w:rPr>
          <w:rFonts w:ascii="Times New Roman" w:eastAsia="Arial Unicode MS" w:hAnsi="Times New Roman" w:cs="Times New Roman"/>
          <w:color w:val="000000"/>
          <w:sz w:val="24"/>
          <w:szCs w:val="24"/>
          <w:u w:color="000000"/>
          <w:bdr w:val="nil"/>
          <w:lang w:val="en-US"/>
        </w:rPr>
        <w:t xml:space="preserve"> who </w:t>
      </w:r>
      <w:r w:rsidR="00640703" w:rsidRPr="00C23ABB">
        <w:rPr>
          <w:rFonts w:ascii="Times New Roman" w:eastAsia="Arial Unicode MS" w:hAnsi="Times New Roman" w:cs="Times New Roman"/>
          <w:color w:val="000000"/>
          <w:sz w:val="24"/>
          <w:szCs w:val="24"/>
          <w:u w:color="000000"/>
          <w:bdr w:val="nil"/>
          <w:lang w:val="en-US"/>
        </w:rPr>
        <w:t xml:space="preserve">was called as a witness </w:t>
      </w:r>
      <w:r w:rsidRPr="00C23ABB">
        <w:rPr>
          <w:rFonts w:ascii="Times New Roman" w:eastAsia="Arial Unicode MS" w:hAnsi="Times New Roman" w:cs="Times New Roman"/>
          <w:color w:val="000000"/>
          <w:sz w:val="24"/>
          <w:szCs w:val="24"/>
          <w:u w:color="000000"/>
          <w:bdr w:val="nil"/>
          <w:lang w:val="en-US"/>
        </w:rPr>
        <w:t>at the hearing</w:t>
      </w:r>
      <w:r w:rsidR="00C23ABB" w:rsidRPr="00C23ABB">
        <w:rPr>
          <w:rFonts w:ascii="Times New Roman" w:eastAsia="Arial Unicode MS" w:hAnsi="Times New Roman" w:cs="Times New Roman"/>
          <w:color w:val="000000"/>
          <w:sz w:val="24"/>
          <w:szCs w:val="24"/>
          <w:u w:color="000000"/>
          <w:bdr w:val="nil"/>
          <w:lang w:val="en-US"/>
        </w:rPr>
        <w:t>,</w:t>
      </w:r>
      <w:r w:rsidRPr="00C23ABB">
        <w:rPr>
          <w:rFonts w:ascii="Times New Roman" w:eastAsia="Arial Unicode MS" w:hAnsi="Times New Roman" w:cs="Times New Roman"/>
          <w:color w:val="000000"/>
          <w:sz w:val="24"/>
          <w:szCs w:val="24"/>
          <w:u w:color="000000"/>
          <w:bdr w:val="nil"/>
          <w:lang w:val="en-US"/>
        </w:rPr>
        <w:t xml:space="preserve"> about</w:t>
      </w:r>
      <w:r>
        <w:rPr>
          <w:rFonts w:ascii="Times New Roman" w:eastAsia="Arial Unicode MS" w:hAnsi="Times New Roman" w:cs="Times New Roman"/>
          <w:color w:val="000000"/>
          <w:sz w:val="24"/>
          <w:szCs w:val="24"/>
          <w:u w:color="000000"/>
          <w:bdr w:val="nil"/>
          <w:lang w:val="en-US"/>
        </w:rPr>
        <w:t xml:space="preserve"> his own assessment of the building. Mr Cole was made available to answer questions about the reports of Dr Jones, having previously conducted a peer review of Dr Jones’ reports.</w:t>
      </w:r>
    </w:p>
    <w:p w14:paraId="421DF26B" w14:textId="6C8D3F46" w:rsidR="00F00B7C" w:rsidRPr="00E346FF" w:rsidRDefault="00F00B7C" w:rsidP="00B370CB">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It was Mr Coles’ evidence that the Place is biohazardous with the presence of extensive microbial growth, potentia</w:t>
      </w:r>
      <w:r w:rsidR="00E41632">
        <w:rPr>
          <w:rFonts w:ascii="Times New Roman" w:eastAsia="Arial Unicode MS" w:hAnsi="Times New Roman" w:cs="Times New Roman"/>
          <w:color w:val="000000"/>
          <w:sz w:val="24"/>
          <w:szCs w:val="24"/>
          <w:u w:color="000000"/>
          <w:bdr w:val="nil"/>
          <w:lang w:val="en-US"/>
        </w:rPr>
        <w:t xml:space="preserve">l exposure to spores and </w:t>
      </w:r>
      <w:r w:rsidR="00E41632" w:rsidRPr="00F52471">
        <w:rPr>
          <w:rFonts w:ascii="Times New Roman" w:eastAsia="Arial Unicode MS" w:hAnsi="Times New Roman" w:cs="Times New Roman"/>
          <w:color w:val="000000"/>
          <w:sz w:val="24"/>
          <w:szCs w:val="24"/>
          <w:u w:color="000000"/>
          <w:bdr w:val="nil"/>
          <w:lang w:val="en-US"/>
        </w:rPr>
        <w:t>m</w:t>
      </w:r>
      <w:r w:rsidR="00F52471" w:rsidRPr="00F52471">
        <w:rPr>
          <w:rFonts w:ascii="Times New Roman" w:eastAsia="Arial Unicode MS" w:hAnsi="Times New Roman" w:cs="Times New Roman"/>
          <w:color w:val="000000"/>
          <w:sz w:val="24"/>
          <w:szCs w:val="24"/>
          <w:u w:color="000000"/>
          <w:bdr w:val="nil"/>
          <w:lang w:val="en-US"/>
        </w:rPr>
        <w:t>yc</w:t>
      </w:r>
      <w:r w:rsidR="00E41632" w:rsidRPr="00F52471">
        <w:rPr>
          <w:rFonts w:ascii="Times New Roman" w:eastAsia="Arial Unicode MS" w:hAnsi="Times New Roman" w:cs="Times New Roman"/>
          <w:color w:val="000000"/>
          <w:sz w:val="24"/>
          <w:szCs w:val="24"/>
          <w:u w:color="000000"/>
          <w:bdr w:val="nil"/>
          <w:lang w:val="en-US"/>
        </w:rPr>
        <w:t>oto</w:t>
      </w:r>
      <w:r w:rsidRPr="00F52471">
        <w:rPr>
          <w:rFonts w:ascii="Times New Roman" w:eastAsia="Arial Unicode MS" w:hAnsi="Times New Roman" w:cs="Times New Roman"/>
          <w:color w:val="000000"/>
          <w:sz w:val="24"/>
          <w:szCs w:val="24"/>
          <w:u w:color="000000"/>
          <w:bdr w:val="nil"/>
          <w:lang w:val="en-US"/>
        </w:rPr>
        <w:t xml:space="preserve">xins and </w:t>
      </w:r>
      <w:r w:rsidR="000A3A68" w:rsidRPr="00F52471">
        <w:rPr>
          <w:rFonts w:ascii="Times New Roman" w:eastAsia="Arial Unicode MS" w:hAnsi="Times New Roman" w:cs="Times New Roman"/>
          <w:color w:val="000000"/>
          <w:sz w:val="24"/>
          <w:szCs w:val="24"/>
          <w:u w:color="000000"/>
          <w:bdr w:val="nil"/>
          <w:lang w:val="en-US"/>
        </w:rPr>
        <w:t>the presence</w:t>
      </w:r>
      <w:r w:rsidRPr="00F52471">
        <w:rPr>
          <w:rFonts w:ascii="Times New Roman" w:eastAsia="Arial Unicode MS" w:hAnsi="Times New Roman" w:cs="Times New Roman"/>
          <w:color w:val="000000"/>
          <w:sz w:val="24"/>
          <w:szCs w:val="24"/>
          <w:u w:color="000000"/>
          <w:bdr w:val="nil"/>
          <w:lang w:val="en-US"/>
        </w:rPr>
        <w:t xml:space="preserve"> of faecal coliforms, and that it is </w:t>
      </w:r>
      <w:r w:rsidR="000A3A68" w:rsidRPr="00F52471">
        <w:rPr>
          <w:rFonts w:ascii="Times New Roman" w:eastAsia="Arial Unicode MS" w:hAnsi="Times New Roman" w:cs="Times New Roman"/>
          <w:color w:val="000000"/>
          <w:sz w:val="24"/>
          <w:szCs w:val="24"/>
          <w:u w:color="000000"/>
          <w:bdr w:val="nil"/>
          <w:lang w:val="en-US"/>
        </w:rPr>
        <w:t>unlikely</w:t>
      </w:r>
      <w:r w:rsidRPr="00F52471">
        <w:rPr>
          <w:rFonts w:ascii="Times New Roman" w:eastAsia="Arial Unicode MS" w:hAnsi="Times New Roman" w:cs="Times New Roman"/>
          <w:color w:val="000000"/>
          <w:sz w:val="24"/>
          <w:szCs w:val="24"/>
          <w:u w:color="000000"/>
          <w:bdr w:val="nil"/>
          <w:lang w:val="en-US"/>
        </w:rPr>
        <w:t xml:space="preserve"> from the enviro</w:t>
      </w:r>
      <w:r>
        <w:rPr>
          <w:rFonts w:ascii="Times New Roman" w:eastAsia="Arial Unicode MS" w:hAnsi="Times New Roman" w:cs="Times New Roman"/>
          <w:color w:val="000000"/>
          <w:sz w:val="24"/>
          <w:szCs w:val="24"/>
          <w:u w:color="000000"/>
          <w:bdr w:val="nil"/>
          <w:lang w:val="en-US"/>
        </w:rPr>
        <w:t xml:space="preserve">nmental testing data and structural building reports that it is </w:t>
      </w:r>
      <w:r w:rsidR="00E41632">
        <w:rPr>
          <w:rFonts w:ascii="Times New Roman" w:eastAsia="Arial Unicode MS" w:hAnsi="Times New Roman" w:cs="Times New Roman"/>
          <w:color w:val="000000"/>
          <w:sz w:val="24"/>
          <w:szCs w:val="24"/>
          <w:u w:color="000000"/>
          <w:bdr w:val="nil"/>
          <w:lang w:val="en-US"/>
        </w:rPr>
        <w:t>s</w:t>
      </w:r>
      <w:r>
        <w:rPr>
          <w:rFonts w:ascii="Times New Roman" w:eastAsia="Arial Unicode MS" w:hAnsi="Times New Roman" w:cs="Times New Roman"/>
          <w:color w:val="000000"/>
          <w:sz w:val="24"/>
          <w:szCs w:val="24"/>
          <w:u w:color="000000"/>
          <w:bdr w:val="nil"/>
          <w:lang w:val="en-US"/>
        </w:rPr>
        <w:t xml:space="preserve">afe to remediate to pre-existing conditions, nor rebuild the home safely </w:t>
      </w:r>
      <w:r w:rsidR="00E346FF">
        <w:rPr>
          <w:rFonts w:ascii="Times New Roman" w:eastAsia="Arial Unicode MS" w:hAnsi="Times New Roman" w:cs="Times New Roman"/>
          <w:color w:val="000000"/>
          <w:sz w:val="24"/>
          <w:szCs w:val="24"/>
          <w:u w:color="000000"/>
          <w:bdr w:val="nil"/>
          <w:lang w:val="en-US"/>
        </w:rPr>
        <w:t>to allow for reinhabitation</w:t>
      </w:r>
      <w:r w:rsidR="00D713BB">
        <w:rPr>
          <w:rFonts w:ascii="Times New Roman" w:eastAsia="Arial Unicode MS" w:hAnsi="Times New Roman" w:cs="Times New Roman"/>
          <w:color w:val="000000"/>
          <w:sz w:val="24"/>
          <w:szCs w:val="24"/>
          <w:u w:color="000000"/>
          <w:bdr w:val="nil"/>
          <w:lang w:val="en-US"/>
        </w:rPr>
        <w:t>,</w:t>
      </w:r>
      <w:r w:rsidR="00E346FF">
        <w:rPr>
          <w:rFonts w:ascii="Times New Roman" w:eastAsia="Arial Unicode MS" w:hAnsi="Times New Roman" w:cs="Times New Roman"/>
          <w:color w:val="000000"/>
          <w:sz w:val="24"/>
          <w:szCs w:val="24"/>
          <w:u w:color="000000"/>
          <w:bdr w:val="nil"/>
          <w:lang w:val="en-US"/>
        </w:rPr>
        <w:t xml:space="preserve"> and the building should be disinfected and demolished</w:t>
      </w:r>
      <w:r w:rsidR="00E41632">
        <w:rPr>
          <w:rFonts w:ascii="Times New Roman" w:eastAsia="Arial Unicode MS" w:hAnsi="Times New Roman" w:cs="Times New Roman"/>
          <w:color w:val="000000"/>
          <w:sz w:val="24"/>
          <w:szCs w:val="24"/>
          <w:u w:color="000000"/>
          <w:bdr w:val="nil"/>
          <w:lang w:val="en-US"/>
        </w:rPr>
        <w:t>. Mr Coles’ evidence was that the relevant guidelines for remediation standards</w:t>
      </w:r>
      <w:r w:rsidR="00E41632">
        <w:rPr>
          <w:rStyle w:val="FootnoteReference"/>
          <w:rFonts w:ascii="Times New Roman" w:eastAsia="Arial Unicode MS" w:hAnsi="Times New Roman" w:cs="Times New Roman"/>
          <w:color w:val="000000"/>
          <w:sz w:val="24"/>
          <w:szCs w:val="24"/>
          <w:u w:color="000000"/>
          <w:bdr w:val="nil"/>
          <w:lang w:val="en-US"/>
        </w:rPr>
        <w:footnoteReference w:id="4"/>
      </w:r>
      <w:r w:rsidR="00E41632">
        <w:rPr>
          <w:rFonts w:ascii="Times New Roman" w:eastAsia="Arial Unicode MS" w:hAnsi="Times New Roman" w:cs="Times New Roman"/>
          <w:color w:val="000000"/>
          <w:sz w:val="24"/>
          <w:szCs w:val="24"/>
          <w:u w:color="000000"/>
          <w:bdr w:val="nil"/>
          <w:lang w:val="en-US"/>
        </w:rPr>
        <w:t xml:space="preserve"> required the removal or demolition of the brickwork be undertaken according to the extent of damage cause</w:t>
      </w:r>
      <w:r w:rsidR="00A7698F">
        <w:rPr>
          <w:rFonts w:ascii="Times New Roman" w:eastAsia="Arial Unicode MS" w:hAnsi="Times New Roman" w:cs="Times New Roman"/>
          <w:color w:val="000000"/>
          <w:sz w:val="24"/>
          <w:szCs w:val="24"/>
          <w:u w:color="000000"/>
          <w:bdr w:val="nil"/>
          <w:lang w:val="en-US"/>
        </w:rPr>
        <w:t>d</w:t>
      </w:r>
      <w:r w:rsidR="00E41632">
        <w:rPr>
          <w:rFonts w:ascii="Times New Roman" w:eastAsia="Arial Unicode MS" w:hAnsi="Times New Roman" w:cs="Times New Roman"/>
          <w:color w:val="000000"/>
          <w:sz w:val="24"/>
          <w:szCs w:val="24"/>
          <w:u w:color="000000"/>
          <w:bdr w:val="nil"/>
          <w:lang w:val="en-US"/>
        </w:rPr>
        <w:t xml:space="preserve"> by mould. Mr Coles’ evidence was </w:t>
      </w:r>
      <w:r w:rsidR="00E346FF">
        <w:rPr>
          <w:rFonts w:ascii="Times New Roman" w:eastAsia="Arial Unicode MS" w:hAnsi="Times New Roman" w:cs="Times New Roman"/>
          <w:color w:val="000000"/>
          <w:sz w:val="24"/>
          <w:szCs w:val="24"/>
          <w:u w:color="000000"/>
          <w:bdr w:val="nil"/>
          <w:lang w:val="en-US"/>
        </w:rPr>
        <w:t>based upon the following reports:</w:t>
      </w:r>
    </w:p>
    <w:p w14:paraId="3AC6B5CD" w14:textId="7BE14AE3" w:rsidR="0068109D" w:rsidRDefault="0068109D" w:rsidP="008F25A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418" w:hanging="284"/>
        <w:contextualSpacing w:val="0"/>
        <w:jc w:val="both"/>
        <w:rPr>
          <w:rFonts w:hAnsi="Times New Roman" w:cs="Times New Roman"/>
        </w:rPr>
      </w:pPr>
      <w:r w:rsidRPr="002D63B6">
        <w:rPr>
          <w:rFonts w:hAnsi="Times New Roman" w:cs="Times New Roman"/>
        </w:rPr>
        <w:t>A ‘Property Mould Insp</w:t>
      </w:r>
      <w:r>
        <w:rPr>
          <w:rFonts w:hAnsi="Times New Roman" w:cs="Times New Roman"/>
        </w:rPr>
        <w:t>ection Report’</w:t>
      </w:r>
      <w:r w:rsidR="008F25AD">
        <w:rPr>
          <w:rStyle w:val="FootnoteReference"/>
          <w:rFonts w:hAnsi="Times New Roman" w:cs="Times New Roman"/>
        </w:rPr>
        <w:footnoteReference w:id="5"/>
      </w:r>
      <w:r w:rsidRPr="002D63B6">
        <w:rPr>
          <w:rFonts w:hAnsi="Times New Roman" w:cs="Times New Roman"/>
        </w:rPr>
        <w:t xml:space="preserve"> which amongst other things reported the results of five air samples, six surface samples and two faecal coliform samples and in which Mr Cole concluded that:</w:t>
      </w:r>
    </w:p>
    <w:p w14:paraId="74395867" w14:textId="77777777" w:rsidR="0068109D" w:rsidRPr="002D63B6" w:rsidRDefault="0068109D" w:rsidP="008F25A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127" w:hanging="142"/>
        <w:contextualSpacing w:val="0"/>
        <w:jc w:val="both"/>
        <w:rPr>
          <w:rFonts w:hAnsi="Times New Roman" w:cs="Times New Roman"/>
        </w:rPr>
      </w:pPr>
      <w:r w:rsidRPr="002D63B6">
        <w:rPr>
          <w:rFonts w:hAnsi="Times New Roman" w:cs="Times New Roman"/>
        </w:rPr>
        <w:t>All internal air samples showed high or very high mould spore levels; and</w:t>
      </w:r>
    </w:p>
    <w:p w14:paraId="57016CF0" w14:textId="77777777" w:rsidR="0068109D" w:rsidRPr="002D63B6" w:rsidRDefault="0068109D" w:rsidP="008F25A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127" w:hanging="142"/>
        <w:contextualSpacing w:val="0"/>
        <w:jc w:val="both"/>
        <w:rPr>
          <w:rFonts w:hAnsi="Times New Roman" w:cs="Times New Roman"/>
        </w:rPr>
      </w:pPr>
      <w:r w:rsidRPr="002D63B6">
        <w:rPr>
          <w:rFonts w:hAnsi="Times New Roman" w:cs="Times New Roman"/>
        </w:rPr>
        <w:t>Many species identified internally are from internal microbial growth and some species identified are synonymous with wood rot (e.g. Basidiospores); and</w:t>
      </w:r>
    </w:p>
    <w:p w14:paraId="6CBD2740" w14:textId="77777777" w:rsidR="0068109D" w:rsidRPr="002D63B6" w:rsidRDefault="0068109D" w:rsidP="008F25A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2127" w:hanging="142"/>
        <w:contextualSpacing w:val="0"/>
        <w:jc w:val="both"/>
        <w:rPr>
          <w:rFonts w:hAnsi="Times New Roman" w:cs="Times New Roman"/>
        </w:rPr>
      </w:pPr>
      <w:r w:rsidRPr="002D63B6">
        <w:rPr>
          <w:rFonts w:hAnsi="Times New Roman" w:cs="Times New Roman"/>
        </w:rPr>
        <w:t xml:space="preserve">The surface sampling indicated microbial flora (hypha and spores) in certain ground floor rooms in the very high range with the presence of </w:t>
      </w:r>
      <w:r w:rsidRPr="002D63B6">
        <w:rPr>
          <w:rFonts w:hAnsi="Times New Roman" w:cs="Times New Roman"/>
        </w:rPr>
        <w:lastRenderedPageBreak/>
        <w:t>Stachybotrys a particular concern as it is capable of killing immunosuppressed people; and</w:t>
      </w:r>
    </w:p>
    <w:p w14:paraId="2F97A9F4" w14:textId="246624F8" w:rsidR="0068109D" w:rsidRPr="002D63B6" w:rsidRDefault="0068109D" w:rsidP="008F25AD">
      <w:pPr>
        <w:spacing w:after="120" w:line="240" w:lineRule="auto"/>
        <w:ind w:left="1418" w:hanging="284"/>
        <w:jc w:val="both"/>
        <w:rPr>
          <w:rFonts w:ascii="Times New Roman" w:hAnsi="Times New Roman" w:cs="Times New Roman"/>
          <w:sz w:val="24"/>
          <w:szCs w:val="24"/>
        </w:rPr>
      </w:pPr>
      <w:r w:rsidRPr="002D63B6">
        <w:rPr>
          <w:rFonts w:ascii="Times New Roman" w:hAnsi="Times New Roman" w:cs="Times New Roman"/>
          <w:sz w:val="24"/>
          <w:szCs w:val="24"/>
        </w:rPr>
        <w:t>b.</w:t>
      </w:r>
      <w:r w:rsidRPr="002D63B6">
        <w:rPr>
          <w:rFonts w:ascii="Times New Roman" w:hAnsi="Times New Roman" w:cs="Times New Roman"/>
          <w:sz w:val="24"/>
          <w:szCs w:val="24"/>
        </w:rPr>
        <w:tab/>
        <w:t>A peer review of Dr Jones’ reports,</w:t>
      </w:r>
      <w:r w:rsidR="008F25AD">
        <w:rPr>
          <w:rStyle w:val="FootnoteReference"/>
          <w:rFonts w:ascii="Times New Roman" w:hAnsi="Times New Roman" w:cs="Times New Roman"/>
          <w:sz w:val="24"/>
          <w:szCs w:val="24"/>
        </w:rPr>
        <w:footnoteReference w:id="6"/>
      </w:r>
      <w:r w:rsidRPr="002D63B6">
        <w:rPr>
          <w:rFonts w:ascii="Times New Roman" w:hAnsi="Times New Roman" w:cs="Times New Roman"/>
          <w:sz w:val="24"/>
          <w:szCs w:val="24"/>
        </w:rPr>
        <w:t xml:space="preserve">  concurring with Dr Jones’ assessment and noting that no subsequent microbial or water ingress remediation has been conducted since the fire and that typically, mould growth will commence within 24-48 hours from moisture intrusion if ambient temperatures and humidity levels are favourable.</w:t>
      </w:r>
    </w:p>
    <w:p w14:paraId="492A49E9" w14:textId="7A1DA2F4" w:rsidR="00E346FF" w:rsidRPr="00E346FF" w:rsidRDefault="00E346FF" w:rsidP="00B370CB">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In response to questions in cross examination and re-examination, Mr Cole’s evidence (inter alia) was that:</w:t>
      </w:r>
    </w:p>
    <w:p w14:paraId="76625C70" w14:textId="5E015BE5" w:rsidR="00E346FF" w:rsidRPr="00E346FF" w:rsidRDefault="00E346FF" w:rsidP="00E346FF">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 xml:space="preserve">He had measured the moisture content of parts of the building such as plasterboard, but he had not measured the </w:t>
      </w:r>
      <w:r w:rsidR="000A3A68">
        <w:rPr>
          <w:rFonts w:ascii="Times New Roman" w:eastAsia="Arial Unicode MS" w:hAnsi="Times New Roman" w:cs="Times New Roman"/>
          <w:color w:val="000000"/>
          <w:sz w:val="24"/>
          <w:szCs w:val="24"/>
          <w:u w:color="000000"/>
          <w:bdr w:val="nil"/>
          <w:lang w:val="en-US"/>
        </w:rPr>
        <w:t>moisture</w:t>
      </w:r>
      <w:r>
        <w:rPr>
          <w:rFonts w:ascii="Times New Roman" w:eastAsia="Arial Unicode MS" w:hAnsi="Times New Roman" w:cs="Times New Roman"/>
          <w:color w:val="000000"/>
          <w:sz w:val="24"/>
          <w:szCs w:val="24"/>
          <w:u w:color="000000"/>
          <w:bdr w:val="nil"/>
          <w:lang w:val="en-US"/>
        </w:rPr>
        <w:t xml:space="preserve"> contents of the bricks or mortar in the building</w:t>
      </w:r>
      <w:r w:rsidR="005704F4">
        <w:rPr>
          <w:rFonts w:ascii="Times New Roman" w:eastAsia="Arial Unicode MS" w:hAnsi="Times New Roman" w:cs="Times New Roman"/>
          <w:color w:val="000000"/>
          <w:sz w:val="24"/>
          <w:szCs w:val="24"/>
          <w:u w:color="000000"/>
          <w:bdr w:val="nil"/>
          <w:lang w:val="en-US"/>
        </w:rPr>
        <w:t xml:space="preserve"> or carried out destructive and structural testing</w:t>
      </w:r>
      <w:r w:rsidR="000A3802">
        <w:rPr>
          <w:rFonts w:ascii="Times New Roman" w:eastAsia="Arial Unicode MS" w:hAnsi="Times New Roman" w:cs="Times New Roman"/>
          <w:color w:val="000000"/>
          <w:sz w:val="24"/>
          <w:szCs w:val="24"/>
          <w:u w:color="000000"/>
          <w:bdr w:val="nil"/>
          <w:lang w:val="en-US"/>
        </w:rPr>
        <w:t xml:space="preserve"> at the Place</w:t>
      </w:r>
      <w:r>
        <w:rPr>
          <w:rFonts w:ascii="Times New Roman" w:eastAsia="Arial Unicode MS" w:hAnsi="Times New Roman" w:cs="Times New Roman"/>
          <w:color w:val="000000"/>
          <w:sz w:val="24"/>
          <w:szCs w:val="24"/>
          <w:u w:color="000000"/>
          <w:bdr w:val="nil"/>
          <w:lang w:val="en-US"/>
        </w:rPr>
        <w:t>; and</w:t>
      </w:r>
      <w:r w:rsidR="00A9627C">
        <w:rPr>
          <w:rFonts w:ascii="Times New Roman" w:eastAsia="Arial Unicode MS" w:hAnsi="Times New Roman" w:cs="Times New Roman"/>
          <w:color w:val="000000"/>
          <w:sz w:val="24"/>
          <w:szCs w:val="24"/>
          <w:u w:color="000000"/>
          <w:bdr w:val="nil"/>
          <w:lang w:val="en-US"/>
        </w:rPr>
        <w:t xml:space="preserve"> </w:t>
      </w:r>
    </w:p>
    <w:p w14:paraId="36812B00" w14:textId="77777777" w:rsidR="00E346FF" w:rsidRPr="00E346FF" w:rsidRDefault="00E346FF" w:rsidP="008F25AD">
      <w:pPr>
        <w:numPr>
          <w:ilvl w:val="1"/>
          <w:numId w:val="8"/>
        </w:numPr>
        <w:pBdr>
          <w:top w:val="nil"/>
          <w:left w:val="nil"/>
          <w:bottom w:val="nil"/>
          <w:right w:val="nil"/>
          <w:between w:val="nil"/>
          <w:bar w:val="nil"/>
        </w:pBdr>
        <w:tabs>
          <w:tab w:val="left" w:pos="567"/>
        </w:tabs>
        <w:spacing w:before="120" w:after="120" w:line="240" w:lineRule="auto"/>
        <w:ind w:left="1434" w:hanging="35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 xml:space="preserve">He did not remove any bricks or mortar from the building to </w:t>
      </w:r>
      <w:r w:rsidR="000C3236">
        <w:rPr>
          <w:rFonts w:ascii="Times New Roman" w:eastAsia="Arial Unicode MS" w:hAnsi="Times New Roman" w:cs="Times New Roman"/>
          <w:color w:val="000000"/>
          <w:sz w:val="24"/>
          <w:szCs w:val="24"/>
          <w:u w:color="000000"/>
          <w:bdr w:val="nil"/>
          <w:lang w:val="en-US"/>
        </w:rPr>
        <w:t xml:space="preserve">carry out penetrative testing to </w:t>
      </w:r>
      <w:r>
        <w:rPr>
          <w:rFonts w:ascii="Times New Roman" w:eastAsia="Arial Unicode MS" w:hAnsi="Times New Roman" w:cs="Times New Roman"/>
          <w:color w:val="000000"/>
          <w:sz w:val="24"/>
          <w:szCs w:val="24"/>
          <w:u w:color="000000"/>
          <w:bdr w:val="nil"/>
          <w:lang w:val="en-US"/>
        </w:rPr>
        <w:t>analyse whether mould had penetrated inside the bricks or mortar, nor did Dr Jones or Mr Murphy; and</w:t>
      </w:r>
    </w:p>
    <w:p w14:paraId="145B71A6" w14:textId="6C813292" w:rsidR="00E346FF" w:rsidRPr="00E41632" w:rsidRDefault="000E38D2" w:rsidP="00E346FF">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In the context of the guidelines for remediation standards ‘demolition’ refers to the ‘removal of building materials’ and</w:t>
      </w:r>
      <w:r w:rsidR="000A3802">
        <w:rPr>
          <w:rFonts w:ascii="Times New Roman" w:eastAsia="Arial Unicode MS" w:hAnsi="Times New Roman" w:cs="Times New Roman"/>
          <w:color w:val="000000"/>
          <w:sz w:val="24"/>
          <w:szCs w:val="24"/>
          <w:u w:color="000000"/>
          <w:bdr w:val="nil"/>
          <w:lang w:val="en-US"/>
        </w:rPr>
        <w:t>, in terms of the Place,</w:t>
      </w:r>
      <w:r>
        <w:rPr>
          <w:rFonts w:ascii="Times New Roman" w:eastAsia="Arial Unicode MS" w:hAnsi="Times New Roman" w:cs="Times New Roman"/>
          <w:color w:val="000000"/>
          <w:sz w:val="24"/>
          <w:szCs w:val="24"/>
          <w:u w:color="000000"/>
          <w:bdr w:val="nil"/>
          <w:lang w:val="en-US"/>
        </w:rPr>
        <w:t xml:space="preserve"> </w:t>
      </w:r>
      <w:r w:rsidR="00E346FF">
        <w:rPr>
          <w:rFonts w:ascii="Times New Roman" w:eastAsia="Arial Unicode MS" w:hAnsi="Times New Roman" w:cs="Times New Roman"/>
          <w:color w:val="000000"/>
          <w:sz w:val="24"/>
          <w:szCs w:val="24"/>
          <w:u w:color="000000"/>
          <w:bdr w:val="nil"/>
          <w:lang w:val="en-US"/>
        </w:rPr>
        <w:t>the</w:t>
      </w:r>
      <w:r w:rsidR="00A15019">
        <w:rPr>
          <w:rFonts w:ascii="Times New Roman" w:eastAsia="Arial Unicode MS" w:hAnsi="Times New Roman" w:cs="Times New Roman"/>
          <w:color w:val="000000"/>
          <w:sz w:val="24"/>
          <w:szCs w:val="24"/>
          <w:u w:color="000000"/>
          <w:bdr w:val="nil"/>
          <w:lang w:val="en-US"/>
        </w:rPr>
        <w:t xml:space="preserve"> </w:t>
      </w:r>
      <w:r w:rsidR="00E346FF">
        <w:rPr>
          <w:rFonts w:ascii="Times New Roman" w:eastAsia="Arial Unicode MS" w:hAnsi="Times New Roman" w:cs="Times New Roman"/>
          <w:color w:val="000000"/>
          <w:sz w:val="24"/>
          <w:szCs w:val="24"/>
          <w:u w:color="000000"/>
          <w:bdr w:val="nil"/>
          <w:lang w:val="en-US"/>
        </w:rPr>
        <w:t>extent of</w:t>
      </w:r>
      <w:r>
        <w:rPr>
          <w:rFonts w:ascii="Times New Roman" w:eastAsia="Arial Unicode MS" w:hAnsi="Times New Roman" w:cs="Times New Roman"/>
          <w:color w:val="000000"/>
          <w:sz w:val="24"/>
          <w:szCs w:val="24"/>
          <w:u w:color="000000"/>
          <w:bdr w:val="nil"/>
          <w:lang w:val="en-US"/>
        </w:rPr>
        <w:t xml:space="preserve"> demolition </w:t>
      </w:r>
      <w:r w:rsidR="000A3802">
        <w:rPr>
          <w:rFonts w:ascii="Times New Roman" w:eastAsia="Arial Unicode MS" w:hAnsi="Times New Roman" w:cs="Times New Roman"/>
          <w:color w:val="000000"/>
          <w:sz w:val="24"/>
          <w:szCs w:val="24"/>
          <w:u w:color="000000"/>
          <w:bdr w:val="nil"/>
          <w:lang w:val="en-US"/>
        </w:rPr>
        <w:t>required sh</w:t>
      </w:r>
      <w:r>
        <w:rPr>
          <w:rFonts w:ascii="Times New Roman" w:eastAsia="Arial Unicode MS" w:hAnsi="Times New Roman" w:cs="Times New Roman"/>
          <w:color w:val="000000"/>
          <w:sz w:val="24"/>
          <w:szCs w:val="24"/>
          <w:u w:color="000000"/>
          <w:bdr w:val="nil"/>
          <w:lang w:val="en-US"/>
        </w:rPr>
        <w:t xml:space="preserve">ould </w:t>
      </w:r>
      <w:r w:rsidR="000A3802">
        <w:rPr>
          <w:rFonts w:ascii="Times New Roman" w:eastAsia="Arial Unicode MS" w:hAnsi="Times New Roman" w:cs="Times New Roman"/>
          <w:color w:val="000000"/>
          <w:sz w:val="24"/>
          <w:szCs w:val="24"/>
          <w:u w:color="000000"/>
          <w:bdr w:val="nil"/>
          <w:lang w:val="en-US"/>
        </w:rPr>
        <w:t>correspond with</w:t>
      </w:r>
      <w:r w:rsidR="00E346FF">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 xml:space="preserve">the extent </w:t>
      </w:r>
      <w:r w:rsidR="000A3802">
        <w:rPr>
          <w:rFonts w:ascii="Times New Roman" w:eastAsia="Arial Unicode MS" w:hAnsi="Times New Roman" w:cs="Times New Roman"/>
          <w:color w:val="000000"/>
          <w:sz w:val="24"/>
          <w:szCs w:val="24"/>
          <w:u w:color="000000"/>
          <w:bdr w:val="nil"/>
          <w:lang w:val="en-US"/>
        </w:rPr>
        <w:t xml:space="preserve">of </w:t>
      </w:r>
      <w:r w:rsidR="007A78A8">
        <w:rPr>
          <w:rFonts w:ascii="Times New Roman" w:eastAsia="Arial Unicode MS" w:hAnsi="Times New Roman" w:cs="Times New Roman"/>
          <w:color w:val="000000"/>
          <w:sz w:val="24"/>
          <w:szCs w:val="24"/>
          <w:u w:color="000000"/>
          <w:bdr w:val="nil"/>
          <w:lang w:val="en-US"/>
        </w:rPr>
        <w:t xml:space="preserve">damage caused by </w:t>
      </w:r>
      <w:r w:rsidR="00E346FF">
        <w:rPr>
          <w:rFonts w:ascii="Times New Roman" w:eastAsia="Arial Unicode MS" w:hAnsi="Times New Roman" w:cs="Times New Roman"/>
          <w:color w:val="000000"/>
          <w:sz w:val="24"/>
          <w:szCs w:val="24"/>
          <w:u w:color="000000"/>
          <w:bdr w:val="nil"/>
          <w:lang w:val="en-US"/>
        </w:rPr>
        <w:t>mould</w:t>
      </w:r>
      <w:r w:rsidR="00E41632">
        <w:rPr>
          <w:rFonts w:ascii="Times New Roman" w:eastAsia="Arial Unicode MS" w:hAnsi="Times New Roman" w:cs="Times New Roman"/>
          <w:color w:val="000000"/>
          <w:sz w:val="24"/>
          <w:szCs w:val="24"/>
          <w:u w:color="000000"/>
          <w:bdr w:val="nil"/>
          <w:lang w:val="en-US"/>
        </w:rPr>
        <w:t>; and</w:t>
      </w:r>
    </w:p>
    <w:p w14:paraId="1323AE32" w14:textId="5C758857" w:rsidR="00B370CB" w:rsidRPr="00850B47" w:rsidRDefault="00531514" w:rsidP="00850B47">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 xml:space="preserve">Although the presence of </w:t>
      </w:r>
      <w:r w:rsidRPr="00F52471">
        <w:rPr>
          <w:rFonts w:ascii="Times New Roman" w:eastAsia="Arial Unicode MS" w:hAnsi="Times New Roman" w:cs="Times New Roman"/>
          <w:i/>
          <w:color w:val="000000"/>
          <w:sz w:val="24"/>
          <w:szCs w:val="24"/>
          <w:u w:color="000000"/>
          <w:bdr w:val="nil"/>
          <w:lang w:val="en-US"/>
        </w:rPr>
        <w:t>Basidiospores</w:t>
      </w:r>
      <w:r>
        <w:rPr>
          <w:rFonts w:ascii="Times New Roman" w:eastAsia="Arial Unicode MS" w:hAnsi="Times New Roman" w:cs="Times New Roman"/>
          <w:color w:val="000000"/>
          <w:sz w:val="24"/>
          <w:szCs w:val="24"/>
          <w:u w:color="000000"/>
          <w:bdr w:val="nil"/>
          <w:lang w:val="en-US"/>
        </w:rPr>
        <w:t xml:space="preserve"> </w:t>
      </w:r>
      <w:r w:rsidR="008F40EE">
        <w:rPr>
          <w:rFonts w:ascii="Times New Roman" w:eastAsia="Arial Unicode MS" w:hAnsi="Times New Roman" w:cs="Times New Roman"/>
          <w:color w:val="000000"/>
          <w:sz w:val="24"/>
          <w:szCs w:val="24"/>
          <w:u w:color="000000"/>
          <w:bdr w:val="nil"/>
          <w:lang w:val="en-US"/>
        </w:rPr>
        <w:t>within</w:t>
      </w:r>
      <w:r w:rsidR="005C71B8">
        <w:rPr>
          <w:rFonts w:ascii="Times New Roman" w:eastAsia="Arial Unicode MS" w:hAnsi="Times New Roman" w:cs="Times New Roman"/>
          <w:color w:val="000000"/>
          <w:sz w:val="24"/>
          <w:szCs w:val="24"/>
          <w:u w:color="000000"/>
          <w:bdr w:val="nil"/>
          <w:lang w:val="en-US"/>
        </w:rPr>
        <w:t xml:space="preserve"> the Place suggests</w:t>
      </w:r>
      <w:r>
        <w:rPr>
          <w:rFonts w:ascii="Times New Roman" w:eastAsia="Arial Unicode MS" w:hAnsi="Times New Roman" w:cs="Times New Roman"/>
          <w:color w:val="000000"/>
          <w:sz w:val="24"/>
          <w:szCs w:val="24"/>
          <w:u w:color="000000"/>
          <w:bdr w:val="nil"/>
          <w:lang w:val="en-US"/>
        </w:rPr>
        <w:t xml:space="preserve"> </w:t>
      </w:r>
      <w:r w:rsidR="005C71B8">
        <w:rPr>
          <w:rFonts w:ascii="Times New Roman" w:eastAsia="Arial Unicode MS" w:hAnsi="Times New Roman" w:cs="Times New Roman"/>
          <w:color w:val="000000"/>
          <w:sz w:val="24"/>
          <w:szCs w:val="24"/>
          <w:u w:color="000000"/>
          <w:bdr w:val="nil"/>
          <w:lang w:val="en-US"/>
        </w:rPr>
        <w:t xml:space="preserve">the presence of rotting </w:t>
      </w:r>
      <w:r w:rsidR="005704F4">
        <w:rPr>
          <w:rFonts w:ascii="Times New Roman" w:eastAsia="Arial Unicode MS" w:hAnsi="Times New Roman" w:cs="Times New Roman"/>
          <w:color w:val="000000"/>
          <w:sz w:val="24"/>
          <w:szCs w:val="24"/>
          <w:u w:color="000000"/>
          <w:bdr w:val="nil"/>
          <w:lang w:val="en-US"/>
        </w:rPr>
        <w:t xml:space="preserve">building </w:t>
      </w:r>
      <w:r w:rsidR="005C71B8">
        <w:rPr>
          <w:rFonts w:ascii="Times New Roman" w:eastAsia="Arial Unicode MS" w:hAnsi="Times New Roman" w:cs="Times New Roman"/>
          <w:color w:val="000000"/>
          <w:sz w:val="24"/>
          <w:szCs w:val="24"/>
          <w:u w:color="000000"/>
          <w:bdr w:val="nil"/>
          <w:lang w:val="en-US"/>
        </w:rPr>
        <w:t xml:space="preserve">material, </w:t>
      </w:r>
      <w:r w:rsidR="007A78A8">
        <w:rPr>
          <w:rFonts w:ascii="Times New Roman" w:eastAsia="Arial Unicode MS" w:hAnsi="Times New Roman" w:cs="Times New Roman"/>
          <w:color w:val="000000"/>
          <w:sz w:val="24"/>
          <w:szCs w:val="24"/>
          <w:u w:color="000000"/>
          <w:bdr w:val="nil"/>
          <w:lang w:val="en-US"/>
        </w:rPr>
        <w:t xml:space="preserve">he could not determine </w:t>
      </w:r>
      <w:r w:rsidR="005C71B8">
        <w:rPr>
          <w:rFonts w:ascii="Times New Roman" w:eastAsia="Arial Unicode MS" w:hAnsi="Times New Roman" w:cs="Times New Roman"/>
          <w:color w:val="000000"/>
          <w:sz w:val="24"/>
          <w:szCs w:val="24"/>
          <w:u w:color="000000"/>
          <w:bdr w:val="nil"/>
          <w:lang w:val="en-US"/>
        </w:rPr>
        <w:t xml:space="preserve">the location </w:t>
      </w:r>
      <w:r w:rsidR="000E38D2">
        <w:rPr>
          <w:rFonts w:ascii="Times New Roman" w:eastAsia="Arial Unicode MS" w:hAnsi="Times New Roman" w:cs="Times New Roman"/>
          <w:color w:val="000000"/>
          <w:sz w:val="24"/>
          <w:szCs w:val="24"/>
          <w:u w:color="000000"/>
          <w:bdr w:val="nil"/>
          <w:lang w:val="en-US"/>
        </w:rPr>
        <w:t>or</w:t>
      </w:r>
      <w:r w:rsidR="005C71B8">
        <w:rPr>
          <w:rFonts w:ascii="Times New Roman" w:eastAsia="Arial Unicode MS" w:hAnsi="Times New Roman" w:cs="Times New Roman"/>
          <w:color w:val="000000"/>
          <w:sz w:val="24"/>
          <w:szCs w:val="24"/>
          <w:u w:color="000000"/>
          <w:bdr w:val="nil"/>
          <w:lang w:val="en-US"/>
        </w:rPr>
        <w:t xml:space="preserve"> extent</w:t>
      </w:r>
      <w:r w:rsidR="008F40EE">
        <w:rPr>
          <w:rFonts w:ascii="Times New Roman" w:eastAsia="Arial Unicode MS" w:hAnsi="Times New Roman" w:cs="Times New Roman"/>
          <w:color w:val="000000"/>
          <w:sz w:val="24"/>
          <w:szCs w:val="24"/>
          <w:u w:color="000000"/>
          <w:bdr w:val="nil"/>
          <w:lang w:val="en-US"/>
        </w:rPr>
        <w:t xml:space="preserve"> of contamination</w:t>
      </w:r>
      <w:r w:rsidR="005C71B8">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without destructive and structural testing and</w:t>
      </w:r>
      <w:r w:rsidR="007A78A8">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i</w:t>
      </w:r>
      <w:r w:rsidR="00FA32E5">
        <w:rPr>
          <w:rFonts w:ascii="Times New Roman" w:eastAsia="Arial Unicode MS" w:hAnsi="Times New Roman" w:cs="Times New Roman"/>
          <w:color w:val="000000"/>
          <w:sz w:val="24"/>
          <w:szCs w:val="24"/>
          <w:u w:color="000000"/>
          <w:bdr w:val="nil"/>
          <w:lang w:val="en-US"/>
        </w:rPr>
        <w:t xml:space="preserve">n the absence of </w:t>
      </w:r>
      <w:r>
        <w:rPr>
          <w:rFonts w:ascii="Times New Roman" w:eastAsia="Arial Unicode MS" w:hAnsi="Times New Roman" w:cs="Times New Roman"/>
          <w:color w:val="000000"/>
          <w:sz w:val="24"/>
          <w:szCs w:val="24"/>
          <w:u w:color="000000"/>
          <w:bdr w:val="nil"/>
          <w:lang w:val="en-US"/>
        </w:rPr>
        <w:t>such</w:t>
      </w:r>
      <w:r w:rsidR="00FA32E5">
        <w:rPr>
          <w:rFonts w:ascii="Times New Roman" w:eastAsia="Arial Unicode MS" w:hAnsi="Times New Roman" w:cs="Times New Roman"/>
          <w:color w:val="000000"/>
          <w:sz w:val="24"/>
          <w:szCs w:val="24"/>
          <w:u w:color="000000"/>
          <w:bdr w:val="nil"/>
          <w:lang w:val="en-US"/>
        </w:rPr>
        <w:t xml:space="preserve"> testing, he would have to assume the </w:t>
      </w:r>
      <w:r w:rsidR="009017B4">
        <w:rPr>
          <w:rFonts w:ascii="Times New Roman" w:eastAsia="Arial Unicode MS" w:hAnsi="Times New Roman" w:cs="Times New Roman"/>
          <w:color w:val="000000"/>
          <w:sz w:val="24"/>
          <w:szCs w:val="24"/>
          <w:u w:color="000000"/>
          <w:bdr w:val="nil"/>
          <w:lang w:val="en-US"/>
        </w:rPr>
        <w:t>‘</w:t>
      </w:r>
      <w:r w:rsidR="00FA32E5">
        <w:rPr>
          <w:rFonts w:ascii="Times New Roman" w:eastAsia="Arial Unicode MS" w:hAnsi="Times New Roman" w:cs="Times New Roman"/>
          <w:color w:val="000000"/>
          <w:sz w:val="24"/>
          <w:szCs w:val="24"/>
          <w:u w:color="000000"/>
          <w:bdr w:val="nil"/>
          <w:lang w:val="en-US"/>
        </w:rPr>
        <w:t>worst case scenario</w:t>
      </w:r>
      <w:r w:rsidR="009017B4">
        <w:rPr>
          <w:rFonts w:ascii="Times New Roman" w:eastAsia="Arial Unicode MS" w:hAnsi="Times New Roman" w:cs="Times New Roman"/>
          <w:color w:val="000000"/>
          <w:sz w:val="24"/>
          <w:szCs w:val="24"/>
          <w:u w:color="000000"/>
          <w:bdr w:val="nil"/>
          <w:lang w:val="en-US"/>
        </w:rPr>
        <w:t>’</w:t>
      </w:r>
      <w:r w:rsidR="00FA32E5">
        <w:rPr>
          <w:rFonts w:ascii="Times New Roman" w:eastAsia="Arial Unicode MS" w:hAnsi="Times New Roman" w:cs="Times New Roman"/>
          <w:color w:val="000000"/>
          <w:sz w:val="24"/>
          <w:szCs w:val="24"/>
          <w:u w:color="000000"/>
          <w:bdr w:val="nil"/>
          <w:lang w:val="en-US"/>
        </w:rPr>
        <w:t>.</w:t>
      </w:r>
    </w:p>
    <w:p w14:paraId="5ADE732D" w14:textId="0C7F541B" w:rsidR="00DE0E05" w:rsidRPr="002F707E" w:rsidRDefault="00850B47" w:rsidP="002E2891">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2F707E">
        <w:rPr>
          <w:rFonts w:ascii="Times New Roman" w:eastAsia="Arial Unicode MS" w:hAnsi="Times New Roman" w:cs="Times New Roman"/>
          <w:color w:val="000000"/>
          <w:sz w:val="24"/>
          <w:szCs w:val="24"/>
          <w:u w:color="000000"/>
          <w:bdr w:val="nil"/>
          <w:lang w:val="en-US"/>
        </w:rPr>
        <w:t xml:space="preserve">The Appellant relied on the evidence of </w:t>
      </w:r>
      <w:r w:rsidR="00B370CB" w:rsidRPr="002F707E">
        <w:rPr>
          <w:rFonts w:ascii="Times New Roman" w:eastAsia="Arial Unicode MS" w:hAnsi="Times New Roman" w:cs="Times New Roman"/>
          <w:color w:val="000000"/>
          <w:sz w:val="24"/>
          <w:szCs w:val="24"/>
          <w:u w:color="000000"/>
          <w:bdr w:val="nil"/>
          <w:lang w:val="en-US"/>
        </w:rPr>
        <w:t>Dr Neumeister-Kemp</w:t>
      </w:r>
      <w:r w:rsidR="00DE0E05">
        <w:rPr>
          <w:rStyle w:val="FootnoteReference"/>
          <w:rFonts w:ascii="Times New Roman" w:eastAsia="Arial Unicode MS" w:hAnsi="Times New Roman" w:cs="Times New Roman"/>
          <w:color w:val="000000"/>
          <w:sz w:val="24"/>
          <w:szCs w:val="24"/>
          <w:u w:color="000000"/>
          <w:bdr w:val="nil"/>
          <w:lang w:val="en-US"/>
        </w:rPr>
        <w:footnoteReference w:id="7"/>
      </w:r>
      <w:r w:rsidR="005B50CE" w:rsidRPr="002F707E">
        <w:rPr>
          <w:rFonts w:ascii="Times New Roman" w:eastAsia="Arial Unicode MS" w:hAnsi="Times New Roman" w:cs="Times New Roman"/>
          <w:color w:val="000000"/>
          <w:sz w:val="24"/>
          <w:szCs w:val="24"/>
          <w:u w:color="000000"/>
          <w:bdr w:val="nil"/>
          <w:lang w:val="en-US"/>
        </w:rPr>
        <w:t xml:space="preserve"> </w:t>
      </w:r>
      <w:r w:rsidRPr="002F707E">
        <w:rPr>
          <w:rFonts w:ascii="Times New Roman" w:eastAsia="Arial Unicode MS" w:hAnsi="Times New Roman" w:cs="Times New Roman"/>
          <w:color w:val="000000"/>
          <w:sz w:val="24"/>
          <w:szCs w:val="24"/>
          <w:u w:color="000000"/>
          <w:bdr w:val="nil"/>
          <w:lang w:val="en-US"/>
        </w:rPr>
        <w:t xml:space="preserve">who </w:t>
      </w:r>
      <w:r w:rsidR="005B50CE" w:rsidRPr="002F707E">
        <w:rPr>
          <w:rFonts w:ascii="Times New Roman" w:eastAsia="Arial Unicode MS" w:hAnsi="Times New Roman" w:cs="Times New Roman"/>
          <w:color w:val="000000"/>
          <w:sz w:val="24"/>
          <w:szCs w:val="24"/>
          <w:u w:color="000000"/>
          <w:bdr w:val="nil"/>
          <w:lang w:val="en-US"/>
        </w:rPr>
        <w:t>conducted an assessment of the Place and</w:t>
      </w:r>
      <w:r w:rsidR="00B370CB" w:rsidRPr="002F707E">
        <w:rPr>
          <w:rFonts w:ascii="Times New Roman" w:eastAsia="Arial Unicode MS" w:hAnsi="Times New Roman" w:cs="Times New Roman"/>
          <w:color w:val="000000"/>
          <w:sz w:val="24"/>
          <w:szCs w:val="24"/>
          <w:u w:color="000000"/>
          <w:bdr w:val="nil"/>
          <w:lang w:val="en-US"/>
        </w:rPr>
        <w:t xml:space="preserve"> </w:t>
      </w:r>
      <w:r w:rsidR="005B50CE" w:rsidRPr="002F707E">
        <w:rPr>
          <w:rFonts w:ascii="Times New Roman" w:eastAsia="Arial Unicode MS" w:hAnsi="Times New Roman" w:cs="Times New Roman"/>
          <w:color w:val="000000"/>
          <w:sz w:val="24"/>
          <w:szCs w:val="24"/>
          <w:u w:color="000000"/>
          <w:bdr w:val="nil"/>
          <w:lang w:val="en-US"/>
        </w:rPr>
        <w:t xml:space="preserve">gave evidence </w:t>
      </w:r>
      <w:r w:rsidR="00DE0E05" w:rsidRPr="002F707E">
        <w:rPr>
          <w:rFonts w:ascii="Times New Roman" w:eastAsia="Arial Unicode MS" w:hAnsi="Times New Roman" w:cs="Times New Roman"/>
          <w:color w:val="000000"/>
          <w:sz w:val="24"/>
          <w:szCs w:val="24"/>
          <w:u w:color="000000"/>
          <w:bdr w:val="nil"/>
          <w:lang w:val="en-US"/>
        </w:rPr>
        <w:t xml:space="preserve">that the building is contaminated with mould, primarily </w:t>
      </w:r>
      <w:r w:rsidR="00F52471" w:rsidRPr="002F707E">
        <w:rPr>
          <w:rFonts w:ascii="Times New Roman" w:eastAsia="Arial Unicode MS" w:hAnsi="Times New Roman" w:cs="Times New Roman"/>
          <w:i/>
          <w:color w:val="000000"/>
          <w:sz w:val="24"/>
          <w:szCs w:val="24"/>
          <w:u w:color="000000"/>
          <w:bdr w:val="nil"/>
          <w:lang w:val="en-US"/>
        </w:rPr>
        <w:t>S</w:t>
      </w:r>
      <w:r w:rsidR="00DE0E05" w:rsidRPr="002F707E">
        <w:rPr>
          <w:rFonts w:ascii="Times New Roman" w:eastAsia="Arial Unicode MS" w:hAnsi="Times New Roman" w:cs="Times New Roman"/>
          <w:i/>
          <w:color w:val="000000"/>
          <w:sz w:val="24"/>
          <w:szCs w:val="24"/>
          <w:u w:color="000000"/>
          <w:bdr w:val="nil"/>
          <w:lang w:val="en-US"/>
        </w:rPr>
        <w:t>tachybotrys chartarum</w:t>
      </w:r>
      <w:r w:rsidR="00DE0E05" w:rsidRPr="002F707E">
        <w:rPr>
          <w:rFonts w:ascii="Times New Roman" w:eastAsia="Arial Unicode MS" w:hAnsi="Times New Roman" w:cs="Times New Roman"/>
          <w:color w:val="000000"/>
          <w:sz w:val="24"/>
          <w:szCs w:val="24"/>
          <w:u w:color="000000"/>
          <w:bdr w:val="nil"/>
          <w:lang w:val="en-US"/>
        </w:rPr>
        <w:t xml:space="preserve"> which is a pathogenic mould with mild to very severe health effects. Dr Neumeister-Kemp’s </w:t>
      </w:r>
      <w:r w:rsidR="000A3A68" w:rsidRPr="002F707E">
        <w:rPr>
          <w:rFonts w:ascii="Times New Roman" w:eastAsia="Arial Unicode MS" w:hAnsi="Times New Roman" w:cs="Times New Roman"/>
          <w:color w:val="000000"/>
          <w:sz w:val="24"/>
          <w:szCs w:val="24"/>
          <w:u w:color="000000"/>
          <w:bdr w:val="nil"/>
          <w:lang w:val="en-US"/>
        </w:rPr>
        <w:t>evidence</w:t>
      </w:r>
      <w:r w:rsidR="00DE0E05" w:rsidRPr="002F707E">
        <w:rPr>
          <w:rFonts w:ascii="Times New Roman" w:eastAsia="Arial Unicode MS" w:hAnsi="Times New Roman" w:cs="Times New Roman"/>
          <w:color w:val="000000"/>
          <w:sz w:val="24"/>
          <w:szCs w:val="24"/>
          <w:u w:color="000000"/>
          <w:bdr w:val="nil"/>
          <w:lang w:val="en-US"/>
        </w:rPr>
        <w:t xml:space="preserve"> was that any space can be remediated to return it to ‘normal mould ecology’, and that remediation in this case will </w:t>
      </w:r>
      <w:r w:rsidR="005C37B7" w:rsidRPr="002F707E">
        <w:rPr>
          <w:rFonts w:ascii="Times New Roman" w:eastAsia="Arial Unicode MS" w:hAnsi="Times New Roman" w:cs="Times New Roman"/>
          <w:color w:val="000000"/>
          <w:sz w:val="24"/>
          <w:szCs w:val="24"/>
          <w:u w:color="000000"/>
          <w:bdr w:val="nil"/>
          <w:lang w:val="en-US"/>
        </w:rPr>
        <w:t xml:space="preserve">likely </w:t>
      </w:r>
      <w:r w:rsidR="00DE0E05" w:rsidRPr="002F707E">
        <w:rPr>
          <w:rFonts w:ascii="Times New Roman" w:eastAsia="Arial Unicode MS" w:hAnsi="Times New Roman" w:cs="Times New Roman"/>
          <w:color w:val="000000"/>
          <w:sz w:val="24"/>
          <w:szCs w:val="24"/>
          <w:u w:color="000000"/>
          <w:bdr w:val="nil"/>
          <w:lang w:val="en-US"/>
        </w:rPr>
        <w:t>require the removal and disposal of all porous and semi porous materials, including timber, mortar (including brick joint mortar), wall paper, plaster board and render. Given that brick joint mortar requires removal and replacement, partially porous and solid materials such as brick could be rem</w:t>
      </w:r>
      <w:r w:rsidR="00654EDD" w:rsidRPr="002F707E">
        <w:rPr>
          <w:rFonts w:ascii="Times New Roman" w:eastAsia="Arial Unicode MS" w:hAnsi="Times New Roman" w:cs="Times New Roman"/>
          <w:color w:val="000000"/>
          <w:sz w:val="24"/>
          <w:szCs w:val="24"/>
          <w:u w:color="000000"/>
          <w:bdr w:val="nil"/>
          <w:lang w:val="en-US"/>
        </w:rPr>
        <w:t>ediated if removed and processed</w:t>
      </w:r>
      <w:r w:rsidR="00DE0E05" w:rsidRPr="002F707E">
        <w:rPr>
          <w:rFonts w:ascii="Times New Roman" w:eastAsia="Arial Unicode MS" w:hAnsi="Times New Roman" w:cs="Times New Roman"/>
          <w:color w:val="000000"/>
          <w:sz w:val="24"/>
          <w:szCs w:val="24"/>
          <w:u w:color="000000"/>
          <w:bdr w:val="nil"/>
          <w:lang w:val="en-US"/>
        </w:rPr>
        <w:t>, however it is likely that there is less than 20% chance of successfully remediating brick in this way.</w:t>
      </w:r>
      <w:r w:rsidR="00123CC9" w:rsidRPr="002F707E">
        <w:rPr>
          <w:rFonts w:ascii="Times New Roman" w:eastAsia="Arial Unicode MS" w:hAnsi="Times New Roman" w:cs="Times New Roman"/>
          <w:color w:val="000000"/>
          <w:sz w:val="24"/>
          <w:szCs w:val="24"/>
          <w:u w:color="000000"/>
          <w:bdr w:val="nil"/>
          <w:lang w:val="en-US"/>
        </w:rPr>
        <w:t xml:space="preserve"> Amongst other things, Dr Neume</w:t>
      </w:r>
      <w:r w:rsidR="00DE0E05" w:rsidRPr="002F707E">
        <w:rPr>
          <w:rFonts w:ascii="Times New Roman" w:eastAsia="Arial Unicode MS" w:hAnsi="Times New Roman" w:cs="Times New Roman"/>
          <w:color w:val="000000"/>
          <w:sz w:val="24"/>
          <w:szCs w:val="24"/>
          <w:u w:color="000000"/>
          <w:bdr w:val="nil"/>
          <w:lang w:val="en-US"/>
        </w:rPr>
        <w:t>i</w:t>
      </w:r>
      <w:r w:rsidR="00123CC9" w:rsidRPr="002F707E">
        <w:rPr>
          <w:rFonts w:ascii="Times New Roman" w:eastAsia="Arial Unicode MS" w:hAnsi="Times New Roman" w:cs="Times New Roman"/>
          <w:color w:val="000000"/>
          <w:sz w:val="24"/>
          <w:szCs w:val="24"/>
          <w:u w:color="000000"/>
          <w:bdr w:val="nil"/>
          <w:lang w:val="en-US"/>
        </w:rPr>
        <w:t>s</w:t>
      </w:r>
      <w:r w:rsidR="00DE0E05" w:rsidRPr="002F707E">
        <w:rPr>
          <w:rFonts w:ascii="Times New Roman" w:eastAsia="Arial Unicode MS" w:hAnsi="Times New Roman" w:cs="Times New Roman"/>
          <w:color w:val="000000"/>
          <w:sz w:val="24"/>
          <w:szCs w:val="24"/>
          <w:u w:color="000000"/>
          <w:bdr w:val="nil"/>
          <w:lang w:val="en-US"/>
        </w:rPr>
        <w:t>ter-Kemp’s assessment reported and analysed the results of:</w:t>
      </w:r>
    </w:p>
    <w:p w14:paraId="22F57C56" w14:textId="23FC483A" w:rsidR="00DE0E05" w:rsidRPr="009901AC" w:rsidRDefault="009901AC" w:rsidP="00DE0E05">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Air sampling in six locations within the building which showed ‘elevated to extremely high’ levels of fungal concentrations</w:t>
      </w:r>
      <w:r w:rsidR="006A2513">
        <w:rPr>
          <w:rFonts w:ascii="Times New Roman" w:eastAsia="Arial Unicode MS" w:hAnsi="Times New Roman" w:cs="Times New Roman"/>
          <w:color w:val="000000"/>
          <w:sz w:val="24"/>
          <w:szCs w:val="24"/>
          <w:u w:color="000000"/>
          <w:bdr w:val="nil"/>
          <w:lang w:val="en-US"/>
        </w:rPr>
        <w:t>;</w:t>
      </w:r>
      <w:r>
        <w:rPr>
          <w:rStyle w:val="FootnoteReference"/>
          <w:rFonts w:ascii="Times New Roman" w:eastAsia="Arial Unicode MS" w:hAnsi="Times New Roman" w:cs="Times New Roman"/>
          <w:color w:val="000000"/>
          <w:sz w:val="24"/>
          <w:szCs w:val="24"/>
          <w:u w:color="000000"/>
          <w:bdr w:val="nil"/>
          <w:lang w:val="en-US"/>
        </w:rPr>
        <w:footnoteReference w:id="8"/>
      </w:r>
      <w:r>
        <w:rPr>
          <w:rFonts w:ascii="Times New Roman" w:eastAsia="Arial Unicode MS" w:hAnsi="Times New Roman" w:cs="Times New Roman"/>
          <w:color w:val="000000"/>
          <w:sz w:val="24"/>
          <w:szCs w:val="24"/>
          <w:u w:color="000000"/>
          <w:bdr w:val="nil"/>
          <w:lang w:val="en-US"/>
        </w:rPr>
        <w:t xml:space="preserve"> and</w:t>
      </w:r>
    </w:p>
    <w:p w14:paraId="3EAFB3CD" w14:textId="206B8BA6" w:rsidR="009901AC" w:rsidRPr="009901AC" w:rsidRDefault="009901AC" w:rsidP="009901A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color w:val="000000"/>
          <w:sz w:val="24"/>
          <w:szCs w:val="24"/>
          <w:u w:color="000000"/>
          <w:bdr w:val="nil"/>
          <w:lang w:val="en-US"/>
        </w:rPr>
        <w:t xml:space="preserve">Surface sampling of seven surfaces within the </w:t>
      </w:r>
      <w:r w:rsidR="000A3A68">
        <w:rPr>
          <w:rFonts w:ascii="Times New Roman" w:eastAsia="Arial Unicode MS" w:hAnsi="Times New Roman" w:cs="Times New Roman"/>
          <w:color w:val="000000"/>
          <w:sz w:val="24"/>
          <w:szCs w:val="24"/>
          <w:u w:color="000000"/>
          <w:bdr w:val="nil"/>
          <w:lang w:val="en-US"/>
        </w:rPr>
        <w:t>building which</w:t>
      </w:r>
      <w:r>
        <w:rPr>
          <w:rFonts w:ascii="Times New Roman" w:eastAsia="Arial Unicode MS" w:hAnsi="Times New Roman" w:cs="Times New Roman"/>
          <w:color w:val="000000"/>
          <w:sz w:val="24"/>
          <w:szCs w:val="24"/>
          <w:u w:color="000000"/>
          <w:bdr w:val="nil"/>
          <w:lang w:val="en-US"/>
        </w:rPr>
        <w:t xml:space="preserve"> showed ‘below detectable levels to extreme contamination</w:t>
      </w:r>
      <w:r w:rsidR="006A2513">
        <w:rPr>
          <w:rFonts w:ascii="Times New Roman" w:eastAsia="Arial Unicode MS" w:hAnsi="Times New Roman" w:cs="Times New Roman"/>
          <w:color w:val="000000"/>
          <w:sz w:val="24"/>
          <w:szCs w:val="24"/>
          <w:u w:color="000000"/>
          <w:bdr w:val="nil"/>
          <w:lang w:val="en-US"/>
        </w:rPr>
        <w:t>.</w:t>
      </w:r>
      <w:r>
        <w:rPr>
          <w:rStyle w:val="FootnoteReference"/>
          <w:rFonts w:ascii="Times New Roman" w:eastAsia="Arial Unicode MS" w:hAnsi="Times New Roman" w:cs="Times New Roman"/>
          <w:color w:val="000000"/>
          <w:sz w:val="24"/>
          <w:szCs w:val="24"/>
          <w:u w:color="000000"/>
          <w:bdr w:val="nil"/>
          <w:lang w:val="en-US"/>
        </w:rPr>
        <w:footnoteReference w:id="9"/>
      </w:r>
    </w:p>
    <w:p w14:paraId="7591A107" w14:textId="77777777" w:rsidR="009901AC" w:rsidRDefault="009901AC" w:rsidP="00B370CB">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In response to questions in cross-examination and re-examination, Dr Neumeister-Kemp</w:t>
      </w:r>
      <w:r w:rsidR="00F52471">
        <w:rPr>
          <w:rFonts w:ascii="Times New Roman" w:eastAsia="Arial Unicode MS" w:hAnsi="Times New Roman" w:cs="Times New Roman"/>
          <w:sz w:val="24"/>
          <w:szCs w:val="24"/>
          <w:u w:color="8064A2"/>
          <w:bdr w:val="nil"/>
          <w:lang w:val="en-US"/>
        </w:rPr>
        <w:t>’</w:t>
      </w:r>
      <w:r>
        <w:rPr>
          <w:rFonts w:ascii="Times New Roman" w:eastAsia="Arial Unicode MS" w:hAnsi="Times New Roman" w:cs="Times New Roman"/>
          <w:sz w:val="24"/>
          <w:szCs w:val="24"/>
          <w:u w:color="8064A2"/>
          <w:bdr w:val="nil"/>
          <w:lang w:val="en-US"/>
        </w:rPr>
        <w:t>s evidence (amongst other things) was that:</w:t>
      </w:r>
    </w:p>
    <w:p w14:paraId="6EDB7669" w14:textId="0A80BFBE" w:rsidR="009901AC" w:rsidRPr="00F26E11" w:rsidRDefault="009901AC" w:rsidP="009901A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sidRPr="00F26E11">
        <w:rPr>
          <w:rFonts w:ascii="Times New Roman" w:eastAsia="Arial Unicode MS" w:hAnsi="Times New Roman" w:cs="Times New Roman"/>
          <w:sz w:val="24"/>
          <w:szCs w:val="24"/>
          <w:u w:color="8064A2"/>
          <w:bdr w:val="nil"/>
          <w:lang w:val="en-US"/>
        </w:rPr>
        <w:lastRenderedPageBreak/>
        <w:t>She notic</w:t>
      </w:r>
      <w:r w:rsidR="001837B0" w:rsidRPr="00F26E11">
        <w:rPr>
          <w:rFonts w:ascii="Times New Roman" w:eastAsia="Arial Unicode MS" w:hAnsi="Times New Roman" w:cs="Times New Roman"/>
          <w:sz w:val="24"/>
          <w:szCs w:val="24"/>
          <w:u w:color="8064A2"/>
          <w:bdr w:val="nil"/>
          <w:lang w:val="en-US"/>
        </w:rPr>
        <w:t>e</w:t>
      </w:r>
      <w:r w:rsidRPr="00F26E11">
        <w:rPr>
          <w:rFonts w:ascii="Times New Roman" w:eastAsia="Arial Unicode MS" w:hAnsi="Times New Roman" w:cs="Times New Roman"/>
          <w:sz w:val="24"/>
          <w:szCs w:val="24"/>
          <w:u w:color="8064A2"/>
          <w:bdr w:val="nil"/>
          <w:lang w:val="en-US"/>
        </w:rPr>
        <w:t xml:space="preserve">d mould </w:t>
      </w:r>
      <w:r w:rsidR="00946402" w:rsidRPr="00F26E11">
        <w:rPr>
          <w:rFonts w:ascii="Times New Roman" w:eastAsia="Arial Unicode MS" w:hAnsi="Times New Roman" w:cs="Times New Roman"/>
          <w:sz w:val="24"/>
          <w:szCs w:val="24"/>
          <w:u w:color="8064A2"/>
          <w:bdr w:val="nil"/>
          <w:lang w:val="en-US"/>
        </w:rPr>
        <w:t xml:space="preserve">was visible on </w:t>
      </w:r>
      <w:r w:rsidRPr="00F26E11">
        <w:rPr>
          <w:rFonts w:ascii="Times New Roman" w:eastAsia="Arial Unicode MS" w:hAnsi="Times New Roman" w:cs="Times New Roman"/>
          <w:sz w:val="24"/>
          <w:szCs w:val="24"/>
          <w:u w:color="8064A2"/>
          <w:bdr w:val="nil"/>
          <w:lang w:val="en-US"/>
        </w:rPr>
        <w:t>some bricks (but did not take photos of this),</w:t>
      </w:r>
      <w:r w:rsidR="00946402" w:rsidRPr="00F26E11">
        <w:rPr>
          <w:rFonts w:ascii="Times New Roman" w:eastAsia="Arial Unicode MS" w:hAnsi="Times New Roman" w:cs="Times New Roman"/>
          <w:sz w:val="24"/>
          <w:szCs w:val="24"/>
          <w:u w:color="8064A2"/>
          <w:bdr w:val="nil"/>
          <w:lang w:val="en-US"/>
        </w:rPr>
        <w:t xml:space="preserve"> </w:t>
      </w:r>
      <w:r w:rsidR="00E806EF" w:rsidRPr="00F26E11">
        <w:rPr>
          <w:rFonts w:ascii="Times New Roman" w:eastAsia="Arial Unicode MS" w:hAnsi="Times New Roman" w:cs="Times New Roman"/>
          <w:sz w:val="24"/>
          <w:szCs w:val="24"/>
          <w:u w:color="8064A2"/>
          <w:bdr w:val="nil"/>
          <w:lang w:val="en-US"/>
        </w:rPr>
        <w:t xml:space="preserve">and she </w:t>
      </w:r>
      <w:r w:rsidR="00D209BC" w:rsidRPr="00F26E11">
        <w:rPr>
          <w:rFonts w:ascii="Times New Roman" w:eastAsia="Arial Unicode MS" w:hAnsi="Times New Roman" w:cs="Times New Roman"/>
          <w:sz w:val="24"/>
          <w:szCs w:val="24"/>
          <w:u w:color="8064A2"/>
          <w:bdr w:val="nil"/>
          <w:lang w:val="en-US"/>
        </w:rPr>
        <w:t>believe</w:t>
      </w:r>
      <w:r w:rsidR="00E806EF" w:rsidRPr="00F26E11">
        <w:rPr>
          <w:rFonts w:ascii="Times New Roman" w:eastAsia="Arial Unicode MS" w:hAnsi="Times New Roman" w:cs="Times New Roman"/>
          <w:sz w:val="24"/>
          <w:szCs w:val="24"/>
          <w:u w:color="8064A2"/>
          <w:bdr w:val="nil"/>
          <w:lang w:val="en-US"/>
        </w:rPr>
        <w:t>d</w:t>
      </w:r>
      <w:r w:rsidR="00D209BC" w:rsidRPr="00F26E11">
        <w:rPr>
          <w:rFonts w:ascii="Times New Roman" w:eastAsia="Arial Unicode MS" w:hAnsi="Times New Roman" w:cs="Times New Roman"/>
          <w:sz w:val="24"/>
          <w:szCs w:val="24"/>
          <w:u w:color="8064A2"/>
          <w:bdr w:val="nil"/>
          <w:lang w:val="en-US"/>
        </w:rPr>
        <w:t xml:space="preserve"> that</w:t>
      </w:r>
      <w:r w:rsidR="00946402" w:rsidRPr="00F26E11">
        <w:rPr>
          <w:rFonts w:ascii="Times New Roman" w:eastAsia="Arial Unicode MS" w:hAnsi="Times New Roman" w:cs="Times New Roman"/>
          <w:sz w:val="24"/>
          <w:szCs w:val="24"/>
          <w:u w:color="8064A2"/>
          <w:bdr w:val="nil"/>
          <w:lang w:val="en-US"/>
        </w:rPr>
        <w:t xml:space="preserve"> there could be mould</w:t>
      </w:r>
      <w:r w:rsidRPr="00F26E11">
        <w:rPr>
          <w:rFonts w:ascii="Times New Roman" w:eastAsia="Arial Unicode MS" w:hAnsi="Times New Roman" w:cs="Times New Roman"/>
          <w:sz w:val="24"/>
          <w:szCs w:val="24"/>
          <w:u w:color="8064A2"/>
          <w:bdr w:val="nil"/>
          <w:lang w:val="en-US"/>
        </w:rPr>
        <w:t xml:space="preserve"> </w:t>
      </w:r>
      <w:r w:rsidR="00946402" w:rsidRPr="00F26E11">
        <w:rPr>
          <w:rFonts w:ascii="Times New Roman" w:eastAsia="Arial Unicode MS" w:hAnsi="Times New Roman" w:cs="Times New Roman"/>
          <w:sz w:val="24"/>
          <w:szCs w:val="24"/>
          <w:u w:color="8064A2"/>
          <w:bdr w:val="nil"/>
          <w:lang w:val="en-US"/>
        </w:rPr>
        <w:t>in between the bricks</w:t>
      </w:r>
      <w:r w:rsidR="00E806EF" w:rsidRPr="00F26E11">
        <w:rPr>
          <w:rFonts w:ascii="Times New Roman" w:eastAsia="Arial Unicode MS" w:hAnsi="Times New Roman" w:cs="Times New Roman"/>
          <w:sz w:val="24"/>
          <w:szCs w:val="24"/>
          <w:u w:color="8064A2"/>
          <w:bdr w:val="nil"/>
          <w:lang w:val="en-US"/>
        </w:rPr>
        <w:t>,</w:t>
      </w:r>
      <w:r w:rsidR="00946402" w:rsidRPr="00F26E11">
        <w:rPr>
          <w:rFonts w:ascii="Times New Roman" w:eastAsia="Arial Unicode MS" w:hAnsi="Times New Roman" w:cs="Times New Roman"/>
          <w:sz w:val="24"/>
          <w:szCs w:val="24"/>
          <w:u w:color="8064A2"/>
          <w:bdr w:val="nil"/>
          <w:lang w:val="en-US"/>
        </w:rPr>
        <w:t xml:space="preserve"> </w:t>
      </w:r>
      <w:r w:rsidRPr="00F26E11">
        <w:rPr>
          <w:rFonts w:ascii="Times New Roman" w:eastAsia="Arial Unicode MS" w:hAnsi="Times New Roman" w:cs="Times New Roman"/>
          <w:sz w:val="24"/>
          <w:szCs w:val="24"/>
          <w:u w:color="8064A2"/>
          <w:bdr w:val="nil"/>
          <w:lang w:val="en-US"/>
        </w:rPr>
        <w:t>but</w:t>
      </w:r>
      <w:r w:rsidR="00946402" w:rsidRPr="00F26E11">
        <w:rPr>
          <w:rFonts w:ascii="Times New Roman" w:eastAsia="Arial Unicode MS" w:hAnsi="Times New Roman" w:cs="Times New Roman"/>
          <w:sz w:val="24"/>
          <w:szCs w:val="24"/>
          <w:u w:color="8064A2"/>
          <w:bdr w:val="nil"/>
          <w:lang w:val="en-US"/>
        </w:rPr>
        <w:t xml:space="preserve"> </w:t>
      </w:r>
      <w:r w:rsidRPr="00F26E11">
        <w:rPr>
          <w:rFonts w:ascii="Times New Roman" w:eastAsia="Arial Unicode MS" w:hAnsi="Times New Roman" w:cs="Times New Roman"/>
          <w:sz w:val="24"/>
          <w:szCs w:val="24"/>
          <w:u w:color="8064A2"/>
          <w:bdr w:val="nil"/>
          <w:lang w:val="en-US"/>
        </w:rPr>
        <w:t xml:space="preserve">did not </w:t>
      </w:r>
      <w:r w:rsidR="00946402" w:rsidRPr="00F26E11">
        <w:rPr>
          <w:rFonts w:ascii="Times New Roman" w:eastAsia="Arial Unicode MS" w:hAnsi="Times New Roman" w:cs="Times New Roman"/>
          <w:sz w:val="24"/>
          <w:szCs w:val="24"/>
          <w:u w:color="8064A2"/>
          <w:bdr w:val="nil"/>
          <w:lang w:val="en-US"/>
        </w:rPr>
        <w:t>have a photograph of mould in a brick cavity</w:t>
      </w:r>
      <w:r w:rsidRPr="00F26E11">
        <w:rPr>
          <w:rFonts w:ascii="Times New Roman" w:eastAsia="Arial Unicode MS" w:hAnsi="Times New Roman" w:cs="Times New Roman"/>
          <w:sz w:val="24"/>
          <w:szCs w:val="24"/>
          <w:u w:color="8064A2"/>
          <w:bdr w:val="nil"/>
          <w:lang w:val="en-US"/>
        </w:rPr>
        <w:t>;</w:t>
      </w:r>
      <w:r w:rsidR="00946402" w:rsidRPr="00F26E11">
        <w:rPr>
          <w:rFonts w:ascii="Times New Roman" w:eastAsia="Arial Unicode MS" w:hAnsi="Times New Roman" w:cs="Times New Roman"/>
          <w:sz w:val="24"/>
          <w:szCs w:val="24"/>
          <w:u w:color="8064A2"/>
          <w:bdr w:val="nil"/>
          <w:lang w:val="en-US"/>
        </w:rPr>
        <w:t xml:space="preserve"> and</w:t>
      </w:r>
    </w:p>
    <w:p w14:paraId="745A977F" w14:textId="77777777" w:rsidR="009901AC" w:rsidRPr="00F26E11" w:rsidRDefault="009901AC" w:rsidP="009901A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sidRPr="00F26E11">
        <w:rPr>
          <w:rFonts w:ascii="Times New Roman" w:eastAsia="Arial Unicode MS" w:hAnsi="Times New Roman" w:cs="Times New Roman"/>
          <w:sz w:val="24"/>
          <w:szCs w:val="24"/>
          <w:u w:color="8064A2"/>
          <w:bdr w:val="nil"/>
          <w:lang w:val="en-US"/>
        </w:rPr>
        <w:t>The samples were taken in easily accessible places including the downstairs dining room and bedroom upstairs</w:t>
      </w:r>
      <w:r w:rsidR="00946402" w:rsidRPr="00F26E11">
        <w:rPr>
          <w:rFonts w:ascii="Times New Roman" w:eastAsia="Arial Unicode MS" w:hAnsi="Times New Roman" w:cs="Times New Roman"/>
          <w:sz w:val="24"/>
          <w:szCs w:val="24"/>
          <w:u w:color="8064A2"/>
          <w:bdr w:val="nil"/>
          <w:lang w:val="en-US"/>
        </w:rPr>
        <w:t xml:space="preserve"> but she did not perform penetrative testing</w:t>
      </w:r>
      <w:r w:rsidRPr="00F26E11">
        <w:rPr>
          <w:rFonts w:ascii="Times New Roman" w:eastAsia="Arial Unicode MS" w:hAnsi="Times New Roman" w:cs="Times New Roman"/>
          <w:sz w:val="24"/>
          <w:szCs w:val="24"/>
          <w:u w:color="8064A2"/>
          <w:bdr w:val="nil"/>
          <w:lang w:val="en-US"/>
        </w:rPr>
        <w:t>; and</w:t>
      </w:r>
    </w:p>
    <w:p w14:paraId="5272DEFE" w14:textId="25801993" w:rsidR="009901AC" w:rsidRPr="00F26E11" w:rsidRDefault="009901AC" w:rsidP="009901A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sidRPr="00F26E11">
        <w:rPr>
          <w:rFonts w:ascii="Times New Roman" w:eastAsia="Arial Unicode MS" w:hAnsi="Times New Roman" w:cs="Times New Roman"/>
          <w:sz w:val="24"/>
          <w:szCs w:val="24"/>
          <w:u w:color="8064A2"/>
          <w:bdr w:val="nil"/>
          <w:lang w:val="en-US"/>
        </w:rPr>
        <w:t xml:space="preserve">The bricks downstairs were not tested because they are </w:t>
      </w:r>
      <w:r w:rsidR="003B4B0A" w:rsidRPr="00F26E11">
        <w:rPr>
          <w:rFonts w:ascii="Times New Roman" w:eastAsia="Arial Unicode MS" w:hAnsi="Times New Roman" w:cs="Times New Roman"/>
          <w:sz w:val="24"/>
          <w:szCs w:val="24"/>
          <w:u w:color="8064A2"/>
          <w:bdr w:val="nil"/>
          <w:lang w:val="en-US"/>
        </w:rPr>
        <w:t>porous, they</w:t>
      </w:r>
      <w:r w:rsidRPr="00F26E11">
        <w:rPr>
          <w:rFonts w:ascii="Times New Roman" w:eastAsia="Arial Unicode MS" w:hAnsi="Times New Roman" w:cs="Times New Roman"/>
          <w:sz w:val="24"/>
          <w:szCs w:val="24"/>
          <w:u w:color="8064A2"/>
          <w:bdr w:val="nil"/>
          <w:lang w:val="en-US"/>
        </w:rPr>
        <w:t xml:space="preserve"> </w:t>
      </w:r>
      <w:r w:rsidR="0064344B" w:rsidRPr="00F26E11">
        <w:rPr>
          <w:rFonts w:ascii="Times New Roman" w:eastAsia="Arial Unicode MS" w:hAnsi="Times New Roman" w:cs="Times New Roman"/>
          <w:sz w:val="24"/>
          <w:szCs w:val="24"/>
          <w:u w:color="8064A2"/>
          <w:bdr w:val="nil"/>
          <w:lang w:val="en-US"/>
        </w:rPr>
        <w:t xml:space="preserve">were </w:t>
      </w:r>
      <w:r w:rsidR="00912D57" w:rsidRPr="00F26E11">
        <w:rPr>
          <w:rFonts w:ascii="Times New Roman" w:eastAsia="Arial Unicode MS" w:hAnsi="Times New Roman" w:cs="Times New Roman"/>
          <w:sz w:val="24"/>
          <w:szCs w:val="24"/>
          <w:u w:color="8064A2"/>
          <w:bdr w:val="nil"/>
          <w:lang w:val="en-US"/>
        </w:rPr>
        <w:t xml:space="preserve">visibly </w:t>
      </w:r>
      <w:r w:rsidR="0064344B" w:rsidRPr="00F26E11">
        <w:rPr>
          <w:rFonts w:ascii="Times New Roman" w:eastAsia="Arial Unicode MS" w:hAnsi="Times New Roman" w:cs="Times New Roman"/>
          <w:sz w:val="24"/>
          <w:szCs w:val="24"/>
          <w:u w:color="8064A2"/>
          <w:bdr w:val="nil"/>
          <w:lang w:val="en-US"/>
        </w:rPr>
        <w:t xml:space="preserve">wet and </w:t>
      </w:r>
      <w:r w:rsidRPr="00F26E11">
        <w:rPr>
          <w:rFonts w:ascii="Times New Roman" w:eastAsia="Arial Unicode MS" w:hAnsi="Times New Roman" w:cs="Times New Roman"/>
          <w:sz w:val="24"/>
          <w:szCs w:val="24"/>
          <w:u w:color="8064A2"/>
          <w:bdr w:val="nil"/>
          <w:lang w:val="en-US"/>
        </w:rPr>
        <w:t>mould</w:t>
      </w:r>
      <w:r w:rsidR="0064344B" w:rsidRPr="00F26E11">
        <w:rPr>
          <w:rFonts w:ascii="Times New Roman" w:eastAsia="Arial Unicode MS" w:hAnsi="Times New Roman" w:cs="Times New Roman"/>
          <w:sz w:val="24"/>
          <w:szCs w:val="24"/>
          <w:u w:color="8064A2"/>
          <w:bdr w:val="nil"/>
          <w:lang w:val="en-US"/>
        </w:rPr>
        <w:t xml:space="preserve"> was</w:t>
      </w:r>
      <w:r w:rsidR="00912D57" w:rsidRPr="00F26E11">
        <w:rPr>
          <w:rFonts w:ascii="Times New Roman" w:eastAsia="Arial Unicode MS" w:hAnsi="Times New Roman" w:cs="Times New Roman"/>
          <w:sz w:val="24"/>
          <w:szCs w:val="24"/>
          <w:u w:color="8064A2"/>
          <w:bdr w:val="nil"/>
          <w:lang w:val="en-US"/>
        </w:rPr>
        <w:t xml:space="preserve"> visible</w:t>
      </w:r>
      <w:r w:rsidRPr="00F26E11">
        <w:rPr>
          <w:rFonts w:ascii="Times New Roman" w:eastAsia="Arial Unicode MS" w:hAnsi="Times New Roman" w:cs="Times New Roman"/>
          <w:sz w:val="24"/>
          <w:szCs w:val="24"/>
          <w:u w:color="8064A2"/>
          <w:bdr w:val="nil"/>
          <w:lang w:val="en-US"/>
        </w:rPr>
        <w:t>, and a photo is not necessary to prove this</w:t>
      </w:r>
      <w:r w:rsidR="00F52471" w:rsidRPr="00F26E11">
        <w:rPr>
          <w:rFonts w:ascii="Times New Roman" w:eastAsia="Arial Unicode MS" w:hAnsi="Times New Roman" w:cs="Times New Roman"/>
          <w:sz w:val="24"/>
          <w:szCs w:val="24"/>
          <w:u w:color="8064A2"/>
          <w:bdr w:val="nil"/>
          <w:lang w:val="en-US"/>
        </w:rPr>
        <w:t>; and</w:t>
      </w:r>
    </w:p>
    <w:p w14:paraId="1BE199DB" w14:textId="331D5C46" w:rsidR="00D209BC" w:rsidRPr="00F26E11" w:rsidRDefault="009901AC" w:rsidP="009901A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sidRPr="00F26E11">
        <w:rPr>
          <w:rFonts w:ascii="Times New Roman" w:eastAsia="Arial Unicode MS" w:hAnsi="Times New Roman" w:cs="Times New Roman"/>
          <w:sz w:val="24"/>
          <w:szCs w:val="24"/>
          <w:u w:color="8064A2"/>
          <w:bdr w:val="nil"/>
          <w:lang w:val="en-US"/>
        </w:rPr>
        <w:t>She does not assume that the whole building needs to be removed</w:t>
      </w:r>
      <w:r w:rsidR="001837B0" w:rsidRPr="00F26E11">
        <w:rPr>
          <w:rFonts w:ascii="Times New Roman" w:eastAsia="Arial Unicode MS" w:hAnsi="Times New Roman" w:cs="Times New Roman"/>
          <w:sz w:val="24"/>
          <w:szCs w:val="24"/>
          <w:u w:color="8064A2"/>
          <w:bdr w:val="nil"/>
          <w:lang w:val="en-US"/>
        </w:rPr>
        <w:t xml:space="preserve"> now</w:t>
      </w:r>
      <w:r w:rsidRPr="00F26E11">
        <w:rPr>
          <w:rFonts w:ascii="Times New Roman" w:eastAsia="Arial Unicode MS" w:hAnsi="Times New Roman" w:cs="Times New Roman"/>
          <w:sz w:val="24"/>
          <w:szCs w:val="24"/>
          <w:u w:color="8064A2"/>
          <w:bdr w:val="nil"/>
          <w:lang w:val="en-US"/>
        </w:rPr>
        <w:t xml:space="preserve"> but</w:t>
      </w:r>
      <w:r w:rsidR="001837B0" w:rsidRPr="00F26E11">
        <w:rPr>
          <w:rFonts w:ascii="Times New Roman" w:eastAsia="Arial Unicode MS" w:hAnsi="Times New Roman" w:cs="Times New Roman"/>
          <w:sz w:val="24"/>
          <w:szCs w:val="24"/>
          <w:u w:color="8064A2"/>
          <w:bdr w:val="nil"/>
          <w:lang w:val="en-US"/>
        </w:rPr>
        <w:t xml:space="preserve"> </w:t>
      </w:r>
      <w:r w:rsidR="00031027" w:rsidRPr="00F26E11">
        <w:rPr>
          <w:rFonts w:ascii="Times New Roman" w:eastAsia="Arial Unicode MS" w:hAnsi="Times New Roman" w:cs="Times New Roman"/>
          <w:sz w:val="24"/>
          <w:szCs w:val="24"/>
          <w:u w:color="8064A2"/>
          <w:bdr w:val="nil"/>
          <w:lang w:val="en-US"/>
        </w:rPr>
        <w:t>in her</w:t>
      </w:r>
      <w:r w:rsidR="00D209BC" w:rsidRPr="00F26E11">
        <w:rPr>
          <w:rFonts w:ascii="Times New Roman" w:eastAsia="Arial Unicode MS" w:hAnsi="Times New Roman" w:cs="Times New Roman"/>
          <w:sz w:val="24"/>
          <w:szCs w:val="24"/>
          <w:u w:color="8064A2"/>
          <w:bdr w:val="nil"/>
          <w:lang w:val="en-US"/>
        </w:rPr>
        <w:t xml:space="preserve"> opinion</w:t>
      </w:r>
      <w:r w:rsidR="00031027" w:rsidRPr="00F26E11">
        <w:rPr>
          <w:rFonts w:ascii="Times New Roman" w:eastAsia="Arial Unicode MS" w:hAnsi="Times New Roman" w:cs="Times New Roman"/>
          <w:sz w:val="24"/>
          <w:szCs w:val="24"/>
          <w:u w:color="8064A2"/>
          <w:bdr w:val="nil"/>
          <w:lang w:val="en-US"/>
        </w:rPr>
        <w:t>,</w:t>
      </w:r>
      <w:r w:rsidR="00D209BC" w:rsidRPr="00F26E11">
        <w:rPr>
          <w:rFonts w:ascii="Times New Roman" w:eastAsia="Arial Unicode MS" w:hAnsi="Times New Roman" w:cs="Times New Roman"/>
          <w:sz w:val="24"/>
          <w:szCs w:val="24"/>
          <w:u w:color="8064A2"/>
          <w:bdr w:val="nil"/>
          <w:lang w:val="en-US"/>
        </w:rPr>
        <w:t xml:space="preserve"> </w:t>
      </w:r>
      <w:r w:rsidR="001837B0" w:rsidRPr="00F26E11">
        <w:rPr>
          <w:rFonts w:ascii="Times New Roman" w:eastAsia="Arial Unicode MS" w:hAnsi="Times New Roman" w:cs="Times New Roman"/>
          <w:sz w:val="24"/>
          <w:szCs w:val="24"/>
          <w:u w:color="8064A2"/>
          <w:bdr w:val="nil"/>
          <w:lang w:val="en-US"/>
        </w:rPr>
        <w:t>it</w:t>
      </w:r>
      <w:r w:rsidR="00946402" w:rsidRPr="00F26E11">
        <w:rPr>
          <w:rFonts w:ascii="Times New Roman" w:eastAsia="Arial Unicode MS" w:hAnsi="Times New Roman" w:cs="Times New Roman"/>
          <w:sz w:val="24"/>
          <w:szCs w:val="24"/>
          <w:u w:color="8064A2"/>
          <w:bdr w:val="nil"/>
          <w:lang w:val="en-US"/>
        </w:rPr>
        <w:t xml:space="preserve"> is most likely that the whole of the building is affected</w:t>
      </w:r>
      <w:r w:rsidR="00E90130" w:rsidRPr="00F26E11">
        <w:rPr>
          <w:rFonts w:ascii="Times New Roman" w:eastAsia="Arial Unicode MS" w:hAnsi="Times New Roman" w:cs="Times New Roman"/>
          <w:sz w:val="24"/>
          <w:szCs w:val="24"/>
          <w:u w:color="8064A2"/>
          <w:bdr w:val="nil"/>
          <w:lang w:val="en-US"/>
        </w:rPr>
        <w:t xml:space="preserve"> by mould</w:t>
      </w:r>
      <w:r w:rsidR="00D209BC" w:rsidRPr="00F26E11">
        <w:rPr>
          <w:rFonts w:ascii="Times New Roman" w:eastAsia="Arial Unicode MS" w:hAnsi="Times New Roman" w:cs="Times New Roman"/>
          <w:sz w:val="24"/>
          <w:szCs w:val="24"/>
          <w:u w:color="8064A2"/>
          <w:bdr w:val="nil"/>
          <w:lang w:val="en-US"/>
        </w:rPr>
        <w:t xml:space="preserve">; </w:t>
      </w:r>
      <w:r w:rsidR="001837B0" w:rsidRPr="00F26E11">
        <w:rPr>
          <w:rFonts w:ascii="Times New Roman" w:eastAsia="Arial Unicode MS" w:hAnsi="Times New Roman" w:cs="Times New Roman"/>
          <w:sz w:val="24"/>
          <w:szCs w:val="24"/>
          <w:u w:color="8064A2"/>
          <w:bdr w:val="nil"/>
          <w:lang w:val="en-US"/>
        </w:rPr>
        <w:t>and</w:t>
      </w:r>
      <w:r w:rsidR="00D209BC" w:rsidRPr="00F26E11">
        <w:rPr>
          <w:rFonts w:ascii="Times New Roman" w:eastAsia="Arial Unicode MS" w:hAnsi="Times New Roman" w:cs="Times New Roman"/>
          <w:sz w:val="24"/>
          <w:szCs w:val="24"/>
          <w:u w:color="8064A2"/>
          <w:bdr w:val="nil"/>
          <w:lang w:val="en-US"/>
        </w:rPr>
        <w:t>,</w:t>
      </w:r>
      <w:r w:rsidRPr="00F26E11">
        <w:rPr>
          <w:rFonts w:ascii="Times New Roman" w:eastAsia="Arial Unicode MS" w:hAnsi="Times New Roman" w:cs="Times New Roman"/>
          <w:sz w:val="24"/>
          <w:szCs w:val="24"/>
          <w:u w:color="8064A2"/>
          <w:bdr w:val="nil"/>
          <w:lang w:val="en-US"/>
        </w:rPr>
        <w:t xml:space="preserve"> </w:t>
      </w:r>
    </w:p>
    <w:p w14:paraId="38D82965" w14:textId="54ED05C5" w:rsidR="009901AC" w:rsidRPr="00F26E11" w:rsidRDefault="00D209BC" w:rsidP="009901AC">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sidRPr="00F26E11">
        <w:rPr>
          <w:rFonts w:ascii="Times New Roman" w:eastAsia="Arial Unicode MS" w:hAnsi="Times New Roman" w:cs="Times New Roman"/>
          <w:sz w:val="24"/>
          <w:szCs w:val="24"/>
          <w:u w:color="8064A2"/>
          <w:bdr w:val="nil"/>
          <w:lang w:val="en-US"/>
        </w:rPr>
        <w:t>T</w:t>
      </w:r>
      <w:r w:rsidR="00946402" w:rsidRPr="00F26E11">
        <w:rPr>
          <w:rFonts w:ascii="Times New Roman" w:eastAsia="Arial Unicode MS" w:hAnsi="Times New Roman" w:cs="Times New Roman"/>
          <w:sz w:val="24"/>
          <w:szCs w:val="24"/>
          <w:u w:color="8064A2"/>
          <w:bdr w:val="nil"/>
          <w:lang w:val="en-US"/>
        </w:rPr>
        <w:t xml:space="preserve">he extent of contamination </w:t>
      </w:r>
      <w:r w:rsidR="00151DAD" w:rsidRPr="00F26E11">
        <w:rPr>
          <w:rFonts w:ascii="Times New Roman" w:eastAsia="Arial Unicode MS" w:hAnsi="Times New Roman" w:cs="Times New Roman"/>
          <w:sz w:val="24"/>
          <w:szCs w:val="24"/>
          <w:u w:color="8064A2"/>
          <w:bdr w:val="nil"/>
          <w:lang w:val="en-US"/>
        </w:rPr>
        <w:t xml:space="preserve">of the Place </w:t>
      </w:r>
      <w:r w:rsidR="00946402" w:rsidRPr="00F26E11">
        <w:rPr>
          <w:rFonts w:ascii="Times New Roman" w:eastAsia="Arial Unicode MS" w:hAnsi="Times New Roman" w:cs="Times New Roman"/>
          <w:sz w:val="24"/>
          <w:szCs w:val="24"/>
          <w:u w:color="8064A2"/>
          <w:bdr w:val="nil"/>
          <w:lang w:val="en-US"/>
        </w:rPr>
        <w:t>by mould</w:t>
      </w:r>
      <w:r w:rsidR="00151DAD" w:rsidRPr="00F26E11">
        <w:rPr>
          <w:rFonts w:ascii="Times New Roman" w:eastAsia="Arial Unicode MS" w:hAnsi="Times New Roman" w:cs="Times New Roman"/>
          <w:sz w:val="24"/>
          <w:szCs w:val="24"/>
          <w:u w:color="8064A2"/>
          <w:bdr w:val="nil"/>
          <w:lang w:val="en-US"/>
        </w:rPr>
        <w:t xml:space="preserve"> can</w:t>
      </w:r>
      <w:r w:rsidRPr="00F26E11">
        <w:rPr>
          <w:rFonts w:ascii="Times New Roman" w:eastAsia="Arial Unicode MS" w:hAnsi="Times New Roman" w:cs="Times New Roman"/>
          <w:sz w:val="24"/>
          <w:szCs w:val="24"/>
          <w:u w:color="8064A2"/>
          <w:bdr w:val="nil"/>
          <w:lang w:val="en-US"/>
        </w:rPr>
        <w:t xml:space="preserve"> only be determined </w:t>
      </w:r>
      <w:r w:rsidR="009901AC" w:rsidRPr="00F26E11">
        <w:rPr>
          <w:rFonts w:ascii="Times New Roman" w:eastAsia="Arial Unicode MS" w:hAnsi="Times New Roman" w:cs="Times New Roman"/>
          <w:sz w:val="24"/>
          <w:szCs w:val="24"/>
          <w:u w:color="8064A2"/>
          <w:bdr w:val="nil"/>
          <w:lang w:val="en-US"/>
        </w:rPr>
        <w:t xml:space="preserve">once </w:t>
      </w:r>
      <w:r w:rsidR="00CE01C3" w:rsidRPr="00F26E11">
        <w:rPr>
          <w:rFonts w:ascii="Times New Roman" w:eastAsia="Arial Unicode MS" w:hAnsi="Times New Roman" w:cs="Times New Roman"/>
          <w:sz w:val="24"/>
          <w:szCs w:val="24"/>
          <w:u w:color="8064A2"/>
          <w:bdr w:val="nil"/>
          <w:lang w:val="en-US"/>
        </w:rPr>
        <w:t xml:space="preserve">all </w:t>
      </w:r>
      <w:r w:rsidR="00B764C6" w:rsidRPr="00F26E11">
        <w:rPr>
          <w:rFonts w:ascii="Times New Roman" w:eastAsia="Arial Unicode MS" w:hAnsi="Times New Roman" w:cs="Times New Roman"/>
          <w:sz w:val="24"/>
          <w:szCs w:val="24"/>
          <w:u w:color="8064A2"/>
          <w:bdr w:val="nil"/>
          <w:lang w:val="en-US"/>
        </w:rPr>
        <w:t>the lining of</w:t>
      </w:r>
      <w:r w:rsidR="009901AC" w:rsidRPr="00F26E11">
        <w:rPr>
          <w:rFonts w:ascii="Times New Roman" w:eastAsia="Arial Unicode MS" w:hAnsi="Times New Roman" w:cs="Times New Roman"/>
          <w:sz w:val="24"/>
          <w:szCs w:val="24"/>
          <w:u w:color="8064A2"/>
          <w:bdr w:val="nil"/>
          <w:lang w:val="en-US"/>
        </w:rPr>
        <w:t xml:space="preserve"> the building </w:t>
      </w:r>
      <w:r w:rsidRPr="00F26E11">
        <w:rPr>
          <w:rFonts w:ascii="Times New Roman" w:eastAsia="Arial Unicode MS" w:hAnsi="Times New Roman" w:cs="Times New Roman"/>
          <w:sz w:val="24"/>
          <w:szCs w:val="24"/>
          <w:u w:color="8064A2"/>
          <w:bdr w:val="nil"/>
          <w:lang w:val="en-US"/>
        </w:rPr>
        <w:t>ha</w:t>
      </w:r>
      <w:r w:rsidR="00CE01C3" w:rsidRPr="00F26E11">
        <w:rPr>
          <w:rFonts w:ascii="Times New Roman" w:eastAsia="Arial Unicode MS" w:hAnsi="Times New Roman" w:cs="Times New Roman"/>
          <w:sz w:val="24"/>
          <w:szCs w:val="24"/>
          <w:u w:color="8064A2"/>
          <w:bdr w:val="nil"/>
          <w:lang w:val="en-US"/>
        </w:rPr>
        <w:t>s</w:t>
      </w:r>
      <w:r w:rsidRPr="00F26E11">
        <w:rPr>
          <w:rFonts w:ascii="Times New Roman" w:eastAsia="Arial Unicode MS" w:hAnsi="Times New Roman" w:cs="Times New Roman"/>
          <w:sz w:val="24"/>
          <w:szCs w:val="24"/>
          <w:u w:color="8064A2"/>
          <w:bdr w:val="nil"/>
          <w:lang w:val="en-US"/>
        </w:rPr>
        <w:t xml:space="preserve"> been </w:t>
      </w:r>
      <w:r w:rsidR="009901AC" w:rsidRPr="00F26E11">
        <w:rPr>
          <w:rFonts w:ascii="Times New Roman" w:eastAsia="Arial Unicode MS" w:hAnsi="Times New Roman" w:cs="Times New Roman"/>
          <w:sz w:val="24"/>
          <w:szCs w:val="24"/>
          <w:u w:color="8064A2"/>
          <w:bdr w:val="nil"/>
          <w:lang w:val="en-US"/>
        </w:rPr>
        <w:t>removed,</w:t>
      </w:r>
      <w:r w:rsidR="00946402" w:rsidRPr="00F26E11">
        <w:rPr>
          <w:rFonts w:ascii="Times New Roman" w:eastAsia="Arial Unicode MS" w:hAnsi="Times New Roman" w:cs="Times New Roman"/>
          <w:sz w:val="24"/>
          <w:szCs w:val="24"/>
          <w:u w:color="8064A2"/>
          <w:bdr w:val="nil"/>
          <w:lang w:val="en-US"/>
        </w:rPr>
        <w:t xml:space="preserve"> </w:t>
      </w:r>
      <w:r w:rsidR="00031027" w:rsidRPr="00F26E11">
        <w:rPr>
          <w:rFonts w:ascii="Times New Roman" w:eastAsia="Arial Unicode MS" w:hAnsi="Times New Roman" w:cs="Times New Roman"/>
          <w:sz w:val="24"/>
          <w:szCs w:val="24"/>
          <w:u w:color="8064A2"/>
          <w:bdr w:val="nil"/>
          <w:lang w:val="en-US"/>
        </w:rPr>
        <w:t xml:space="preserve">and </w:t>
      </w:r>
      <w:r w:rsidR="00CE01C3" w:rsidRPr="00F26E11">
        <w:rPr>
          <w:rFonts w:ascii="Times New Roman" w:eastAsia="Arial Unicode MS" w:hAnsi="Times New Roman" w:cs="Times New Roman"/>
          <w:sz w:val="24"/>
          <w:szCs w:val="24"/>
          <w:u w:color="8064A2"/>
          <w:bdr w:val="nil"/>
          <w:lang w:val="en-US"/>
        </w:rPr>
        <w:t xml:space="preserve">only </w:t>
      </w:r>
      <w:r w:rsidR="00031027" w:rsidRPr="00F26E11">
        <w:rPr>
          <w:rFonts w:ascii="Times New Roman" w:eastAsia="Arial Unicode MS" w:hAnsi="Times New Roman" w:cs="Times New Roman"/>
          <w:sz w:val="24"/>
          <w:szCs w:val="24"/>
          <w:u w:color="8064A2"/>
          <w:bdr w:val="nil"/>
          <w:lang w:val="en-US"/>
        </w:rPr>
        <w:t xml:space="preserve">then </w:t>
      </w:r>
      <w:r w:rsidR="00CE01C3" w:rsidRPr="00F26E11">
        <w:rPr>
          <w:rFonts w:ascii="Times New Roman" w:eastAsia="Arial Unicode MS" w:hAnsi="Times New Roman" w:cs="Times New Roman"/>
          <w:sz w:val="24"/>
          <w:szCs w:val="24"/>
          <w:u w:color="8064A2"/>
          <w:bdr w:val="nil"/>
          <w:lang w:val="en-US"/>
        </w:rPr>
        <w:t>can the extent</w:t>
      </w:r>
      <w:r w:rsidR="00031027" w:rsidRPr="00F26E11">
        <w:rPr>
          <w:rFonts w:ascii="Times New Roman" w:eastAsia="Arial Unicode MS" w:hAnsi="Times New Roman" w:cs="Times New Roman"/>
          <w:sz w:val="24"/>
          <w:szCs w:val="24"/>
          <w:u w:color="8064A2"/>
          <w:bdr w:val="nil"/>
          <w:lang w:val="en-US"/>
        </w:rPr>
        <w:t xml:space="preserve"> be seen</w:t>
      </w:r>
      <w:r w:rsidR="006B0974" w:rsidRPr="00F26E11">
        <w:rPr>
          <w:rFonts w:ascii="Times New Roman" w:eastAsia="Arial Unicode MS" w:hAnsi="Times New Roman" w:cs="Times New Roman"/>
          <w:sz w:val="24"/>
          <w:szCs w:val="24"/>
          <w:u w:color="8064A2"/>
          <w:bdr w:val="nil"/>
          <w:lang w:val="en-US"/>
        </w:rPr>
        <w:t xml:space="preserve">. </w:t>
      </w:r>
    </w:p>
    <w:p w14:paraId="3FBF4C00" w14:textId="59D713A3" w:rsidR="00C1601B" w:rsidRPr="00C1601B" w:rsidRDefault="00C1601B" w:rsidP="00C1601B">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A42DC">
        <w:rPr>
          <w:rFonts w:ascii="Times New Roman" w:hAnsi="Times New Roman" w:cs="Times New Roman"/>
          <w:sz w:val="24"/>
          <w:szCs w:val="24"/>
        </w:rPr>
        <w:t>The Committee notes that it has placed more weight on the evidence of Mr Cole and Dr Neumeister-Kemp, compared to Dr Jones, noting that he did not give evidence at the hearing, and was not available to be cross examined.</w:t>
      </w:r>
    </w:p>
    <w:p w14:paraId="6AD36E86" w14:textId="24C0F6D6" w:rsidR="00E83942" w:rsidRDefault="00E83942"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The Appellant relied on the evidence of Mr Hogg regarding the structural condition of the building. Mr Hogg’s evidence was that with the </w:t>
      </w:r>
      <w:r w:rsidR="000A3A68">
        <w:rPr>
          <w:rFonts w:ascii="Times New Roman" w:eastAsia="Arial Unicode MS" w:hAnsi="Times New Roman" w:cs="Times New Roman"/>
          <w:sz w:val="24"/>
          <w:szCs w:val="24"/>
          <w:u w:color="8064A2"/>
          <w:bdr w:val="nil"/>
          <w:lang w:val="en-US"/>
        </w:rPr>
        <w:t>exception</w:t>
      </w:r>
      <w:r>
        <w:rPr>
          <w:rFonts w:ascii="Times New Roman" w:eastAsia="Arial Unicode MS" w:hAnsi="Times New Roman" w:cs="Times New Roman"/>
          <w:sz w:val="24"/>
          <w:szCs w:val="24"/>
          <w:u w:color="8064A2"/>
          <w:bdr w:val="nil"/>
          <w:lang w:val="en-US"/>
        </w:rPr>
        <w:t xml:space="preserve"> of the roof framing and some partial collapse of the upper front wall, the house remains largely intact, although much of the fabric (plaster) is irreversibly water affected, and that from a structural perspective alone, a large proportion of the existing structure could be retained, or dismantled and </w:t>
      </w:r>
      <w:r w:rsidR="000A3A68">
        <w:rPr>
          <w:rFonts w:ascii="Times New Roman" w:eastAsia="Arial Unicode MS" w:hAnsi="Times New Roman" w:cs="Times New Roman"/>
          <w:sz w:val="24"/>
          <w:szCs w:val="24"/>
          <w:u w:color="8064A2"/>
          <w:bdr w:val="nil"/>
          <w:lang w:val="en-US"/>
        </w:rPr>
        <w:t>reused</w:t>
      </w:r>
      <w:r>
        <w:rPr>
          <w:rFonts w:ascii="Times New Roman" w:eastAsia="Arial Unicode MS" w:hAnsi="Times New Roman" w:cs="Times New Roman"/>
          <w:sz w:val="24"/>
          <w:szCs w:val="24"/>
          <w:u w:color="8064A2"/>
          <w:bdr w:val="nil"/>
          <w:lang w:val="en-US"/>
        </w:rPr>
        <w:t xml:space="preserve"> in reconstruction. Mr Hogg suggested three stages o</w:t>
      </w:r>
      <w:r w:rsidR="006A72F3">
        <w:rPr>
          <w:rFonts w:ascii="Times New Roman" w:eastAsia="Arial Unicode MS" w:hAnsi="Times New Roman" w:cs="Times New Roman"/>
          <w:sz w:val="24"/>
          <w:szCs w:val="24"/>
          <w:u w:color="8064A2"/>
          <w:bdr w:val="nil"/>
          <w:lang w:val="en-US"/>
        </w:rPr>
        <w:t>f</w:t>
      </w:r>
      <w:r>
        <w:rPr>
          <w:rFonts w:ascii="Times New Roman" w:eastAsia="Arial Unicode MS" w:hAnsi="Times New Roman" w:cs="Times New Roman"/>
          <w:sz w:val="24"/>
          <w:szCs w:val="24"/>
          <w:u w:color="8064A2"/>
          <w:bdr w:val="nil"/>
          <w:lang w:val="en-US"/>
        </w:rPr>
        <w:t xml:space="preserve"> remedial works:</w:t>
      </w:r>
    </w:p>
    <w:p w14:paraId="4C43FF58" w14:textId="77777777" w:rsidR="00E83942" w:rsidRDefault="00E83942" w:rsidP="00E83942">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Urgent make safe, </w:t>
      </w:r>
      <w:r w:rsidR="000A3A68">
        <w:rPr>
          <w:rFonts w:ascii="Times New Roman" w:eastAsia="Arial Unicode MS" w:hAnsi="Times New Roman" w:cs="Times New Roman"/>
          <w:sz w:val="24"/>
          <w:szCs w:val="24"/>
          <w:u w:color="8064A2"/>
          <w:bdr w:val="nil"/>
          <w:lang w:val="en-US"/>
        </w:rPr>
        <w:t>stabilisation</w:t>
      </w:r>
      <w:r>
        <w:rPr>
          <w:rFonts w:ascii="Times New Roman" w:eastAsia="Arial Unicode MS" w:hAnsi="Times New Roman" w:cs="Times New Roman"/>
          <w:sz w:val="24"/>
          <w:szCs w:val="24"/>
          <w:u w:color="8064A2"/>
          <w:bdr w:val="nil"/>
          <w:lang w:val="en-US"/>
        </w:rPr>
        <w:t xml:space="preserve"> and weather protection works; and</w:t>
      </w:r>
    </w:p>
    <w:p w14:paraId="67A7A5C3" w14:textId="2F7DFF23" w:rsidR="00E83942" w:rsidRDefault="00E83942" w:rsidP="00E83942">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Further remedial preparation works and investigations that will inform the final remediation scope</w:t>
      </w:r>
      <w:r w:rsidR="006A72F3">
        <w:rPr>
          <w:rFonts w:ascii="Times New Roman" w:eastAsia="Arial Unicode MS" w:hAnsi="Times New Roman" w:cs="Times New Roman"/>
          <w:sz w:val="24"/>
          <w:szCs w:val="24"/>
          <w:u w:color="8064A2"/>
          <w:bdr w:val="nil"/>
          <w:lang w:val="en-US"/>
        </w:rPr>
        <w:t>,</w:t>
      </w:r>
      <w:r>
        <w:rPr>
          <w:rFonts w:ascii="Times New Roman" w:eastAsia="Arial Unicode MS" w:hAnsi="Times New Roman" w:cs="Times New Roman"/>
          <w:sz w:val="24"/>
          <w:szCs w:val="24"/>
          <w:u w:color="8064A2"/>
          <w:bdr w:val="nil"/>
          <w:lang w:val="en-US"/>
        </w:rPr>
        <w:t xml:space="preserve"> including removal of fire damaged fabric and geotechnical investigation; and</w:t>
      </w:r>
    </w:p>
    <w:p w14:paraId="258F1F08" w14:textId="77777777" w:rsidR="00E83942" w:rsidRPr="00E83942" w:rsidRDefault="00E83942" w:rsidP="00E83942">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General remediation to be compliant with relevant codes.</w:t>
      </w:r>
      <w:r w:rsidRPr="00E83942">
        <w:rPr>
          <w:rFonts w:ascii="Times New Roman" w:eastAsia="Arial Unicode MS" w:hAnsi="Times New Roman" w:cs="Times New Roman"/>
          <w:sz w:val="24"/>
          <w:szCs w:val="24"/>
          <w:u w:color="8064A2"/>
          <w:bdr w:val="nil"/>
          <w:lang w:val="en-US"/>
        </w:rPr>
        <w:t xml:space="preserve"> </w:t>
      </w:r>
    </w:p>
    <w:p w14:paraId="7EA62CAD" w14:textId="77777777" w:rsidR="00E83942" w:rsidRDefault="00E83942"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Mr Hogg’s evidence was that at least some remnant framing will need to be removed and most wall, floor and ceiling linings will need to be removed and repl</w:t>
      </w:r>
      <w:r w:rsidR="00E53730">
        <w:rPr>
          <w:rFonts w:ascii="Times New Roman" w:eastAsia="Arial Unicode MS" w:hAnsi="Times New Roman" w:cs="Times New Roman"/>
          <w:sz w:val="24"/>
          <w:szCs w:val="24"/>
          <w:u w:color="8064A2"/>
          <w:bdr w:val="nil"/>
          <w:lang w:val="en-US"/>
        </w:rPr>
        <w:t>a</w:t>
      </w:r>
      <w:r>
        <w:rPr>
          <w:rFonts w:ascii="Times New Roman" w:eastAsia="Arial Unicode MS" w:hAnsi="Times New Roman" w:cs="Times New Roman"/>
          <w:sz w:val="24"/>
          <w:szCs w:val="24"/>
          <w:u w:color="8064A2"/>
          <w:bdr w:val="nil"/>
          <w:lang w:val="en-US"/>
        </w:rPr>
        <w:t>ced, and in doing so, the remaining structure will be exposed and can be treated, but that the degree to whi</w:t>
      </w:r>
      <w:r w:rsidR="00E53730">
        <w:rPr>
          <w:rFonts w:ascii="Times New Roman" w:eastAsia="Arial Unicode MS" w:hAnsi="Times New Roman" w:cs="Times New Roman"/>
          <w:sz w:val="24"/>
          <w:szCs w:val="24"/>
          <w:u w:color="8064A2"/>
          <w:bdr w:val="nil"/>
          <w:lang w:val="en-US"/>
        </w:rPr>
        <w:t>ch the structure will be able to be retained will be dependent on the requirements of other factors, largely mould spores in the material and the ability to treat the mould.</w:t>
      </w:r>
    </w:p>
    <w:p w14:paraId="480CE095" w14:textId="29B833B4" w:rsidR="007704C2" w:rsidRPr="008B39A0" w:rsidRDefault="007704C2" w:rsidP="00E04F67">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color w:val="000000"/>
          <w:sz w:val="24"/>
          <w:szCs w:val="24"/>
          <w:u w:color="8064A2"/>
          <w:bdr w:val="nil"/>
          <w:lang w:val="en-US"/>
        </w:rPr>
      </w:pPr>
      <w:r w:rsidRPr="008B39A0">
        <w:rPr>
          <w:rFonts w:ascii="Times New Roman" w:eastAsia="Arial Unicode MS" w:hAnsi="Times New Roman" w:cs="Times New Roman"/>
          <w:sz w:val="24"/>
          <w:szCs w:val="24"/>
          <w:u w:color="8064A2"/>
          <w:bdr w:val="nil"/>
          <w:lang w:val="en-US"/>
        </w:rPr>
        <w:t xml:space="preserve">In response to cross examination, Mr Hogg’s evidence was that </w:t>
      </w:r>
      <w:r w:rsidR="006A72F3">
        <w:rPr>
          <w:rFonts w:ascii="Times New Roman" w:eastAsia="Arial Unicode MS" w:hAnsi="Times New Roman" w:cs="Times New Roman"/>
          <w:sz w:val="24"/>
          <w:szCs w:val="24"/>
          <w:u w:color="8064A2"/>
          <w:bdr w:val="nil"/>
          <w:lang w:val="en-US"/>
        </w:rPr>
        <w:t xml:space="preserve">along with the recommended ‘make safe works’, </w:t>
      </w:r>
      <w:r w:rsidRPr="008B39A0">
        <w:rPr>
          <w:rFonts w:ascii="Times New Roman" w:eastAsia="Arial Unicode MS" w:hAnsi="Times New Roman" w:cs="Times New Roman"/>
          <w:sz w:val="24"/>
          <w:szCs w:val="24"/>
          <w:u w:color="8064A2"/>
          <w:bdr w:val="nil"/>
          <w:lang w:val="en-US"/>
        </w:rPr>
        <w:t xml:space="preserve">the only </w:t>
      </w:r>
      <w:r w:rsidR="006A72F3">
        <w:rPr>
          <w:rFonts w:ascii="Times New Roman" w:eastAsia="Arial Unicode MS" w:hAnsi="Times New Roman" w:cs="Times New Roman"/>
          <w:sz w:val="24"/>
          <w:szCs w:val="24"/>
          <w:u w:color="8064A2"/>
          <w:bdr w:val="nil"/>
          <w:lang w:val="en-US"/>
        </w:rPr>
        <w:t xml:space="preserve">works he had </w:t>
      </w:r>
      <w:r w:rsidRPr="008B39A0">
        <w:rPr>
          <w:rFonts w:ascii="Times New Roman" w:eastAsia="Arial Unicode MS" w:hAnsi="Times New Roman" w:cs="Times New Roman"/>
          <w:sz w:val="24"/>
          <w:szCs w:val="24"/>
          <w:u w:color="8064A2"/>
          <w:bdr w:val="nil"/>
          <w:lang w:val="en-US"/>
        </w:rPr>
        <w:t>reco</w:t>
      </w:r>
      <w:r w:rsidR="00DA3014" w:rsidRPr="008B39A0">
        <w:rPr>
          <w:rFonts w:ascii="Times New Roman" w:eastAsia="Arial Unicode MS" w:hAnsi="Times New Roman" w:cs="Times New Roman"/>
          <w:sz w:val="24"/>
          <w:szCs w:val="24"/>
          <w:u w:color="8064A2"/>
          <w:bdr w:val="nil"/>
          <w:lang w:val="en-US"/>
        </w:rPr>
        <w:t>mmend</w:t>
      </w:r>
      <w:r w:rsidR="006A72F3">
        <w:rPr>
          <w:rFonts w:ascii="Times New Roman" w:eastAsia="Arial Unicode MS" w:hAnsi="Times New Roman" w:cs="Times New Roman"/>
          <w:sz w:val="24"/>
          <w:szCs w:val="24"/>
          <w:u w:color="8064A2"/>
          <w:bdr w:val="nil"/>
          <w:lang w:val="en-US"/>
        </w:rPr>
        <w:t xml:space="preserve">ed </w:t>
      </w:r>
      <w:r w:rsidR="00DA3014" w:rsidRPr="008B39A0">
        <w:rPr>
          <w:rFonts w:ascii="Times New Roman" w:eastAsia="Arial Unicode MS" w:hAnsi="Times New Roman" w:cs="Times New Roman"/>
          <w:sz w:val="24"/>
          <w:szCs w:val="24"/>
          <w:u w:color="8064A2"/>
          <w:bdr w:val="nil"/>
          <w:lang w:val="en-US"/>
        </w:rPr>
        <w:t>re</w:t>
      </w:r>
      <w:r w:rsidRPr="008B39A0">
        <w:rPr>
          <w:rFonts w:ascii="Times New Roman" w:eastAsia="Arial Unicode MS" w:hAnsi="Times New Roman" w:cs="Times New Roman"/>
          <w:sz w:val="24"/>
          <w:szCs w:val="24"/>
          <w:u w:color="8064A2"/>
          <w:bdr w:val="nil"/>
          <w:lang w:val="en-US"/>
        </w:rPr>
        <w:t>g</w:t>
      </w:r>
      <w:r w:rsidR="00DA3014" w:rsidRPr="008B39A0">
        <w:rPr>
          <w:rFonts w:ascii="Times New Roman" w:eastAsia="Arial Unicode MS" w:hAnsi="Times New Roman" w:cs="Times New Roman"/>
          <w:sz w:val="24"/>
          <w:szCs w:val="24"/>
          <w:u w:color="8064A2"/>
          <w:bdr w:val="nil"/>
          <w:lang w:val="en-US"/>
        </w:rPr>
        <w:t>a</w:t>
      </w:r>
      <w:r w:rsidRPr="008B39A0">
        <w:rPr>
          <w:rFonts w:ascii="Times New Roman" w:eastAsia="Arial Unicode MS" w:hAnsi="Times New Roman" w:cs="Times New Roman"/>
          <w:sz w:val="24"/>
          <w:szCs w:val="24"/>
          <w:u w:color="8064A2"/>
          <w:bdr w:val="nil"/>
          <w:lang w:val="en-US"/>
        </w:rPr>
        <w:t>r</w:t>
      </w:r>
      <w:r w:rsidR="00DA3014" w:rsidRPr="008B39A0">
        <w:rPr>
          <w:rFonts w:ascii="Times New Roman" w:eastAsia="Arial Unicode MS" w:hAnsi="Times New Roman" w:cs="Times New Roman"/>
          <w:sz w:val="24"/>
          <w:szCs w:val="24"/>
          <w:u w:color="8064A2"/>
          <w:bdr w:val="nil"/>
          <w:lang w:val="en-US"/>
        </w:rPr>
        <w:t>d</w:t>
      </w:r>
      <w:r w:rsidRPr="008B39A0">
        <w:rPr>
          <w:rFonts w:ascii="Times New Roman" w:eastAsia="Arial Unicode MS" w:hAnsi="Times New Roman" w:cs="Times New Roman"/>
          <w:sz w:val="24"/>
          <w:szCs w:val="24"/>
          <w:u w:color="8064A2"/>
          <w:bdr w:val="nil"/>
          <w:lang w:val="en-US"/>
        </w:rPr>
        <w:t>ing the building which ha</w:t>
      </w:r>
      <w:r w:rsidR="006A72F3">
        <w:rPr>
          <w:rFonts w:ascii="Times New Roman" w:eastAsia="Arial Unicode MS" w:hAnsi="Times New Roman" w:cs="Times New Roman"/>
          <w:sz w:val="24"/>
          <w:szCs w:val="24"/>
          <w:u w:color="8064A2"/>
          <w:bdr w:val="nil"/>
          <w:lang w:val="en-US"/>
        </w:rPr>
        <w:t>ve</w:t>
      </w:r>
      <w:r w:rsidRPr="008B39A0">
        <w:rPr>
          <w:rFonts w:ascii="Times New Roman" w:eastAsia="Arial Unicode MS" w:hAnsi="Times New Roman" w:cs="Times New Roman"/>
          <w:sz w:val="24"/>
          <w:szCs w:val="24"/>
          <w:u w:color="8064A2"/>
          <w:bdr w:val="nil"/>
          <w:lang w:val="en-US"/>
        </w:rPr>
        <w:t xml:space="preserve"> been carried out is the installation</w:t>
      </w:r>
      <w:r w:rsidR="00F52471" w:rsidRPr="008B39A0">
        <w:rPr>
          <w:rFonts w:ascii="Times New Roman" w:eastAsia="Arial Unicode MS" w:hAnsi="Times New Roman" w:cs="Times New Roman"/>
          <w:sz w:val="24"/>
          <w:szCs w:val="24"/>
          <w:u w:color="8064A2"/>
          <w:bdr w:val="nil"/>
          <w:lang w:val="en-US"/>
        </w:rPr>
        <w:t xml:space="preserve"> </w:t>
      </w:r>
      <w:r w:rsidRPr="008B39A0">
        <w:rPr>
          <w:rFonts w:ascii="Times New Roman" w:eastAsia="Arial Unicode MS" w:hAnsi="Times New Roman" w:cs="Times New Roman"/>
          <w:sz w:val="24"/>
          <w:szCs w:val="24"/>
          <w:u w:color="8064A2"/>
          <w:bdr w:val="nil"/>
          <w:lang w:val="en-US"/>
        </w:rPr>
        <w:t>of the temporary roof</w:t>
      </w:r>
      <w:r w:rsidR="006A72F3">
        <w:rPr>
          <w:rFonts w:ascii="Times New Roman" w:eastAsia="Arial Unicode MS" w:hAnsi="Times New Roman" w:cs="Times New Roman"/>
          <w:sz w:val="24"/>
          <w:szCs w:val="24"/>
          <w:u w:color="8064A2"/>
          <w:bdr w:val="nil"/>
          <w:lang w:val="en-US"/>
        </w:rPr>
        <w:t xml:space="preserve">. Mr </w:t>
      </w:r>
      <w:r w:rsidR="003B4B0A">
        <w:rPr>
          <w:rFonts w:ascii="Times New Roman" w:eastAsia="Arial Unicode MS" w:hAnsi="Times New Roman" w:cs="Times New Roman"/>
          <w:sz w:val="24"/>
          <w:szCs w:val="24"/>
          <w:u w:color="8064A2"/>
          <w:bdr w:val="nil"/>
          <w:lang w:val="en-US"/>
        </w:rPr>
        <w:t>Hogg’s</w:t>
      </w:r>
      <w:r w:rsidR="006A72F3">
        <w:rPr>
          <w:rFonts w:ascii="Times New Roman" w:eastAsia="Arial Unicode MS" w:hAnsi="Times New Roman" w:cs="Times New Roman"/>
          <w:sz w:val="24"/>
          <w:szCs w:val="24"/>
          <w:u w:color="8064A2"/>
          <w:bdr w:val="nil"/>
          <w:lang w:val="en-US"/>
        </w:rPr>
        <w:t xml:space="preserve"> evidence </w:t>
      </w:r>
      <w:r w:rsidR="00B764C6">
        <w:rPr>
          <w:rFonts w:ascii="Times New Roman" w:eastAsia="Arial Unicode MS" w:hAnsi="Times New Roman" w:cs="Times New Roman"/>
          <w:sz w:val="24"/>
          <w:szCs w:val="24"/>
          <w:u w:color="8064A2"/>
          <w:bdr w:val="nil"/>
          <w:lang w:val="en-US"/>
        </w:rPr>
        <w:t xml:space="preserve">was </w:t>
      </w:r>
      <w:r w:rsidR="00B764C6" w:rsidRPr="008B39A0">
        <w:rPr>
          <w:rFonts w:ascii="Times New Roman" w:eastAsia="Arial Unicode MS" w:hAnsi="Times New Roman" w:cs="Times New Roman"/>
          <w:sz w:val="24"/>
          <w:szCs w:val="24"/>
          <w:u w:color="8064A2"/>
          <w:bdr w:val="nil"/>
          <w:lang w:val="en-US"/>
        </w:rPr>
        <w:t>that</w:t>
      </w:r>
      <w:r w:rsidRPr="008B39A0">
        <w:rPr>
          <w:rFonts w:ascii="Times New Roman" w:eastAsia="Arial Unicode MS" w:hAnsi="Times New Roman" w:cs="Times New Roman"/>
          <w:sz w:val="24"/>
          <w:szCs w:val="24"/>
          <w:u w:color="8064A2"/>
          <w:bdr w:val="nil"/>
          <w:lang w:val="en-US"/>
        </w:rPr>
        <w:t xml:space="preserve"> he could not comment on why</w:t>
      </w:r>
      <w:r w:rsidR="00F52471" w:rsidRPr="008B39A0">
        <w:rPr>
          <w:rFonts w:ascii="Times New Roman" w:eastAsia="Arial Unicode MS" w:hAnsi="Times New Roman" w:cs="Times New Roman"/>
          <w:sz w:val="24"/>
          <w:szCs w:val="24"/>
          <w:u w:color="8064A2"/>
          <w:bdr w:val="nil"/>
          <w:lang w:val="en-US"/>
        </w:rPr>
        <w:t>,</w:t>
      </w:r>
      <w:r w:rsidRPr="008B39A0">
        <w:rPr>
          <w:rFonts w:ascii="Times New Roman" w:eastAsia="Arial Unicode MS" w:hAnsi="Times New Roman" w:cs="Times New Roman"/>
          <w:sz w:val="24"/>
          <w:szCs w:val="24"/>
          <w:u w:color="8064A2"/>
          <w:bdr w:val="nil"/>
          <w:lang w:val="en-US"/>
        </w:rPr>
        <w:t xml:space="preserve"> or how the bricks in the arch above the window in the </w:t>
      </w:r>
      <w:r w:rsidR="00DA3014" w:rsidRPr="008B39A0">
        <w:rPr>
          <w:rFonts w:ascii="Times New Roman" w:eastAsia="Arial Unicode MS" w:hAnsi="Times New Roman" w:cs="Times New Roman"/>
          <w:sz w:val="24"/>
          <w:szCs w:val="24"/>
          <w:u w:color="8064A2"/>
          <w:bdr w:val="nil"/>
          <w:lang w:val="en-US"/>
        </w:rPr>
        <w:t>ground level dining room</w:t>
      </w:r>
      <w:r w:rsidRPr="008B39A0">
        <w:rPr>
          <w:rFonts w:ascii="Times New Roman" w:eastAsia="Arial Unicode MS" w:hAnsi="Times New Roman" w:cs="Times New Roman"/>
          <w:sz w:val="24"/>
          <w:szCs w:val="24"/>
          <w:u w:color="8064A2"/>
          <w:bdr w:val="nil"/>
          <w:lang w:val="en-US"/>
        </w:rPr>
        <w:t xml:space="preserve"> have been removed, or why </w:t>
      </w:r>
      <w:r w:rsidR="000A3A68" w:rsidRPr="008B39A0">
        <w:rPr>
          <w:rFonts w:ascii="Times New Roman" w:eastAsia="Arial Unicode MS" w:hAnsi="Times New Roman" w:cs="Times New Roman"/>
          <w:sz w:val="24"/>
          <w:szCs w:val="24"/>
          <w:u w:color="8064A2"/>
          <w:bdr w:val="nil"/>
          <w:lang w:val="en-US"/>
        </w:rPr>
        <w:t>the veranda</w:t>
      </w:r>
      <w:r w:rsidRPr="008B39A0">
        <w:rPr>
          <w:rFonts w:ascii="Times New Roman" w:eastAsia="Arial Unicode MS" w:hAnsi="Times New Roman" w:cs="Times New Roman"/>
          <w:sz w:val="24"/>
          <w:szCs w:val="24"/>
          <w:u w:color="8064A2"/>
          <w:bdr w:val="nil"/>
          <w:lang w:val="en-US"/>
        </w:rPr>
        <w:t xml:space="preserve"> support post had been removed.</w:t>
      </w:r>
      <w:r w:rsidR="00E04F67" w:rsidRPr="008B39A0">
        <w:rPr>
          <w:rFonts w:ascii="Times New Roman" w:eastAsia="Arial Unicode MS" w:hAnsi="Times New Roman" w:cs="Times New Roman"/>
          <w:sz w:val="24"/>
          <w:szCs w:val="24"/>
          <w:u w:color="8064A2"/>
          <w:bdr w:val="nil"/>
          <w:lang w:val="en-US"/>
        </w:rPr>
        <w:t xml:space="preserve"> </w:t>
      </w:r>
      <w:r w:rsidR="00E04F67" w:rsidRPr="008B39A0">
        <w:rPr>
          <w:rFonts w:ascii="Times New Roman" w:eastAsia="Arial Unicode MS" w:hAnsi="Times New Roman" w:cs="Times New Roman"/>
          <w:color w:val="000000"/>
          <w:sz w:val="24"/>
          <w:szCs w:val="24"/>
          <w:u w:color="8064A2"/>
          <w:bdr w:val="nil"/>
          <w:lang w:val="en-US"/>
        </w:rPr>
        <w:t xml:space="preserve">The Committee has placed more weight on the evidence of Mr Hogg than the report of Mr Lancashire (relied upon by the Executive Director in its submissions) </w:t>
      </w:r>
      <w:r w:rsidR="00590954" w:rsidRPr="008B39A0">
        <w:rPr>
          <w:rFonts w:ascii="Times New Roman" w:eastAsia="Arial Unicode MS" w:hAnsi="Times New Roman" w:cs="Times New Roman"/>
          <w:color w:val="000000"/>
          <w:sz w:val="24"/>
          <w:szCs w:val="24"/>
          <w:u w:color="8064A2"/>
          <w:bdr w:val="nil"/>
          <w:lang w:val="en-US"/>
        </w:rPr>
        <w:t xml:space="preserve">or the </w:t>
      </w:r>
      <w:r w:rsidR="00123CC9" w:rsidRPr="008B39A0">
        <w:rPr>
          <w:rFonts w:ascii="Times New Roman" w:eastAsia="Arial Unicode MS" w:hAnsi="Times New Roman" w:cs="Times New Roman"/>
          <w:color w:val="000000"/>
          <w:sz w:val="24"/>
          <w:szCs w:val="24"/>
          <w:u w:color="8064A2"/>
          <w:bdr w:val="nil"/>
          <w:lang w:val="en-US"/>
        </w:rPr>
        <w:t>reports of Mr Kaplon</w:t>
      </w:r>
      <w:r w:rsidR="00590954" w:rsidRPr="008B39A0">
        <w:rPr>
          <w:rFonts w:ascii="Times New Roman" w:eastAsia="Arial Unicode MS" w:hAnsi="Times New Roman" w:cs="Times New Roman"/>
          <w:color w:val="000000"/>
          <w:sz w:val="24"/>
          <w:szCs w:val="24"/>
          <w:u w:color="8064A2"/>
          <w:bdr w:val="nil"/>
          <w:lang w:val="en-US"/>
        </w:rPr>
        <w:t xml:space="preserve">yi and Mr Murphy </w:t>
      </w:r>
      <w:r w:rsidR="007C3929">
        <w:rPr>
          <w:rFonts w:ascii="Times New Roman" w:eastAsia="Arial Unicode MS" w:hAnsi="Times New Roman" w:cs="Times New Roman"/>
          <w:color w:val="000000"/>
          <w:sz w:val="24"/>
          <w:szCs w:val="24"/>
          <w:u w:color="8064A2"/>
          <w:bdr w:val="nil"/>
          <w:lang w:val="en-US"/>
        </w:rPr>
        <w:t>noting that</w:t>
      </w:r>
      <w:r w:rsidR="00E04F67" w:rsidRPr="008B39A0">
        <w:rPr>
          <w:rFonts w:ascii="Times New Roman" w:eastAsia="Arial Unicode MS" w:hAnsi="Times New Roman" w:cs="Times New Roman"/>
          <w:color w:val="000000"/>
          <w:sz w:val="24"/>
          <w:szCs w:val="24"/>
          <w:u w:color="8064A2"/>
          <w:bdr w:val="nil"/>
          <w:lang w:val="en-US"/>
        </w:rPr>
        <w:t xml:space="preserve"> Mr Hogg gave evidence at the hearing and was cross examined in relation to his evidence.</w:t>
      </w:r>
    </w:p>
    <w:p w14:paraId="31109829" w14:textId="1AA4555D" w:rsidR="00737215" w:rsidRPr="00946402" w:rsidRDefault="00737215"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The Appellant relied on the evidence of Mr Freshney, which was that the building should be demolished after being remediated to remove mould, and that he did not </w:t>
      </w:r>
      <w:r w:rsidR="000A3A68">
        <w:rPr>
          <w:rFonts w:ascii="Times New Roman" w:eastAsia="Arial Unicode MS" w:hAnsi="Times New Roman" w:cs="Times New Roman"/>
          <w:sz w:val="24"/>
          <w:szCs w:val="24"/>
          <w:u w:color="8064A2"/>
          <w:bdr w:val="nil"/>
          <w:lang w:val="en-US"/>
        </w:rPr>
        <w:lastRenderedPageBreak/>
        <w:t>believe</w:t>
      </w:r>
      <w:r>
        <w:rPr>
          <w:rFonts w:ascii="Times New Roman" w:eastAsia="Arial Unicode MS" w:hAnsi="Times New Roman" w:cs="Times New Roman"/>
          <w:sz w:val="24"/>
          <w:szCs w:val="24"/>
          <w:u w:color="8064A2"/>
          <w:bdr w:val="nil"/>
          <w:lang w:val="en-US"/>
        </w:rPr>
        <w:t xml:space="preserve"> the building is suitable for rebuilding because it is a hazard to the public and the structural integrity of the building is compromised, and most if not all of the structural elements require replacing. Relying on the reports of Dr Jones and </w:t>
      </w:r>
      <w:r w:rsidR="000A3A68" w:rsidRPr="008E2618">
        <w:rPr>
          <w:rFonts w:ascii="Times New Roman" w:eastAsia="Arial Unicode MS" w:hAnsi="Times New Roman" w:cs="Times New Roman"/>
          <w:sz w:val="24"/>
          <w:szCs w:val="24"/>
          <w:u w:color="8064A2"/>
          <w:bdr w:val="nil"/>
          <w:lang w:val="en-US"/>
        </w:rPr>
        <w:t>Sub</w:t>
      </w:r>
      <w:r w:rsidR="007C52E0">
        <w:rPr>
          <w:rFonts w:ascii="Times New Roman" w:eastAsia="Arial Unicode MS" w:hAnsi="Times New Roman" w:cs="Times New Roman"/>
          <w:sz w:val="24"/>
          <w:szCs w:val="24"/>
          <w:u w:color="8064A2"/>
          <w:bdr w:val="nil"/>
          <w:lang w:val="en-US"/>
        </w:rPr>
        <w:t xml:space="preserve"> Z</w:t>
      </w:r>
      <w:r w:rsidR="000A3A68" w:rsidRPr="008E2618">
        <w:rPr>
          <w:rFonts w:ascii="Times New Roman" w:eastAsia="Arial Unicode MS" w:hAnsi="Times New Roman" w:cs="Times New Roman"/>
          <w:sz w:val="24"/>
          <w:szCs w:val="24"/>
          <w:u w:color="8064A2"/>
          <w:bdr w:val="nil"/>
          <w:lang w:val="en-US"/>
        </w:rPr>
        <w:t>ero</w:t>
      </w:r>
      <w:r w:rsidRPr="008E2618">
        <w:rPr>
          <w:rStyle w:val="FootnoteReference"/>
          <w:rFonts w:ascii="Times New Roman" w:eastAsia="Arial Unicode MS" w:hAnsi="Times New Roman" w:cs="Times New Roman"/>
          <w:sz w:val="24"/>
          <w:szCs w:val="24"/>
          <w:u w:color="8064A2"/>
          <w:bdr w:val="nil"/>
          <w:lang w:val="en-US"/>
        </w:rPr>
        <w:footnoteReference w:id="10"/>
      </w:r>
      <w:r>
        <w:rPr>
          <w:rFonts w:ascii="Times New Roman" w:eastAsia="Arial Unicode MS" w:hAnsi="Times New Roman" w:cs="Times New Roman"/>
          <w:sz w:val="24"/>
          <w:szCs w:val="24"/>
          <w:u w:color="8064A2"/>
          <w:bdr w:val="nil"/>
          <w:lang w:val="en-US"/>
        </w:rPr>
        <w:t xml:space="preserve">, it was Mr Freshney’s evidence that the building was bonded brick (not brick veneer as stated in his report dated </w:t>
      </w:r>
      <w:r w:rsidR="00F52471">
        <w:rPr>
          <w:rFonts w:ascii="Times New Roman" w:eastAsia="Arial Unicode MS" w:hAnsi="Times New Roman" w:cs="Times New Roman"/>
          <w:sz w:val="24"/>
          <w:szCs w:val="24"/>
          <w:u w:color="8064A2"/>
          <w:bdr w:val="nil"/>
          <w:lang w:val="en-US"/>
        </w:rPr>
        <w:t>9 March 2017</w:t>
      </w:r>
      <w:r>
        <w:rPr>
          <w:rFonts w:ascii="Times New Roman" w:eastAsia="Arial Unicode MS" w:hAnsi="Times New Roman" w:cs="Times New Roman"/>
          <w:sz w:val="24"/>
          <w:szCs w:val="24"/>
          <w:u w:color="8064A2"/>
          <w:bdr w:val="nil"/>
          <w:lang w:val="en-US"/>
        </w:rPr>
        <w:t xml:space="preserve">) and that the house should be demolished brick by brick because the </w:t>
      </w:r>
      <w:r w:rsidR="0031122D">
        <w:rPr>
          <w:rFonts w:ascii="Times New Roman" w:eastAsia="Arial Unicode MS" w:hAnsi="Times New Roman" w:cs="Times New Roman"/>
          <w:sz w:val="24"/>
          <w:szCs w:val="24"/>
          <w:u w:color="8064A2"/>
          <w:bdr w:val="nil"/>
          <w:lang w:val="en-US"/>
        </w:rPr>
        <w:t>brickwork is</w:t>
      </w:r>
      <w:r>
        <w:rPr>
          <w:rFonts w:ascii="Times New Roman" w:eastAsia="Arial Unicode MS" w:hAnsi="Times New Roman" w:cs="Times New Roman"/>
          <w:sz w:val="24"/>
          <w:szCs w:val="24"/>
          <w:u w:color="8064A2"/>
          <w:bdr w:val="nil"/>
          <w:lang w:val="en-US"/>
        </w:rPr>
        <w:t xml:space="preserve"> mould infested. It was Mr F</w:t>
      </w:r>
      <w:r w:rsidR="005658B5">
        <w:rPr>
          <w:rFonts w:ascii="Times New Roman" w:eastAsia="Arial Unicode MS" w:hAnsi="Times New Roman" w:cs="Times New Roman"/>
          <w:sz w:val="24"/>
          <w:szCs w:val="24"/>
          <w:u w:color="8064A2"/>
          <w:bdr w:val="nil"/>
          <w:lang w:val="en-US"/>
        </w:rPr>
        <w:t>r</w:t>
      </w:r>
      <w:r>
        <w:rPr>
          <w:rFonts w:ascii="Times New Roman" w:eastAsia="Arial Unicode MS" w:hAnsi="Times New Roman" w:cs="Times New Roman"/>
          <w:sz w:val="24"/>
          <w:szCs w:val="24"/>
          <w:u w:color="8064A2"/>
          <w:bdr w:val="nil"/>
          <w:lang w:val="en-US"/>
        </w:rPr>
        <w:t xml:space="preserve">eshney’s evidence that remediation would not result in one hundred percent removal of mould spores, and </w:t>
      </w:r>
      <w:r w:rsidRPr="00946402">
        <w:rPr>
          <w:rFonts w:ascii="Times New Roman" w:eastAsia="Arial Unicode MS" w:hAnsi="Times New Roman" w:cs="Times New Roman"/>
          <w:sz w:val="24"/>
          <w:szCs w:val="24"/>
          <w:u w:color="8064A2"/>
          <w:bdr w:val="nil"/>
          <w:lang w:val="en-US"/>
        </w:rPr>
        <w:t>the building would need to be rebuilt, predominantly with new materials.</w:t>
      </w:r>
    </w:p>
    <w:p w14:paraId="64AA232D" w14:textId="2D6B8383" w:rsidR="008765B9" w:rsidRPr="00946402" w:rsidRDefault="008765B9"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946402">
        <w:rPr>
          <w:rFonts w:ascii="Times New Roman" w:eastAsia="Arial Unicode MS" w:hAnsi="Times New Roman" w:cs="Times New Roman"/>
          <w:sz w:val="24"/>
          <w:szCs w:val="24"/>
          <w:u w:color="8064A2"/>
          <w:bdr w:val="nil"/>
          <w:lang w:val="en-US"/>
        </w:rPr>
        <w:t xml:space="preserve">In response to cross examination, Mr Freshney </w:t>
      </w:r>
      <w:r w:rsidR="007C3929">
        <w:rPr>
          <w:rFonts w:ascii="Times New Roman" w:eastAsia="Arial Unicode MS" w:hAnsi="Times New Roman" w:cs="Times New Roman"/>
          <w:sz w:val="24"/>
          <w:szCs w:val="24"/>
          <w:u w:color="8064A2"/>
          <w:bdr w:val="nil"/>
          <w:lang w:val="en-US"/>
        </w:rPr>
        <w:t xml:space="preserve">said </w:t>
      </w:r>
      <w:r w:rsidR="008F20F5" w:rsidRPr="00946402">
        <w:rPr>
          <w:rFonts w:ascii="Times New Roman" w:eastAsia="Arial Unicode MS" w:hAnsi="Times New Roman" w:cs="Times New Roman"/>
          <w:sz w:val="24"/>
          <w:szCs w:val="24"/>
          <w:u w:color="8064A2"/>
          <w:bdr w:val="nil"/>
          <w:lang w:val="en-US"/>
        </w:rPr>
        <w:t>he relied on the information in the reports of Dr Jones and Sub</w:t>
      </w:r>
      <w:r w:rsidR="007C52E0">
        <w:rPr>
          <w:rFonts w:ascii="Times New Roman" w:eastAsia="Arial Unicode MS" w:hAnsi="Times New Roman" w:cs="Times New Roman"/>
          <w:sz w:val="24"/>
          <w:szCs w:val="24"/>
          <w:u w:color="8064A2"/>
          <w:bdr w:val="nil"/>
          <w:lang w:val="en-US"/>
        </w:rPr>
        <w:t xml:space="preserve"> Z</w:t>
      </w:r>
      <w:r w:rsidR="008F20F5" w:rsidRPr="00946402">
        <w:rPr>
          <w:rFonts w:ascii="Times New Roman" w:eastAsia="Arial Unicode MS" w:hAnsi="Times New Roman" w:cs="Times New Roman"/>
          <w:sz w:val="24"/>
          <w:szCs w:val="24"/>
          <w:u w:color="8064A2"/>
          <w:bdr w:val="nil"/>
          <w:lang w:val="en-US"/>
        </w:rPr>
        <w:t xml:space="preserve">ero, and that he did not test </w:t>
      </w:r>
      <w:r w:rsidR="004B04CA" w:rsidRPr="00946402">
        <w:rPr>
          <w:rFonts w:ascii="Times New Roman" w:eastAsia="Arial Unicode MS" w:hAnsi="Times New Roman" w:cs="Times New Roman"/>
          <w:sz w:val="24"/>
          <w:szCs w:val="24"/>
          <w:u w:color="8064A2"/>
          <w:bdr w:val="nil"/>
          <w:lang w:val="en-US"/>
        </w:rPr>
        <w:t>brickwork</w:t>
      </w:r>
      <w:r w:rsidR="005239F2" w:rsidRPr="00946402">
        <w:rPr>
          <w:rFonts w:ascii="Times New Roman" w:eastAsia="Arial Unicode MS" w:hAnsi="Times New Roman" w:cs="Times New Roman"/>
          <w:sz w:val="24"/>
          <w:szCs w:val="24"/>
          <w:u w:color="8064A2"/>
          <w:bdr w:val="nil"/>
          <w:lang w:val="en-US"/>
        </w:rPr>
        <w:t xml:space="preserve"> for mould, and that even without doing the analysis, it is his view that the bricks should be removed brick by brick.</w:t>
      </w:r>
    </w:p>
    <w:p w14:paraId="6E145DB8" w14:textId="77777777" w:rsidR="00DA3014" w:rsidRDefault="00DA3014"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The Appellant relied on the </w:t>
      </w:r>
      <w:r w:rsidR="0060400B">
        <w:rPr>
          <w:rFonts w:ascii="Times New Roman" w:eastAsia="Arial Unicode MS" w:hAnsi="Times New Roman" w:cs="Times New Roman"/>
          <w:sz w:val="24"/>
          <w:szCs w:val="24"/>
          <w:u w:color="8064A2"/>
          <w:bdr w:val="nil"/>
          <w:lang w:val="en-US"/>
        </w:rPr>
        <w:t xml:space="preserve">site inspection </w:t>
      </w:r>
      <w:r>
        <w:rPr>
          <w:rFonts w:ascii="Times New Roman" w:eastAsia="Arial Unicode MS" w:hAnsi="Times New Roman" w:cs="Times New Roman"/>
          <w:sz w:val="24"/>
          <w:szCs w:val="24"/>
          <w:u w:color="8064A2"/>
          <w:bdr w:val="nil"/>
          <w:lang w:val="en-US"/>
        </w:rPr>
        <w:t>reports of Mr Kaplonyi</w:t>
      </w:r>
      <w:r>
        <w:rPr>
          <w:rStyle w:val="FootnoteReference"/>
          <w:rFonts w:ascii="Times New Roman" w:eastAsia="Arial Unicode MS" w:hAnsi="Times New Roman" w:cs="Times New Roman"/>
          <w:sz w:val="24"/>
          <w:szCs w:val="24"/>
          <w:u w:color="8064A2"/>
          <w:bdr w:val="nil"/>
          <w:lang w:val="en-US"/>
        </w:rPr>
        <w:footnoteReference w:id="11"/>
      </w:r>
      <w:r>
        <w:rPr>
          <w:rFonts w:ascii="Times New Roman" w:eastAsia="Arial Unicode MS" w:hAnsi="Times New Roman" w:cs="Times New Roman"/>
          <w:sz w:val="24"/>
          <w:szCs w:val="24"/>
          <w:u w:color="8064A2"/>
          <w:bdr w:val="nil"/>
          <w:lang w:val="en-US"/>
        </w:rPr>
        <w:t xml:space="preserve"> who </w:t>
      </w:r>
      <w:r w:rsidR="00C2445D">
        <w:rPr>
          <w:rFonts w:ascii="Times New Roman" w:eastAsia="Arial Unicode MS" w:hAnsi="Times New Roman" w:cs="Times New Roman"/>
          <w:sz w:val="24"/>
          <w:szCs w:val="24"/>
          <w:u w:color="8064A2"/>
          <w:bdr w:val="nil"/>
          <w:lang w:val="en-US"/>
        </w:rPr>
        <w:t xml:space="preserve">did </w:t>
      </w:r>
      <w:r>
        <w:rPr>
          <w:rFonts w:ascii="Times New Roman" w:eastAsia="Arial Unicode MS" w:hAnsi="Times New Roman" w:cs="Times New Roman"/>
          <w:sz w:val="24"/>
          <w:szCs w:val="24"/>
          <w:u w:color="8064A2"/>
          <w:bdr w:val="nil"/>
          <w:lang w:val="en-US"/>
        </w:rPr>
        <w:t>not give evidence at the hearing. Mr Kaplonyi concluded as follows:</w:t>
      </w:r>
    </w:p>
    <w:p w14:paraId="1E5C5D06" w14:textId="51FD4077" w:rsidR="00DA3014" w:rsidRDefault="00DA3014" w:rsidP="007B3B9E">
      <w:pPr>
        <w:numPr>
          <w:ilvl w:val="1"/>
          <w:numId w:val="8"/>
        </w:numPr>
        <w:pBdr>
          <w:top w:val="nil"/>
          <w:left w:val="nil"/>
          <w:bottom w:val="nil"/>
          <w:right w:val="nil"/>
          <w:between w:val="nil"/>
          <w:bar w:val="nil"/>
        </w:pBdr>
        <w:tabs>
          <w:tab w:val="left" w:pos="567"/>
        </w:tabs>
        <w:spacing w:before="120" w:after="120" w:line="240" w:lineRule="auto"/>
        <w:ind w:left="1434" w:hanging="35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It appears that most of the internal structure would need to removed or replaced, not only from a structural adequacy point of view, but also from health co</w:t>
      </w:r>
      <w:r w:rsidR="00F52471">
        <w:rPr>
          <w:rFonts w:ascii="Times New Roman" w:eastAsia="Arial Unicode MS" w:hAnsi="Times New Roman" w:cs="Times New Roman"/>
          <w:sz w:val="24"/>
          <w:szCs w:val="24"/>
          <w:u w:color="8064A2"/>
          <w:bdr w:val="nil"/>
          <w:lang w:val="en-US"/>
        </w:rPr>
        <w:t>ncerns</w:t>
      </w:r>
      <w:r w:rsidR="0060400B">
        <w:rPr>
          <w:rFonts w:ascii="Times New Roman" w:eastAsia="Arial Unicode MS" w:hAnsi="Times New Roman" w:cs="Times New Roman"/>
          <w:sz w:val="24"/>
          <w:szCs w:val="24"/>
          <w:u w:color="8064A2"/>
          <w:bdr w:val="nil"/>
          <w:lang w:val="en-US"/>
        </w:rPr>
        <w:t xml:space="preserve"> regarding m</w:t>
      </w:r>
      <w:r>
        <w:rPr>
          <w:rFonts w:ascii="Times New Roman" w:eastAsia="Arial Unicode MS" w:hAnsi="Times New Roman" w:cs="Times New Roman"/>
          <w:sz w:val="24"/>
          <w:szCs w:val="24"/>
          <w:u w:color="8064A2"/>
          <w:bdr w:val="nil"/>
          <w:lang w:val="en-US"/>
        </w:rPr>
        <w:t>ould through</w:t>
      </w:r>
      <w:r w:rsidR="0060400B">
        <w:rPr>
          <w:rFonts w:ascii="Times New Roman" w:eastAsia="Arial Unicode MS" w:hAnsi="Times New Roman" w:cs="Times New Roman"/>
          <w:sz w:val="24"/>
          <w:szCs w:val="24"/>
          <w:u w:color="8064A2"/>
          <w:bdr w:val="nil"/>
          <w:lang w:val="en-US"/>
        </w:rPr>
        <w:t>ou</w:t>
      </w:r>
      <w:r>
        <w:rPr>
          <w:rFonts w:ascii="Times New Roman" w:eastAsia="Arial Unicode MS" w:hAnsi="Times New Roman" w:cs="Times New Roman"/>
          <w:sz w:val="24"/>
          <w:szCs w:val="24"/>
          <w:u w:color="8064A2"/>
          <w:bdr w:val="nil"/>
          <w:lang w:val="en-US"/>
        </w:rPr>
        <w:t>t the building and it would be most feasible for the e</w:t>
      </w:r>
      <w:r w:rsidR="005F2E7D">
        <w:rPr>
          <w:rFonts w:ascii="Times New Roman" w:eastAsia="Arial Unicode MS" w:hAnsi="Times New Roman" w:cs="Times New Roman"/>
          <w:sz w:val="24"/>
          <w:szCs w:val="24"/>
          <w:u w:color="8064A2"/>
          <w:bdr w:val="nil"/>
          <w:lang w:val="en-US"/>
        </w:rPr>
        <w:t>ntire building to be demolished;</w:t>
      </w:r>
      <w:r>
        <w:rPr>
          <w:rFonts w:ascii="Times New Roman" w:eastAsia="Arial Unicode MS" w:hAnsi="Times New Roman" w:cs="Times New Roman"/>
          <w:sz w:val="24"/>
          <w:szCs w:val="24"/>
          <w:u w:color="8064A2"/>
          <w:bdr w:val="nil"/>
          <w:lang w:val="en-US"/>
        </w:rPr>
        <w:t xml:space="preserve"> and</w:t>
      </w:r>
    </w:p>
    <w:p w14:paraId="58696859" w14:textId="77777777" w:rsidR="00DA3014" w:rsidRPr="00737215" w:rsidRDefault="00DA3014" w:rsidP="007B3B9E">
      <w:pPr>
        <w:numPr>
          <w:ilvl w:val="1"/>
          <w:numId w:val="8"/>
        </w:numPr>
        <w:pBdr>
          <w:top w:val="nil"/>
          <w:left w:val="nil"/>
          <w:bottom w:val="nil"/>
          <w:right w:val="nil"/>
          <w:between w:val="nil"/>
          <w:bar w:val="nil"/>
        </w:pBdr>
        <w:tabs>
          <w:tab w:val="left" w:pos="567"/>
        </w:tabs>
        <w:spacing w:before="120" w:after="120" w:line="240" w:lineRule="auto"/>
        <w:ind w:left="1434" w:hanging="35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Concerns about the structural stability of the dwelling have increased considerably, to the point where imminent collapse of major parts of the building is a distinct possibility if not a probability and that it is unfeasible to make the structure safe and secure.</w:t>
      </w:r>
    </w:p>
    <w:p w14:paraId="5ED50EDF" w14:textId="77777777" w:rsidR="00E62581" w:rsidRDefault="00E62581"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The Appellant relied on the evidence of Mr Raworth, which was based on the assumption that all building fabric is required to be </w:t>
      </w:r>
      <w:r w:rsidR="000A3A68">
        <w:rPr>
          <w:rFonts w:ascii="Times New Roman" w:eastAsia="Arial Unicode MS" w:hAnsi="Times New Roman" w:cs="Times New Roman"/>
          <w:sz w:val="24"/>
          <w:szCs w:val="24"/>
          <w:u w:color="8064A2"/>
          <w:bdr w:val="nil"/>
          <w:lang w:val="en-US"/>
        </w:rPr>
        <w:t>dismantled</w:t>
      </w:r>
      <w:r>
        <w:rPr>
          <w:rFonts w:ascii="Times New Roman" w:eastAsia="Arial Unicode MS" w:hAnsi="Times New Roman" w:cs="Times New Roman"/>
          <w:sz w:val="24"/>
          <w:szCs w:val="24"/>
          <w:u w:color="8064A2"/>
          <w:bdr w:val="nil"/>
          <w:lang w:val="en-US"/>
        </w:rPr>
        <w:t xml:space="preserve"> and treated due to mould infestation with much damaged fabric not suitable for reuse, and that a permit for full demolition will be required, even if the building is reconstructed. Assuming that the building will effectively cease to exist and will be rebuilt as a facsimile with limited or no original material, Mr Raworth’s evidence was that (inter alia):</w:t>
      </w:r>
    </w:p>
    <w:p w14:paraId="2EA87A79" w14:textId="77777777" w:rsidR="00E62581" w:rsidRDefault="00E62581" w:rsidP="00E62581">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The demolition of</w:t>
      </w:r>
      <w:r w:rsidR="000A3A68">
        <w:rPr>
          <w:rFonts w:ascii="Times New Roman" w:eastAsia="Arial Unicode MS" w:hAnsi="Times New Roman" w:cs="Times New Roman"/>
          <w:sz w:val="24"/>
          <w:szCs w:val="24"/>
          <w:u w:color="8064A2"/>
          <w:bdr w:val="nil"/>
          <w:lang w:val="en-US"/>
        </w:rPr>
        <w:t xml:space="preserve"> </w:t>
      </w:r>
      <w:r>
        <w:rPr>
          <w:rFonts w:ascii="Times New Roman" w:eastAsia="Arial Unicode MS" w:hAnsi="Times New Roman" w:cs="Times New Roman"/>
          <w:sz w:val="24"/>
          <w:szCs w:val="24"/>
          <w:u w:color="8064A2"/>
          <w:bdr w:val="nil"/>
          <w:lang w:val="en-US"/>
        </w:rPr>
        <w:t>the Place would represent a substantial loss to the State; and</w:t>
      </w:r>
    </w:p>
    <w:p w14:paraId="106F384B" w14:textId="10A1114F" w:rsidR="00E62581" w:rsidRDefault="00E62581" w:rsidP="00E62581">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The integrity of the building has already been damaged to a substantial degree</w:t>
      </w:r>
      <w:r w:rsidR="00B37EB5">
        <w:rPr>
          <w:rFonts w:ascii="Times New Roman" w:eastAsia="Arial Unicode MS" w:hAnsi="Times New Roman" w:cs="Times New Roman"/>
          <w:sz w:val="24"/>
          <w:szCs w:val="24"/>
          <w:u w:color="8064A2"/>
          <w:bdr w:val="nil"/>
          <w:lang w:val="en-US"/>
        </w:rPr>
        <w:t>,</w:t>
      </w:r>
      <w:r>
        <w:rPr>
          <w:rFonts w:ascii="Times New Roman" w:eastAsia="Arial Unicode MS" w:hAnsi="Times New Roman" w:cs="Times New Roman"/>
          <w:sz w:val="24"/>
          <w:szCs w:val="24"/>
          <w:u w:color="8064A2"/>
          <w:bdr w:val="nil"/>
          <w:lang w:val="en-US"/>
        </w:rPr>
        <w:t xml:space="preserve"> reconstruction is not warranted and it is reasonable to demolish the Place; and</w:t>
      </w:r>
    </w:p>
    <w:p w14:paraId="15CF61E7" w14:textId="77777777" w:rsidR="00E62581" w:rsidRDefault="00E62581" w:rsidP="00E62581">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The outcome of reconstruction would be inherently imperfect, as so little of the original fabric remains in a stable and reusable condition, and that any reconstruction would result in a substantially new building, the integrity of which would be greatly impacted, and the significance of the resulting building could reasonably be questioned; and</w:t>
      </w:r>
    </w:p>
    <w:p w14:paraId="4FEB876D" w14:textId="77777777" w:rsidR="00E62581" w:rsidRPr="00E62581" w:rsidRDefault="00E62581" w:rsidP="00E62581">
      <w:pPr>
        <w:numPr>
          <w:ilvl w:val="1"/>
          <w:numId w:val="8"/>
        </w:numPr>
        <w:pBdr>
          <w:top w:val="nil"/>
          <w:left w:val="nil"/>
          <w:bottom w:val="nil"/>
          <w:right w:val="nil"/>
          <w:between w:val="nil"/>
          <w:bar w:val="nil"/>
        </w:pBdr>
        <w:tabs>
          <w:tab w:val="left" w:pos="567"/>
        </w:tabs>
        <w:spacing w:before="120" w:after="120" w:line="240" w:lineRule="auto"/>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It is rare to require reconstruction of a building that has to be demolished as a result of fire and associated issues; and archival documentation and interpretation are valid alternatives in this case.</w:t>
      </w:r>
    </w:p>
    <w:p w14:paraId="19B73665" w14:textId="77777777" w:rsidR="00E62581" w:rsidRDefault="00E62581"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Mr Raworth’s evidence was that before the fire, the internal fittings at the Place were reasonably intact, and their integrity complemented the cultural heritage significance of the Place, but that the primary cultural heritage significance of the Place relates to its external fabric.</w:t>
      </w:r>
    </w:p>
    <w:p w14:paraId="24AE7358" w14:textId="77777777" w:rsidR="00E62581" w:rsidRPr="00E62581" w:rsidRDefault="00E62581" w:rsidP="007C5115">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lastRenderedPageBreak/>
        <w:t>In response to questions in cross examination, Mr Raworth’s evidence was that the answer to the question about whether his opinion would change if a substantial section of the building could be retained depends on the degree of the building that could be retained, and he questioned</w:t>
      </w:r>
      <w:r w:rsidR="000A3A68">
        <w:rPr>
          <w:rFonts w:ascii="Times New Roman" w:eastAsia="Arial Unicode MS" w:hAnsi="Times New Roman" w:cs="Times New Roman"/>
          <w:sz w:val="24"/>
          <w:szCs w:val="24"/>
          <w:u w:color="8064A2"/>
          <w:bdr w:val="nil"/>
          <w:lang w:val="en-US"/>
        </w:rPr>
        <w:t xml:space="preserve"> </w:t>
      </w:r>
      <w:r>
        <w:rPr>
          <w:rFonts w:ascii="Times New Roman" w:eastAsia="Arial Unicode MS" w:hAnsi="Times New Roman" w:cs="Times New Roman"/>
          <w:sz w:val="24"/>
          <w:szCs w:val="24"/>
          <w:u w:color="8064A2"/>
          <w:bdr w:val="nil"/>
          <w:lang w:val="en-US"/>
        </w:rPr>
        <w:t>th</w:t>
      </w:r>
      <w:r w:rsidR="000A3A68">
        <w:rPr>
          <w:rFonts w:ascii="Times New Roman" w:eastAsia="Arial Unicode MS" w:hAnsi="Times New Roman" w:cs="Times New Roman"/>
          <w:sz w:val="24"/>
          <w:szCs w:val="24"/>
          <w:u w:color="8064A2"/>
          <w:bdr w:val="nil"/>
          <w:lang w:val="en-US"/>
        </w:rPr>
        <w:t>e</w:t>
      </w:r>
      <w:r>
        <w:rPr>
          <w:rFonts w:ascii="Times New Roman" w:eastAsia="Arial Unicode MS" w:hAnsi="Times New Roman" w:cs="Times New Roman"/>
          <w:sz w:val="24"/>
          <w:szCs w:val="24"/>
          <w:u w:color="8064A2"/>
          <w:bdr w:val="nil"/>
          <w:lang w:val="en-US"/>
        </w:rPr>
        <w:t xml:space="preserve"> value of retaining just the brickwork and limited fabric.</w:t>
      </w:r>
    </w:p>
    <w:p w14:paraId="538BC8B7" w14:textId="26E9D4B5" w:rsidR="00432563" w:rsidRDefault="00432563" w:rsidP="00E62581">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 xml:space="preserve">The evidence of Mr Lovell on behalf of the Appellant relied on the assumption that the Place would be completely demolished and rebuilt. Mr Lovell did not consider partial dismantling and rebuilding. Mr Lovell gave evidence that there should be exceptional circumstances to justify full or </w:t>
      </w:r>
      <w:r w:rsidR="000A3A68">
        <w:rPr>
          <w:rFonts w:ascii="Times New Roman" w:eastAsia="Arial Unicode MS" w:hAnsi="Times New Roman" w:cs="Times New Roman"/>
          <w:sz w:val="24"/>
          <w:szCs w:val="24"/>
          <w:u w:color="8064A2"/>
          <w:bdr w:val="nil"/>
          <w:lang w:val="en-US"/>
        </w:rPr>
        <w:t>substantial</w:t>
      </w:r>
      <w:r>
        <w:rPr>
          <w:rFonts w:ascii="Times New Roman" w:eastAsia="Arial Unicode MS" w:hAnsi="Times New Roman" w:cs="Times New Roman"/>
          <w:sz w:val="24"/>
          <w:szCs w:val="24"/>
          <w:u w:color="8064A2"/>
          <w:bdr w:val="nil"/>
          <w:lang w:val="en-US"/>
        </w:rPr>
        <w:t xml:space="preserve"> reconstruction, and typically these circumstance exist where a place is of a high level of social, spiritual or community value, and where the reconstruction evidences renewal or empowerment of the impacted society or community, such as the reconstructed St Kilda Pier </w:t>
      </w:r>
      <w:r w:rsidR="00DE0231">
        <w:rPr>
          <w:rFonts w:ascii="Times New Roman" w:eastAsia="Arial Unicode MS" w:hAnsi="Times New Roman" w:cs="Times New Roman"/>
          <w:sz w:val="24"/>
          <w:szCs w:val="24"/>
          <w:u w:color="8064A2"/>
          <w:bdr w:val="nil"/>
          <w:lang w:val="en-US"/>
        </w:rPr>
        <w:t>K</w:t>
      </w:r>
      <w:r>
        <w:rPr>
          <w:rFonts w:ascii="Times New Roman" w:eastAsia="Arial Unicode MS" w:hAnsi="Times New Roman" w:cs="Times New Roman"/>
          <w:sz w:val="24"/>
          <w:szCs w:val="24"/>
          <w:u w:color="8064A2"/>
          <w:bdr w:val="nil"/>
          <w:lang w:val="en-US"/>
        </w:rPr>
        <w:t xml:space="preserve">iosk. Mr Lovell’s conclusion was that the circumstances of loss </w:t>
      </w:r>
      <w:r w:rsidR="009F613A">
        <w:rPr>
          <w:rFonts w:ascii="Times New Roman" w:eastAsia="Arial Unicode MS" w:hAnsi="Times New Roman" w:cs="Times New Roman"/>
          <w:sz w:val="24"/>
          <w:szCs w:val="24"/>
          <w:u w:color="8064A2"/>
          <w:bdr w:val="nil"/>
          <w:lang w:val="en-US"/>
        </w:rPr>
        <w:t xml:space="preserve">for the Place </w:t>
      </w:r>
      <w:r>
        <w:rPr>
          <w:rFonts w:ascii="Times New Roman" w:eastAsia="Arial Unicode MS" w:hAnsi="Times New Roman" w:cs="Times New Roman"/>
          <w:sz w:val="24"/>
          <w:szCs w:val="24"/>
          <w:u w:color="8064A2"/>
          <w:bdr w:val="nil"/>
          <w:lang w:val="en-US"/>
        </w:rPr>
        <w:t xml:space="preserve">are not compelling to justify full reconstruction, because (inert alia) it is not a place which has strong community </w:t>
      </w:r>
      <w:r w:rsidR="000A3A68">
        <w:rPr>
          <w:rFonts w:ascii="Times New Roman" w:eastAsia="Arial Unicode MS" w:hAnsi="Times New Roman" w:cs="Times New Roman"/>
          <w:sz w:val="24"/>
          <w:szCs w:val="24"/>
          <w:u w:color="8064A2"/>
          <w:bdr w:val="nil"/>
          <w:lang w:val="en-US"/>
        </w:rPr>
        <w:t>recognition, and</w:t>
      </w:r>
      <w:r>
        <w:rPr>
          <w:rFonts w:ascii="Times New Roman" w:eastAsia="Arial Unicode MS" w:hAnsi="Times New Roman" w:cs="Times New Roman"/>
          <w:sz w:val="24"/>
          <w:szCs w:val="24"/>
          <w:u w:color="8064A2"/>
          <w:bdr w:val="nil"/>
          <w:lang w:val="en-US"/>
        </w:rPr>
        <w:t xml:space="preserve"> it is one of a number of places designed by John Horbury Hunt and amongst those does not stand out.</w:t>
      </w:r>
    </w:p>
    <w:p w14:paraId="349FF4D7" w14:textId="77777777" w:rsidR="00432563" w:rsidRDefault="00432563" w:rsidP="00E62581">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Pr>
          <w:rFonts w:ascii="Times New Roman" w:eastAsia="Arial Unicode MS" w:hAnsi="Times New Roman" w:cs="Times New Roman"/>
          <w:sz w:val="24"/>
          <w:szCs w:val="24"/>
          <w:u w:color="8064A2"/>
          <w:bdr w:val="nil"/>
          <w:lang w:val="en-US"/>
        </w:rPr>
        <w:t>Should the Place be reconstructed, Mr Lovell’s evidence was that although it wo</w:t>
      </w:r>
      <w:r w:rsidR="00BC3996">
        <w:rPr>
          <w:rFonts w:ascii="Times New Roman" w:eastAsia="Arial Unicode MS" w:hAnsi="Times New Roman" w:cs="Times New Roman"/>
          <w:sz w:val="24"/>
          <w:szCs w:val="24"/>
          <w:u w:color="8064A2"/>
          <w:bdr w:val="nil"/>
          <w:lang w:val="en-US"/>
        </w:rPr>
        <w:t>uld have the potential to meet C</w:t>
      </w:r>
      <w:r>
        <w:rPr>
          <w:rFonts w:ascii="Times New Roman" w:eastAsia="Arial Unicode MS" w:hAnsi="Times New Roman" w:cs="Times New Roman"/>
          <w:sz w:val="24"/>
          <w:szCs w:val="24"/>
          <w:u w:color="8064A2"/>
          <w:bdr w:val="nil"/>
          <w:lang w:val="en-US"/>
        </w:rPr>
        <w:t>riterion E of the test in the Criteria and Threshold Guidelines</w:t>
      </w:r>
      <w:r>
        <w:rPr>
          <w:rStyle w:val="FootnoteReference"/>
          <w:rFonts w:ascii="Times New Roman" w:eastAsia="Arial Unicode MS" w:hAnsi="Times New Roman" w:cs="Times New Roman"/>
          <w:sz w:val="24"/>
          <w:szCs w:val="24"/>
          <w:u w:color="8064A2"/>
          <w:bdr w:val="nil"/>
          <w:lang w:val="en-US"/>
        </w:rPr>
        <w:footnoteReference w:id="12"/>
      </w:r>
      <w:r>
        <w:rPr>
          <w:rFonts w:ascii="Times New Roman" w:eastAsia="Arial Unicode MS" w:hAnsi="Times New Roman" w:cs="Times New Roman"/>
          <w:sz w:val="24"/>
          <w:szCs w:val="24"/>
          <w:u w:color="8064A2"/>
          <w:bdr w:val="nil"/>
          <w:lang w:val="en-US"/>
        </w:rPr>
        <w:t>, such a building would not be of State significance, because there is a distinction between buildings that retain a large part of their original structure and fabric, and buildings which are essentially replicas of the original.</w:t>
      </w:r>
    </w:p>
    <w:p w14:paraId="7780A635" w14:textId="3B44411D" w:rsidR="00E62581" w:rsidRPr="00432563" w:rsidRDefault="00432563" w:rsidP="00432563">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432563">
        <w:rPr>
          <w:rFonts w:ascii="Times New Roman" w:eastAsia="Arial Unicode MS" w:hAnsi="Times New Roman" w:cs="Times New Roman"/>
          <w:sz w:val="24"/>
          <w:szCs w:val="24"/>
          <w:u w:color="8064A2"/>
          <w:bdr w:val="nil"/>
          <w:lang w:val="en-US"/>
        </w:rPr>
        <w:t xml:space="preserve">In </w:t>
      </w:r>
      <w:r w:rsidR="000A3A68" w:rsidRPr="00432563">
        <w:rPr>
          <w:rFonts w:ascii="Times New Roman" w:eastAsia="Arial Unicode MS" w:hAnsi="Times New Roman" w:cs="Times New Roman"/>
          <w:sz w:val="24"/>
          <w:szCs w:val="24"/>
          <w:u w:color="8064A2"/>
          <w:bdr w:val="nil"/>
          <w:lang w:val="en-US"/>
        </w:rPr>
        <w:t>response</w:t>
      </w:r>
      <w:r w:rsidRPr="00432563">
        <w:rPr>
          <w:rFonts w:ascii="Times New Roman" w:eastAsia="Arial Unicode MS" w:hAnsi="Times New Roman" w:cs="Times New Roman"/>
          <w:sz w:val="24"/>
          <w:szCs w:val="24"/>
          <w:u w:color="8064A2"/>
          <w:bdr w:val="nil"/>
          <w:lang w:val="en-US"/>
        </w:rPr>
        <w:t xml:space="preserve"> to questions in cross examination, Mr Lovell’s evidence was that if even half of the building could be retained, his opinion about the </w:t>
      </w:r>
      <w:r w:rsidR="00E01465">
        <w:rPr>
          <w:rFonts w:ascii="Times New Roman" w:eastAsia="Arial Unicode MS" w:hAnsi="Times New Roman" w:cs="Times New Roman"/>
          <w:sz w:val="24"/>
          <w:szCs w:val="24"/>
          <w:u w:color="8064A2"/>
          <w:bdr w:val="nil"/>
          <w:lang w:val="en-US"/>
        </w:rPr>
        <w:t>Proposed Works</w:t>
      </w:r>
      <w:r w:rsidR="008B39A0" w:rsidRPr="00432563">
        <w:rPr>
          <w:rFonts w:ascii="Times New Roman" w:eastAsia="Arial Unicode MS" w:hAnsi="Times New Roman" w:cs="Times New Roman"/>
          <w:sz w:val="24"/>
          <w:szCs w:val="24"/>
          <w:u w:color="8064A2"/>
          <w:bdr w:val="nil"/>
          <w:lang w:val="en-US"/>
        </w:rPr>
        <w:t xml:space="preserve"> </w:t>
      </w:r>
      <w:r w:rsidR="009321BE" w:rsidRPr="00DE0231">
        <w:rPr>
          <w:rFonts w:ascii="Times New Roman" w:eastAsia="Arial Unicode MS" w:hAnsi="Times New Roman" w:cs="Times New Roman"/>
          <w:sz w:val="24"/>
          <w:szCs w:val="24"/>
          <w:u w:color="8064A2"/>
          <w:bdr w:val="nil"/>
          <w:lang w:val="en-US"/>
        </w:rPr>
        <w:t>would change, because there would be the potential for options for remediation or reconstruction of the Place t</w:t>
      </w:r>
      <w:r w:rsidR="00902B8B" w:rsidRPr="00DE0231">
        <w:rPr>
          <w:rFonts w:ascii="Times New Roman" w:eastAsia="Arial Unicode MS" w:hAnsi="Times New Roman" w:cs="Times New Roman"/>
          <w:sz w:val="24"/>
          <w:szCs w:val="24"/>
          <w:u w:color="8064A2"/>
          <w:bdr w:val="nil"/>
          <w:lang w:val="en-US"/>
        </w:rPr>
        <w:t>hat would warrant investigation</w:t>
      </w:r>
      <w:r w:rsidR="00E62581" w:rsidRPr="00DE0231">
        <w:rPr>
          <w:rFonts w:ascii="Times New Roman" w:eastAsia="Arial Unicode MS" w:hAnsi="Times New Roman" w:cs="Times New Roman"/>
          <w:color w:val="000000"/>
          <w:sz w:val="24"/>
          <w:szCs w:val="24"/>
          <w:u w:color="000000"/>
          <w:bdr w:val="nil"/>
          <w:lang w:val="en-US"/>
        </w:rPr>
        <w:t>.</w:t>
      </w:r>
      <w:r w:rsidR="00E62581" w:rsidRPr="00432563">
        <w:rPr>
          <w:rFonts w:ascii="Times New Roman" w:eastAsia="Arial Unicode MS" w:hAnsi="Times New Roman" w:cs="Times New Roman"/>
          <w:color w:val="000000"/>
          <w:sz w:val="24"/>
          <w:szCs w:val="24"/>
          <w:u w:color="000000"/>
          <w:bdr w:val="nil"/>
          <w:lang w:val="en-US"/>
        </w:rPr>
        <w:t xml:space="preserve"> </w:t>
      </w:r>
    </w:p>
    <w:p w14:paraId="1D7531BF" w14:textId="77777777" w:rsidR="007C5115" w:rsidRDefault="007C5115" w:rsidP="007C5115">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i/>
          <w:color w:val="000000"/>
          <w:sz w:val="24"/>
          <w:szCs w:val="24"/>
          <w:u w:color="000000"/>
          <w:bdr w:val="nil"/>
          <w:lang w:val="en-US"/>
        </w:rPr>
      </w:pPr>
      <w:r w:rsidRPr="007C5115">
        <w:rPr>
          <w:rFonts w:ascii="Times New Roman" w:eastAsia="Arial Unicode MS" w:hAnsi="Times New Roman" w:cs="Times New Roman"/>
          <w:i/>
          <w:color w:val="000000"/>
          <w:sz w:val="24"/>
          <w:szCs w:val="24"/>
          <w:u w:color="000000"/>
          <w:bdr w:val="nil"/>
          <w:lang w:val="en-US"/>
        </w:rPr>
        <w:t>Discussion</w:t>
      </w:r>
    </w:p>
    <w:p w14:paraId="340234D8" w14:textId="329A1134" w:rsidR="00106E5B" w:rsidRPr="007C5115" w:rsidRDefault="00652EFB" w:rsidP="00106E5B">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Place is of architectural and historical </w:t>
      </w:r>
      <w:r w:rsidR="006B4B0B">
        <w:rPr>
          <w:rFonts w:ascii="Times New Roman" w:eastAsia="Arial Unicode MS" w:hAnsi="Times New Roman" w:cs="Times New Roman"/>
          <w:color w:val="000000"/>
          <w:sz w:val="24"/>
          <w:szCs w:val="24"/>
          <w:u w:color="000000"/>
          <w:bdr w:val="nil"/>
          <w:lang w:val="en-US"/>
        </w:rPr>
        <w:t xml:space="preserve">significance for several reasons, including </w:t>
      </w:r>
      <w:r w:rsidR="00BC3996">
        <w:rPr>
          <w:rFonts w:ascii="Times New Roman" w:eastAsia="Arial Unicode MS" w:hAnsi="Times New Roman" w:cs="Times New Roman"/>
          <w:color w:val="000000"/>
          <w:sz w:val="24"/>
          <w:szCs w:val="24"/>
          <w:u w:color="000000"/>
          <w:bdr w:val="nil"/>
          <w:lang w:val="en-US"/>
        </w:rPr>
        <w:t xml:space="preserve">because it is </w:t>
      </w:r>
      <w:r>
        <w:rPr>
          <w:rFonts w:ascii="Times New Roman" w:eastAsia="Arial Unicode MS" w:hAnsi="Times New Roman" w:cs="Times New Roman"/>
          <w:color w:val="000000"/>
          <w:sz w:val="24"/>
          <w:szCs w:val="24"/>
          <w:u w:color="000000"/>
          <w:bdr w:val="nil"/>
          <w:lang w:val="en-US"/>
        </w:rPr>
        <w:t xml:space="preserve">the first and one of the </w:t>
      </w:r>
      <w:r w:rsidR="006B4B0B">
        <w:rPr>
          <w:rFonts w:ascii="Times New Roman" w:eastAsia="Arial Unicode MS" w:hAnsi="Times New Roman" w:cs="Times New Roman"/>
          <w:color w:val="000000"/>
          <w:sz w:val="24"/>
          <w:szCs w:val="24"/>
          <w:u w:color="000000"/>
          <w:bdr w:val="nil"/>
          <w:lang w:val="en-US"/>
        </w:rPr>
        <w:t xml:space="preserve">most innovative domestic buildings constructed in the later nineteenth century in the </w:t>
      </w:r>
      <w:r w:rsidR="008440A1">
        <w:rPr>
          <w:rFonts w:ascii="Times New Roman" w:eastAsia="Arial Unicode MS" w:hAnsi="Times New Roman" w:cs="Times New Roman"/>
          <w:color w:val="000000"/>
          <w:sz w:val="24"/>
          <w:szCs w:val="24"/>
          <w:u w:color="000000"/>
          <w:bdr w:val="nil"/>
          <w:lang w:val="en-US"/>
        </w:rPr>
        <w:t>shing</w:t>
      </w:r>
      <w:r w:rsidR="006B4B0B">
        <w:rPr>
          <w:rFonts w:ascii="Times New Roman" w:eastAsia="Arial Unicode MS" w:hAnsi="Times New Roman" w:cs="Times New Roman"/>
          <w:color w:val="000000"/>
          <w:sz w:val="24"/>
          <w:szCs w:val="24"/>
          <w:u w:color="000000"/>
          <w:bdr w:val="nil"/>
          <w:lang w:val="en-US"/>
        </w:rPr>
        <w:t xml:space="preserve">le style in </w:t>
      </w:r>
      <w:r w:rsidR="00D56961">
        <w:rPr>
          <w:rFonts w:ascii="Times New Roman" w:eastAsia="Arial Unicode MS" w:hAnsi="Times New Roman" w:cs="Times New Roman"/>
          <w:color w:val="000000"/>
          <w:sz w:val="24"/>
          <w:szCs w:val="24"/>
          <w:u w:color="000000"/>
          <w:bdr w:val="nil"/>
          <w:lang w:val="en-US"/>
        </w:rPr>
        <w:t>Victoria</w:t>
      </w:r>
      <w:r w:rsidR="006B4B0B">
        <w:rPr>
          <w:rFonts w:ascii="Times New Roman" w:eastAsia="Arial Unicode MS" w:hAnsi="Times New Roman" w:cs="Times New Roman"/>
          <w:color w:val="000000"/>
          <w:sz w:val="24"/>
          <w:szCs w:val="24"/>
          <w:u w:color="000000"/>
          <w:bdr w:val="nil"/>
          <w:lang w:val="en-US"/>
        </w:rPr>
        <w:t xml:space="preserve">. The Committee accepts </w:t>
      </w:r>
      <w:r w:rsidR="004A258B">
        <w:rPr>
          <w:rFonts w:ascii="Times New Roman" w:eastAsia="Arial Unicode MS" w:hAnsi="Times New Roman" w:cs="Times New Roman"/>
          <w:color w:val="000000"/>
          <w:sz w:val="24"/>
          <w:szCs w:val="24"/>
          <w:u w:color="000000"/>
          <w:bdr w:val="nil"/>
          <w:lang w:val="en-US"/>
        </w:rPr>
        <w:t>Mr Raworth’</w:t>
      </w:r>
      <w:r w:rsidR="00685E22">
        <w:rPr>
          <w:rFonts w:ascii="Times New Roman" w:eastAsia="Arial Unicode MS" w:hAnsi="Times New Roman" w:cs="Times New Roman"/>
          <w:color w:val="000000"/>
          <w:sz w:val="24"/>
          <w:szCs w:val="24"/>
          <w:u w:color="000000"/>
          <w:bdr w:val="nil"/>
          <w:lang w:val="en-US"/>
        </w:rPr>
        <w:t>s evidence</w:t>
      </w:r>
      <w:r w:rsidR="004A258B">
        <w:rPr>
          <w:rFonts w:ascii="Times New Roman" w:eastAsia="Arial Unicode MS" w:hAnsi="Times New Roman" w:cs="Times New Roman"/>
          <w:color w:val="000000"/>
          <w:sz w:val="24"/>
          <w:szCs w:val="24"/>
          <w:u w:color="000000"/>
          <w:bdr w:val="nil"/>
          <w:lang w:val="en-US"/>
        </w:rPr>
        <w:t xml:space="preserve"> that Spurling House is of signif</w:t>
      </w:r>
      <w:r w:rsidR="00B50307">
        <w:rPr>
          <w:rFonts w:ascii="Times New Roman" w:eastAsia="Arial Unicode MS" w:hAnsi="Times New Roman" w:cs="Times New Roman"/>
          <w:color w:val="000000"/>
          <w:sz w:val="24"/>
          <w:szCs w:val="24"/>
          <w:u w:color="000000"/>
          <w:bdr w:val="nil"/>
          <w:lang w:val="en-US"/>
        </w:rPr>
        <w:t xml:space="preserve">icance to the State of Victoria and </w:t>
      </w:r>
      <w:r w:rsidR="00685E22">
        <w:rPr>
          <w:rFonts w:ascii="Times New Roman" w:eastAsia="Arial Unicode MS" w:hAnsi="Times New Roman" w:cs="Times New Roman"/>
          <w:color w:val="000000"/>
          <w:sz w:val="24"/>
          <w:szCs w:val="24"/>
          <w:u w:color="000000"/>
          <w:bdr w:val="nil"/>
          <w:lang w:val="en-US"/>
        </w:rPr>
        <w:t xml:space="preserve">that </w:t>
      </w:r>
      <w:r w:rsidR="00B50307">
        <w:rPr>
          <w:rFonts w:ascii="Times New Roman" w:eastAsia="Arial Unicode MS" w:hAnsi="Times New Roman" w:cs="Times New Roman"/>
          <w:color w:val="000000"/>
          <w:sz w:val="24"/>
          <w:szCs w:val="24"/>
          <w:u w:color="000000"/>
          <w:bdr w:val="nil"/>
          <w:lang w:val="en-US"/>
        </w:rPr>
        <w:t>it</w:t>
      </w:r>
      <w:r w:rsidR="004A258B">
        <w:rPr>
          <w:rFonts w:ascii="Times New Roman" w:eastAsia="Arial Unicode MS" w:hAnsi="Times New Roman" w:cs="Times New Roman"/>
          <w:color w:val="000000"/>
          <w:sz w:val="24"/>
          <w:szCs w:val="24"/>
          <w:u w:color="000000"/>
          <w:bdr w:val="nil"/>
          <w:lang w:val="en-US"/>
        </w:rPr>
        <w:t>s demolition would represent a loss to the State</w:t>
      </w:r>
      <w:r w:rsidR="00B50307">
        <w:rPr>
          <w:rFonts w:ascii="Times New Roman" w:eastAsia="Arial Unicode MS" w:hAnsi="Times New Roman" w:cs="Times New Roman"/>
          <w:color w:val="000000"/>
          <w:sz w:val="24"/>
          <w:szCs w:val="24"/>
          <w:u w:color="000000"/>
          <w:bdr w:val="nil"/>
          <w:lang w:val="en-US"/>
        </w:rPr>
        <w:t>. The Committee also accepts</w:t>
      </w:r>
      <w:r w:rsidR="00685E22">
        <w:rPr>
          <w:rFonts w:ascii="Times New Roman" w:eastAsia="Arial Unicode MS" w:hAnsi="Times New Roman" w:cs="Times New Roman"/>
          <w:color w:val="000000"/>
          <w:sz w:val="24"/>
          <w:szCs w:val="24"/>
          <w:u w:color="000000"/>
          <w:bdr w:val="nil"/>
          <w:lang w:val="en-US"/>
        </w:rPr>
        <w:t xml:space="preserve"> </w:t>
      </w:r>
      <w:r w:rsidR="006B4B0B">
        <w:rPr>
          <w:rFonts w:ascii="Times New Roman" w:eastAsia="Arial Unicode MS" w:hAnsi="Times New Roman" w:cs="Times New Roman"/>
          <w:color w:val="000000"/>
          <w:sz w:val="24"/>
          <w:szCs w:val="24"/>
          <w:u w:color="000000"/>
          <w:bdr w:val="nil"/>
          <w:lang w:val="en-US"/>
        </w:rPr>
        <w:t xml:space="preserve">the </w:t>
      </w:r>
      <w:r w:rsidR="00B50307">
        <w:rPr>
          <w:rFonts w:ascii="Times New Roman" w:eastAsia="Arial Unicode MS" w:hAnsi="Times New Roman" w:cs="Times New Roman"/>
          <w:color w:val="000000"/>
          <w:sz w:val="24"/>
          <w:szCs w:val="24"/>
          <w:u w:color="000000"/>
          <w:bdr w:val="nil"/>
          <w:lang w:val="en-US"/>
        </w:rPr>
        <w:t xml:space="preserve">evidence of Mr Raworth that the </w:t>
      </w:r>
      <w:r w:rsidR="006B4B0B">
        <w:rPr>
          <w:rFonts w:ascii="Times New Roman" w:eastAsia="Arial Unicode MS" w:hAnsi="Times New Roman" w:cs="Times New Roman"/>
          <w:color w:val="000000"/>
          <w:sz w:val="24"/>
          <w:szCs w:val="24"/>
          <w:u w:color="000000"/>
          <w:bdr w:val="nil"/>
          <w:lang w:val="en-US"/>
        </w:rPr>
        <w:t xml:space="preserve">primary cultural heritage significance of the Place is in its exterior architectural expression, and that the interiors of the Place (before they were </w:t>
      </w:r>
      <w:r w:rsidR="00B6400F">
        <w:rPr>
          <w:rFonts w:ascii="Times New Roman" w:eastAsia="Arial Unicode MS" w:hAnsi="Times New Roman" w:cs="Times New Roman"/>
          <w:color w:val="000000"/>
          <w:sz w:val="24"/>
          <w:szCs w:val="24"/>
          <w:u w:color="000000"/>
          <w:bdr w:val="nil"/>
          <w:lang w:val="en-US"/>
        </w:rPr>
        <w:t xml:space="preserve">partly </w:t>
      </w:r>
      <w:r w:rsidR="006B4B0B">
        <w:rPr>
          <w:rFonts w:ascii="Times New Roman" w:eastAsia="Arial Unicode MS" w:hAnsi="Times New Roman" w:cs="Times New Roman"/>
          <w:color w:val="000000"/>
          <w:sz w:val="24"/>
          <w:szCs w:val="24"/>
          <w:u w:color="000000"/>
          <w:bdr w:val="nil"/>
          <w:lang w:val="en-US"/>
        </w:rPr>
        <w:t>damaged) wer</w:t>
      </w:r>
      <w:r w:rsidR="008440A1">
        <w:rPr>
          <w:rFonts w:ascii="Times New Roman" w:eastAsia="Arial Unicode MS" w:hAnsi="Times New Roman" w:cs="Times New Roman"/>
          <w:color w:val="000000"/>
          <w:sz w:val="24"/>
          <w:szCs w:val="24"/>
          <w:u w:color="000000"/>
          <w:bdr w:val="nil"/>
          <w:lang w:val="en-US"/>
        </w:rPr>
        <w:t>e</w:t>
      </w:r>
      <w:r w:rsidR="006B4B0B">
        <w:rPr>
          <w:rFonts w:ascii="Times New Roman" w:eastAsia="Arial Unicode MS" w:hAnsi="Times New Roman" w:cs="Times New Roman"/>
          <w:color w:val="000000"/>
          <w:sz w:val="24"/>
          <w:szCs w:val="24"/>
          <w:u w:color="000000"/>
          <w:bdr w:val="nil"/>
          <w:lang w:val="en-US"/>
        </w:rPr>
        <w:t xml:space="preserve"> not of primary cultural heritage significance.</w:t>
      </w:r>
    </w:p>
    <w:p w14:paraId="7134BF89" w14:textId="77777777" w:rsidR="00BA42DC" w:rsidRDefault="008440A1" w:rsidP="00BA42DC">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evidence presented by the Appellant demonstrates that much of the internal fabric of the Place is </w:t>
      </w:r>
      <w:r w:rsidR="008E2618">
        <w:rPr>
          <w:rFonts w:ascii="Times New Roman" w:eastAsia="Arial Unicode MS" w:hAnsi="Times New Roman" w:cs="Times New Roman"/>
          <w:color w:val="000000"/>
          <w:sz w:val="24"/>
          <w:szCs w:val="24"/>
          <w:u w:color="000000"/>
          <w:bdr w:val="nil"/>
          <w:lang w:val="en-US"/>
        </w:rPr>
        <w:t>affected by</w:t>
      </w:r>
      <w:r>
        <w:rPr>
          <w:rFonts w:ascii="Times New Roman" w:eastAsia="Arial Unicode MS" w:hAnsi="Times New Roman" w:cs="Times New Roman"/>
          <w:color w:val="000000"/>
          <w:sz w:val="24"/>
          <w:szCs w:val="24"/>
          <w:u w:color="000000"/>
          <w:bdr w:val="nil"/>
          <w:lang w:val="en-US"/>
        </w:rPr>
        <w:t xml:space="preserve"> mould and would need to be removed, that it is presently a health and safety hazard, and that </w:t>
      </w:r>
      <w:r w:rsidR="008E2618">
        <w:rPr>
          <w:rFonts w:ascii="Times New Roman" w:eastAsia="Arial Unicode MS" w:hAnsi="Times New Roman" w:cs="Times New Roman"/>
          <w:color w:val="000000"/>
          <w:sz w:val="24"/>
          <w:szCs w:val="24"/>
          <w:u w:color="000000"/>
          <w:bdr w:val="nil"/>
          <w:lang w:val="en-US"/>
        </w:rPr>
        <w:t>the building</w:t>
      </w:r>
      <w:r>
        <w:rPr>
          <w:rFonts w:ascii="Times New Roman" w:eastAsia="Arial Unicode MS" w:hAnsi="Times New Roman" w:cs="Times New Roman"/>
          <w:color w:val="000000"/>
          <w:sz w:val="24"/>
          <w:szCs w:val="24"/>
          <w:u w:color="000000"/>
          <w:bdr w:val="nil"/>
          <w:lang w:val="en-US"/>
        </w:rPr>
        <w:t xml:space="preserve"> is not presently habitable. </w:t>
      </w:r>
    </w:p>
    <w:p w14:paraId="78F9C426" w14:textId="21B5CE6D" w:rsidR="007653D6" w:rsidRDefault="00D92286" w:rsidP="00BB77BD">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653D6">
        <w:rPr>
          <w:rFonts w:ascii="Times New Roman" w:eastAsia="Arial Unicode MS" w:hAnsi="Times New Roman" w:cs="Times New Roman"/>
          <w:color w:val="000000"/>
          <w:sz w:val="24"/>
          <w:szCs w:val="24"/>
          <w:u w:color="000000"/>
          <w:bdr w:val="nil"/>
          <w:lang w:val="en-US"/>
        </w:rPr>
        <w:t xml:space="preserve">The evidence </w:t>
      </w:r>
      <w:r w:rsidR="007653D6" w:rsidRPr="007653D6">
        <w:rPr>
          <w:rFonts w:ascii="Times New Roman" w:eastAsia="Arial Unicode MS" w:hAnsi="Times New Roman" w:cs="Times New Roman"/>
          <w:color w:val="000000"/>
          <w:sz w:val="24"/>
          <w:szCs w:val="24"/>
          <w:u w:color="000000"/>
          <w:bdr w:val="nil"/>
          <w:lang w:val="en-US"/>
        </w:rPr>
        <w:t xml:space="preserve">of Mr Cole is that it is </w:t>
      </w:r>
      <w:r w:rsidR="003B4B0A" w:rsidRPr="007653D6">
        <w:rPr>
          <w:rFonts w:ascii="Times New Roman" w:eastAsia="Arial Unicode MS" w:hAnsi="Times New Roman" w:cs="Times New Roman"/>
          <w:color w:val="000000"/>
          <w:sz w:val="24"/>
          <w:szCs w:val="24"/>
          <w:u w:color="000000"/>
          <w:bdr w:val="nil"/>
          <w:lang w:val="en-US"/>
        </w:rPr>
        <w:t>unlikely</w:t>
      </w:r>
      <w:r w:rsidR="007653D6" w:rsidRPr="007653D6">
        <w:rPr>
          <w:rFonts w:ascii="Times New Roman" w:eastAsia="Arial Unicode MS" w:hAnsi="Times New Roman" w:cs="Times New Roman"/>
          <w:color w:val="000000"/>
          <w:sz w:val="24"/>
          <w:szCs w:val="24"/>
          <w:u w:color="000000"/>
          <w:bdr w:val="nil"/>
          <w:lang w:val="en-US"/>
        </w:rPr>
        <w:t xml:space="preserve"> that the building is safe to remediate due to mould. The evidence</w:t>
      </w:r>
      <w:r w:rsidR="00F846DC">
        <w:rPr>
          <w:rFonts w:ascii="Times New Roman" w:eastAsia="Arial Unicode MS" w:hAnsi="Times New Roman" w:cs="Times New Roman"/>
          <w:color w:val="000000"/>
          <w:sz w:val="24"/>
          <w:szCs w:val="24"/>
          <w:u w:color="000000"/>
          <w:bdr w:val="nil"/>
          <w:lang w:val="en-US"/>
        </w:rPr>
        <w:t xml:space="preserve"> </w:t>
      </w:r>
      <w:r w:rsidR="007653D6" w:rsidRPr="007653D6">
        <w:rPr>
          <w:rFonts w:ascii="Times New Roman" w:eastAsia="Arial Unicode MS" w:hAnsi="Times New Roman" w:cs="Times New Roman"/>
          <w:color w:val="000000"/>
          <w:sz w:val="24"/>
          <w:szCs w:val="24"/>
          <w:u w:color="000000"/>
          <w:bdr w:val="nil"/>
          <w:lang w:val="en-US"/>
        </w:rPr>
        <w:t xml:space="preserve">of Dr Neumeister-Kemp is that it is most </w:t>
      </w:r>
      <w:r w:rsidR="003B4B0A" w:rsidRPr="007653D6">
        <w:rPr>
          <w:rFonts w:ascii="Times New Roman" w:eastAsia="Arial Unicode MS" w:hAnsi="Times New Roman" w:cs="Times New Roman"/>
          <w:color w:val="000000"/>
          <w:sz w:val="24"/>
          <w:szCs w:val="24"/>
          <w:u w:color="000000"/>
          <w:bdr w:val="nil"/>
          <w:lang w:val="en-US"/>
        </w:rPr>
        <w:t>likely</w:t>
      </w:r>
      <w:r w:rsidR="007653D6" w:rsidRPr="007653D6">
        <w:rPr>
          <w:rFonts w:ascii="Times New Roman" w:eastAsia="Arial Unicode MS" w:hAnsi="Times New Roman" w:cs="Times New Roman"/>
          <w:color w:val="000000"/>
          <w:sz w:val="24"/>
          <w:szCs w:val="24"/>
          <w:u w:color="000000"/>
          <w:bdr w:val="nil"/>
          <w:lang w:val="en-US"/>
        </w:rPr>
        <w:t xml:space="preserve"> that all of the building is contaminated with </w:t>
      </w:r>
      <w:r w:rsidR="00B764C6" w:rsidRPr="007653D6">
        <w:rPr>
          <w:rFonts w:ascii="Times New Roman" w:eastAsia="Arial Unicode MS" w:hAnsi="Times New Roman" w:cs="Times New Roman"/>
          <w:color w:val="000000"/>
          <w:sz w:val="24"/>
          <w:szCs w:val="24"/>
          <w:u w:color="000000"/>
          <w:bdr w:val="nil"/>
          <w:lang w:val="en-US"/>
        </w:rPr>
        <w:t>mould</w:t>
      </w:r>
      <w:r w:rsidR="00B764C6">
        <w:rPr>
          <w:rFonts w:ascii="Times New Roman" w:eastAsia="Arial Unicode MS" w:hAnsi="Times New Roman" w:cs="Times New Roman"/>
          <w:color w:val="000000"/>
          <w:sz w:val="24"/>
          <w:szCs w:val="24"/>
          <w:u w:color="000000"/>
          <w:bdr w:val="nil"/>
          <w:lang w:val="en-US"/>
        </w:rPr>
        <w:t xml:space="preserve">. </w:t>
      </w:r>
      <w:r w:rsidR="00B764C6" w:rsidRPr="007653D6">
        <w:rPr>
          <w:rFonts w:ascii="Times New Roman" w:eastAsia="Arial Unicode MS" w:hAnsi="Times New Roman" w:cs="Times New Roman"/>
          <w:color w:val="000000"/>
          <w:sz w:val="24"/>
          <w:szCs w:val="24"/>
          <w:u w:color="000000"/>
          <w:bdr w:val="nil"/>
          <w:lang w:val="en-US"/>
        </w:rPr>
        <w:t>Although</w:t>
      </w:r>
      <w:r w:rsidR="007653D6" w:rsidRPr="007653D6">
        <w:rPr>
          <w:rFonts w:ascii="Times New Roman" w:eastAsia="Arial Unicode MS" w:hAnsi="Times New Roman" w:cs="Times New Roman"/>
          <w:color w:val="000000"/>
          <w:sz w:val="24"/>
          <w:szCs w:val="24"/>
          <w:u w:color="000000"/>
          <w:bdr w:val="nil"/>
          <w:lang w:val="en-US"/>
        </w:rPr>
        <w:t xml:space="preserve"> testing was carried out on </w:t>
      </w:r>
      <w:r w:rsidR="003B4B0A" w:rsidRPr="007653D6">
        <w:rPr>
          <w:rFonts w:ascii="Times New Roman" w:eastAsia="Arial Unicode MS" w:hAnsi="Times New Roman" w:cs="Times New Roman"/>
          <w:color w:val="000000"/>
          <w:sz w:val="24"/>
          <w:szCs w:val="24"/>
          <w:u w:color="000000"/>
          <w:bdr w:val="nil"/>
          <w:lang w:val="en-US"/>
        </w:rPr>
        <w:t>surfaces</w:t>
      </w:r>
      <w:r w:rsidR="007653D6" w:rsidRPr="007653D6">
        <w:rPr>
          <w:rFonts w:ascii="Times New Roman" w:eastAsia="Arial Unicode MS" w:hAnsi="Times New Roman" w:cs="Times New Roman"/>
          <w:color w:val="000000"/>
          <w:sz w:val="24"/>
          <w:szCs w:val="24"/>
          <w:u w:color="000000"/>
          <w:bdr w:val="nil"/>
          <w:lang w:val="en-US"/>
        </w:rPr>
        <w:t xml:space="preserve"> and airspaces within the building, </w:t>
      </w:r>
      <w:r w:rsidR="00813243">
        <w:rPr>
          <w:rFonts w:ascii="Times New Roman" w:eastAsia="Arial Unicode MS" w:hAnsi="Times New Roman" w:cs="Times New Roman"/>
          <w:color w:val="000000"/>
          <w:sz w:val="24"/>
          <w:szCs w:val="24"/>
          <w:u w:color="000000"/>
          <w:bdr w:val="nil"/>
          <w:lang w:val="en-US"/>
        </w:rPr>
        <w:t xml:space="preserve">testing was not carried out </w:t>
      </w:r>
      <w:r w:rsidR="0015211A">
        <w:rPr>
          <w:rFonts w:ascii="Times New Roman" w:eastAsia="Arial Unicode MS" w:hAnsi="Times New Roman" w:cs="Times New Roman"/>
          <w:color w:val="000000"/>
          <w:sz w:val="24"/>
          <w:szCs w:val="24"/>
          <w:u w:color="000000"/>
          <w:bdr w:val="nil"/>
          <w:lang w:val="en-US"/>
        </w:rPr>
        <w:t>b</w:t>
      </w:r>
      <w:r w:rsidR="00813243">
        <w:rPr>
          <w:rFonts w:ascii="Times New Roman" w:eastAsia="Arial Unicode MS" w:hAnsi="Times New Roman" w:cs="Times New Roman"/>
          <w:color w:val="000000"/>
          <w:sz w:val="24"/>
          <w:szCs w:val="24"/>
          <w:u w:color="000000"/>
          <w:bdr w:val="nil"/>
          <w:lang w:val="en-US"/>
        </w:rPr>
        <w:t xml:space="preserve">y </w:t>
      </w:r>
      <w:r w:rsidR="00DE0231">
        <w:rPr>
          <w:rFonts w:ascii="Times New Roman" w:eastAsia="Arial Unicode MS" w:hAnsi="Times New Roman" w:cs="Times New Roman"/>
          <w:color w:val="000000"/>
          <w:sz w:val="24"/>
          <w:szCs w:val="24"/>
          <w:u w:color="000000"/>
          <w:bdr w:val="nil"/>
          <w:lang w:val="en-US"/>
        </w:rPr>
        <w:t xml:space="preserve">Mr Cole or </w:t>
      </w:r>
      <w:r w:rsidR="00813243">
        <w:rPr>
          <w:rFonts w:ascii="Times New Roman" w:eastAsia="Arial Unicode MS" w:hAnsi="Times New Roman" w:cs="Times New Roman"/>
          <w:color w:val="000000"/>
          <w:sz w:val="24"/>
          <w:szCs w:val="24"/>
          <w:u w:color="000000"/>
          <w:bdr w:val="nil"/>
          <w:lang w:val="en-US"/>
        </w:rPr>
        <w:t>Dr Neumeister-Kemp</w:t>
      </w:r>
      <w:r w:rsidR="007653D6" w:rsidRPr="007653D6">
        <w:rPr>
          <w:rFonts w:ascii="Times New Roman" w:eastAsia="Arial Unicode MS" w:hAnsi="Times New Roman" w:cs="Times New Roman"/>
          <w:color w:val="000000"/>
          <w:sz w:val="24"/>
          <w:szCs w:val="24"/>
          <w:u w:color="000000"/>
          <w:bdr w:val="nil"/>
          <w:lang w:val="en-US"/>
        </w:rPr>
        <w:t xml:space="preserve"> to determine whether or not mould had penetrated the brickwork and </w:t>
      </w:r>
      <w:r w:rsidR="008221D1">
        <w:rPr>
          <w:rFonts w:ascii="Times New Roman" w:eastAsia="Arial Unicode MS" w:hAnsi="Times New Roman" w:cs="Times New Roman"/>
          <w:color w:val="000000"/>
          <w:sz w:val="24"/>
          <w:szCs w:val="24"/>
          <w:u w:color="000000"/>
          <w:bdr w:val="nil"/>
          <w:lang w:val="en-US"/>
        </w:rPr>
        <w:t xml:space="preserve">other </w:t>
      </w:r>
      <w:r w:rsidR="007653D6" w:rsidRPr="007653D6">
        <w:rPr>
          <w:rFonts w:ascii="Times New Roman" w:eastAsia="Arial Unicode MS" w:hAnsi="Times New Roman" w:cs="Times New Roman"/>
          <w:color w:val="000000"/>
          <w:sz w:val="24"/>
          <w:szCs w:val="24"/>
          <w:u w:color="000000"/>
          <w:bdr w:val="nil"/>
          <w:lang w:val="en-US"/>
        </w:rPr>
        <w:t xml:space="preserve">building materials, and if so, to what extent the mould had penetrated the brickwork and other building materials. </w:t>
      </w:r>
      <w:r w:rsidR="008221D1">
        <w:rPr>
          <w:rFonts w:ascii="Times New Roman" w:eastAsia="Arial Unicode MS" w:hAnsi="Times New Roman" w:cs="Times New Roman"/>
          <w:color w:val="000000"/>
          <w:sz w:val="24"/>
          <w:szCs w:val="24"/>
          <w:u w:color="000000"/>
          <w:bdr w:val="nil"/>
          <w:lang w:val="en-US"/>
        </w:rPr>
        <w:t>In light of this evidence, t</w:t>
      </w:r>
      <w:r w:rsidR="007653D6" w:rsidRPr="007653D6">
        <w:rPr>
          <w:rFonts w:ascii="Times New Roman" w:eastAsia="Arial Unicode MS" w:hAnsi="Times New Roman" w:cs="Times New Roman"/>
          <w:color w:val="000000"/>
          <w:sz w:val="24"/>
          <w:szCs w:val="24"/>
          <w:u w:color="000000"/>
          <w:bdr w:val="nil"/>
          <w:lang w:val="en-US"/>
        </w:rPr>
        <w:t xml:space="preserve">he Committee is not persuaded that </w:t>
      </w:r>
      <w:r w:rsidR="009F613A">
        <w:rPr>
          <w:rFonts w:ascii="Times New Roman" w:eastAsia="Arial Unicode MS" w:hAnsi="Times New Roman" w:cs="Times New Roman"/>
          <w:color w:val="000000"/>
          <w:sz w:val="24"/>
          <w:szCs w:val="24"/>
          <w:u w:color="000000"/>
          <w:bdr w:val="nil"/>
          <w:lang w:val="en-US"/>
        </w:rPr>
        <w:t xml:space="preserve">the evidence has </w:t>
      </w:r>
      <w:r w:rsidR="00F33598">
        <w:rPr>
          <w:rFonts w:ascii="Times New Roman" w:eastAsia="Arial Unicode MS" w:hAnsi="Times New Roman" w:cs="Times New Roman"/>
          <w:color w:val="000000"/>
          <w:sz w:val="24"/>
          <w:szCs w:val="24"/>
          <w:u w:color="000000"/>
          <w:bdr w:val="nil"/>
          <w:lang w:val="en-US"/>
        </w:rPr>
        <w:t>established</w:t>
      </w:r>
      <w:r w:rsidR="009F613A">
        <w:rPr>
          <w:rFonts w:ascii="Times New Roman" w:eastAsia="Arial Unicode MS" w:hAnsi="Times New Roman" w:cs="Times New Roman"/>
          <w:color w:val="000000"/>
          <w:sz w:val="24"/>
          <w:szCs w:val="24"/>
          <w:u w:color="000000"/>
          <w:bdr w:val="nil"/>
          <w:lang w:val="en-US"/>
        </w:rPr>
        <w:t xml:space="preserve"> that </w:t>
      </w:r>
      <w:r w:rsidR="007653D6" w:rsidRPr="007653D6">
        <w:rPr>
          <w:rFonts w:ascii="Times New Roman" w:eastAsia="Arial Unicode MS" w:hAnsi="Times New Roman" w:cs="Times New Roman"/>
          <w:color w:val="000000"/>
          <w:sz w:val="24"/>
          <w:szCs w:val="24"/>
          <w:u w:color="000000"/>
          <w:bdr w:val="nil"/>
          <w:lang w:val="en-US"/>
        </w:rPr>
        <w:t xml:space="preserve">the brickwork and other building materials are affected by mould (including internal penetration of mould within the brickwork and </w:t>
      </w:r>
      <w:r w:rsidR="007653D6" w:rsidRPr="007653D6">
        <w:rPr>
          <w:rFonts w:ascii="Times New Roman" w:eastAsia="Arial Unicode MS" w:hAnsi="Times New Roman" w:cs="Times New Roman"/>
          <w:color w:val="000000"/>
          <w:sz w:val="24"/>
          <w:szCs w:val="24"/>
          <w:u w:color="000000"/>
          <w:bdr w:val="nil"/>
          <w:lang w:val="en-US"/>
        </w:rPr>
        <w:lastRenderedPageBreak/>
        <w:t>other building materials) to such an extent that demolition of all building fabric at the Place is required at this point in time.</w:t>
      </w:r>
      <w:r w:rsidR="00BC3996" w:rsidRPr="007653D6">
        <w:rPr>
          <w:rFonts w:ascii="Times New Roman" w:eastAsia="Arial Unicode MS" w:hAnsi="Times New Roman" w:cs="Times New Roman"/>
          <w:color w:val="000000"/>
          <w:sz w:val="24"/>
          <w:szCs w:val="24"/>
          <w:u w:color="000000"/>
          <w:bdr w:val="nil"/>
          <w:lang w:val="en-US"/>
        </w:rPr>
        <w:t xml:space="preserve"> </w:t>
      </w:r>
    </w:p>
    <w:p w14:paraId="0C1C36B9" w14:textId="56BCEECF" w:rsidR="00421C98" w:rsidRDefault="00C16F0A" w:rsidP="002E2891">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182891">
        <w:rPr>
          <w:rFonts w:ascii="Times New Roman" w:eastAsia="Arial Unicode MS" w:hAnsi="Times New Roman" w:cs="Times New Roman"/>
          <w:color w:val="000000"/>
          <w:sz w:val="24"/>
          <w:szCs w:val="24"/>
          <w:u w:color="000000"/>
          <w:bdr w:val="nil"/>
          <w:lang w:val="en-US"/>
        </w:rPr>
        <w:t xml:space="preserve">Mr Cole’s evidence </w:t>
      </w:r>
      <w:r w:rsidR="00F846DC">
        <w:rPr>
          <w:rFonts w:ascii="Times New Roman" w:eastAsia="Arial Unicode MS" w:hAnsi="Times New Roman" w:cs="Times New Roman"/>
          <w:color w:val="000000"/>
          <w:sz w:val="24"/>
          <w:szCs w:val="24"/>
          <w:u w:color="000000"/>
          <w:bdr w:val="nil"/>
          <w:lang w:val="en-US"/>
        </w:rPr>
        <w:t xml:space="preserve">was that </w:t>
      </w:r>
      <w:r w:rsidR="00F846DC" w:rsidRPr="007653D6">
        <w:rPr>
          <w:rFonts w:ascii="Times New Roman" w:eastAsia="Arial Unicode MS" w:hAnsi="Times New Roman" w:cs="Times New Roman"/>
          <w:color w:val="000000"/>
          <w:sz w:val="24"/>
          <w:szCs w:val="24"/>
          <w:u w:color="000000"/>
          <w:bdr w:val="nil"/>
          <w:lang w:val="en-US"/>
        </w:rPr>
        <w:t xml:space="preserve">it is </w:t>
      </w:r>
      <w:r w:rsidR="003B4B0A" w:rsidRPr="007653D6">
        <w:rPr>
          <w:rFonts w:ascii="Times New Roman" w:eastAsia="Arial Unicode MS" w:hAnsi="Times New Roman" w:cs="Times New Roman"/>
          <w:color w:val="000000"/>
          <w:sz w:val="24"/>
          <w:szCs w:val="24"/>
          <w:u w:color="000000"/>
          <w:bdr w:val="nil"/>
          <w:lang w:val="en-US"/>
        </w:rPr>
        <w:t>unlikely</w:t>
      </w:r>
      <w:r w:rsidR="00F846DC" w:rsidRPr="007653D6">
        <w:rPr>
          <w:rFonts w:ascii="Times New Roman" w:eastAsia="Arial Unicode MS" w:hAnsi="Times New Roman" w:cs="Times New Roman"/>
          <w:color w:val="000000"/>
          <w:sz w:val="24"/>
          <w:szCs w:val="24"/>
          <w:u w:color="000000"/>
          <w:bdr w:val="nil"/>
          <w:lang w:val="en-US"/>
        </w:rPr>
        <w:t xml:space="preserve"> that the building is safe to remediate due to mould</w:t>
      </w:r>
      <w:r w:rsidR="00F846DC" w:rsidRPr="00182891">
        <w:rPr>
          <w:rFonts w:ascii="Times New Roman" w:eastAsia="Arial Unicode MS" w:hAnsi="Times New Roman" w:cs="Times New Roman"/>
          <w:color w:val="000000"/>
          <w:sz w:val="24"/>
          <w:szCs w:val="24"/>
          <w:u w:color="000000"/>
          <w:bdr w:val="nil"/>
          <w:lang w:val="en-US"/>
        </w:rPr>
        <w:t xml:space="preserve"> </w:t>
      </w:r>
      <w:r w:rsidR="00F846DC">
        <w:rPr>
          <w:rFonts w:ascii="Times New Roman" w:eastAsia="Arial Unicode MS" w:hAnsi="Times New Roman" w:cs="Times New Roman"/>
          <w:color w:val="000000"/>
          <w:sz w:val="24"/>
          <w:szCs w:val="24"/>
          <w:u w:color="000000"/>
          <w:bdr w:val="nil"/>
          <w:lang w:val="en-US"/>
        </w:rPr>
        <w:t xml:space="preserve">and </w:t>
      </w:r>
      <w:r w:rsidRPr="00182891">
        <w:rPr>
          <w:rFonts w:ascii="Times New Roman" w:eastAsia="Arial Unicode MS" w:hAnsi="Times New Roman" w:cs="Times New Roman"/>
          <w:color w:val="000000"/>
          <w:sz w:val="24"/>
          <w:szCs w:val="24"/>
          <w:u w:color="000000"/>
          <w:bdr w:val="nil"/>
          <w:lang w:val="en-US"/>
        </w:rPr>
        <w:t xml:space="preserve">that he could not determine the location of </w:t>
      </w:r>
      <w:r w:rsidRPr="00F33598">
        <w:rPr>
          <w:rFonts w:ascii="Times New Roman" w:eastAsia="Arial Unicode MS" w:hAnsi="Times New Roman" w:cs="Times New Roman"/>
          <w:i/>
          <w:color w:val="000000"/>
          <w:sz w:val="24"/>
          <w:szCs w:val="24"/>
          <w:u w:color="000000"/>
          <w:bdr w:val="nil"/>
          <w:lang w:val="en-US"/>
        </w:rPr>
        <w:t>Basidiospore</w:t>
      </w:r>
      <w:r w:rsidR="00F33598" w:rsidRPr="00F33598">
        <w:rPr>
          <w:rFonts w:ascii="Times New Roman" w:eastAsia="Arial Unicode MS" w:hAnsi="Times New Roman" w:cs="Times New Roman"/>
          <w:i/>
          <w:color w:val="000000"/>
          <w:sz w:val="24"/>
          <w:szCs w:val="24"/>
          <w:u w:color="000000"/>
          <w:bdr w:val="nil"/>
          <w:lang w:val="en-US"/>
        </w:rPr>
        <w:t>s</w:t>
      </w:r>
      <w:r w:rsidRPr="00182891">
        <w:rPr>
          <w:rFonts w:ascii="Times New Roman" w:eastAsia="Arial Unicode MS" w:hAnsi="Times New Roman" w:cs="Times New Roman"/>
          <w:color w:val="000000"/>
          <w:sz w:val="24"/>
          <w:szCs w:val="24"/>
          <w:u w:color="000000"/>
          <w:bdr w:val="nil"/>
          <w:lang w:val="en-US"/>
        </w:rPr>
        <w:t xml:space="preserve"> without destructive and structural testing, in the absence of which he would assume a ‘worst case scenario’</w:t>
      </w:r>
      <w:r w:rsidR="00476F62" w:rsidRPr="00182891">
        <w:rPr>
          <w:rFonts w:ascii="Times New Roman" w:eastAsia="Arial Unicode MS" w:hAnsi="Times New Roman" w:cs="Times New Roman"/>
          <w:color w:val="000000"/>
          <w:sz w:val="24"/>
          <w:szCs w:val="24"/>
          <w:u w:color="000000"/>
          <w:bdr w:val="nil"/>
          <w:lang w:val="en-US"/>
        </w:rPr>
        <w:t>.</w:t>
      </w:r>
      <w:r w:rsidRPr="00182891">
        <w:rPr>
          <w:rFonts w:ascii="Times New Roman" w:eastAsia="Arial Unicode MS" w:hAnsi="Times New Roman" w:cs="Times New Roman"/>
          <w:color w:val="000000"/>
          <w:sz w:val="24"/>
          <w:szCs w:val="24"/>
          <w:u w:color="000000"/>
          <w:bdr w:val="nil"/>
          <w:lang w:val="en-US"/>
        </w:rPr>
        <w:t xml:space="preserve"> Dr Neumeister-Kemp’s evidence </w:t>
      </w:r>
      <w:r w:rsidR="00476F62" w:rsidRPr="00182891">
        <w:rPr>
          <w:rFonts w:ascii="Times New Roman" w:eastAsia="Arial Unicode MS" w:hAnsi="Times New Roman" w:cs="Times New Roman"/>
          <w:color w:val="000000"/>
          <w:sz w:val="24"/>
          <w:szCs w:val="24"/>
          <w:u w:color="000000"/>
          <w:bdr w:val="nil"/>
          <w:lang w:val="en-US"/>
        </w:rPr>
        <w:t xml:space="preserve">was </w:t>
      </w:r>
      <w:r w:rsidRPr="00182891">
        <w:rPr>
          <w:rFonts w:ascii="Times New Roman" w:eastAsia="Arial Unicode MS" w:hAnsi="Times New Roman" w:cs="Times New Roman"/>
          <w:color w:val="000000"/>
          <w:sz w:val="24"/>
          <w:szCs w:val="24"/>
          <w:u w:color="000000"/>
          <w:bdr w:val="nil"/>
          <w:lang w:val="en-US"/>
        </w:rPr>
        <w:t xml:space="preserve">that it is most </w:t>
      </w:r>
      <w:r w:rsidR="003B4B0A" w:rsidRPr="00182891">
        <w:rPr>
          <w:rFonts w:ascii="Times New Roman" w:eastAsia="Arial Unicode MS" w:hAnsi="Times New Roman" w:cs="Times New Roman"/>
          <w:color w:val="000000"/>
          <w:sz w:val="24"/>
          <w:szCs w:val="24"/>
          <w:u w:color="000000"/>
          <w:bdr w:val="nil"/>
          <w:lang w:val="en-US"/>
        </w:rPr>
        <w:t>likely</w:t>
      </w:r>
      <w:r w:rsidRPr="00182891">
        <w:rPr>
          <w:rFonts w:ascii="Times New Roman" w:eastAsia="Arial Unicode MS" w:hAnsi="Times New Roman" w:cs="Times New Roman"/>
          <w:color w:val="000000"/>
          <w:sz w:val="24"/>
          <w:szCs w:val="24"/>
          <w:u w:color="000000"/>
          <w:bdr w:val="nil"/>
          <w:lang w:val="en-US"/>
        </w:rPr>
        <w:t xml:space="preserve"> that all of the building is affected by mould and that she does not assume that the whole building needs to be removed now, and that the extent of contamination can only be determined once all the building linings have been removed.</w:t>
      </w:r>
      <w:r w:rsidR="00476F62" w:rsidRPr="00182891">
        <w:rPr>
          <w:rFonts w:ascii="Times New Roman" w:eastAsia="Arial Unicode MS" w:hAnsi="Times New Roman" w:cs="Times New Roman"/>
          <w:color w:val="000000"/>
          <w:sz w:val="24"/>
          <w:szCs w:val="24"/>
          <w:u w:color="000000"/>
          <w:bdr w:val="nil"/>
          <w:lang w:val="en-US"/>
        </w:rPr>
        <w:t xml:space="preserve"> Both witnesses confirmed that testing has not occurred </w:t>
      </w:r>
      <w:r w:rsidR="001F03B7">
        <w:rPr>
          <w:rFonts w:ascii="Times New Roman" w:eastAsia="Arial Unicode MS" w:hAnsi="Times New Roman" w:cs="Times New Roman"/>
          <w:color w:val="000000"/>
          <w:sz w:val="24"/>
          <w:szCs w:val="24"/>
          <w:u w:color="000000"/>
          <w:bdr w:val="nil"/>
          <w:lang w:val="en-US"/>
        </w:rPr>
        <w:t>to</w:t>
      </w:r>
      <w:r w:rsidR="00476F62" w:rsidRPr="00182891">
        <w:rPr>
          <w:rFonts w:ascii="Times New Roman" w:eastAsia="Arial Unicode MS" w:hAnsi="Times New Roman" w:cs="Times New Roman"/>
          <w:color w:val="000000"/>
          <w:sz w:val="24"/>
          <w:szCs w:val="24"/>
          <w:u w:color="000000"/>
          <w:bdr w:val="nil"/>
          <w:lang w:val="en-US"/>
        </w:rPr>
        <w:t xml:space="preserve"> establish whether or not mould has penetrated the brickwork and other building materials, and if so the extent of mould penetration into the brickwork and other building materials. In light of this</w:t>
      </w:r>
      <w:r w:rsidR="00421C98">
        <w:rPr>
          <w:rFonts w:ascii="Times New Roman" w:eastAsia="Arial Unicode MS" w:hAnsi="Times New Roman" w:cs="Times New Roman"/>
          <w:color w:val="000000"/>
          <w:sz w:val="24"/>
          <w:szCs w:val="24"/>
          <w:u w:color="000000"/>
          <w:bdr w:val="nil"/>
          <w:lang w:val="en-US"/>
        </w:rPr>
        <w:t xml:space="preserve"> evidence</w:t>
      </w:r>
      <w:r w:rsidR="00476F62" w:rsidRPr="00182891">
        <w:rPr>
          <w:rFonts w:ascii="Times New Roman" w:eastAsia="Arial Unicode MS" w:hAnsi="Times New Roman" w:cs="Times New Roman"/>
          <w:color w:val="000000"/>
          <w:sz w:val="24"/>
          <w:szCs w:val="24"/>
          <w:u w:color="000000"/>
          <w:bdr w:val="nil"/>
          <w:lang w:val="en-US"/>
        </w:rPr>
        <w:t xml:space="preserve">, the Committee </w:t>
      </w:r>
      <w:r w:rsidRPr="00182891">
        <w:rPr>
          <w:rFonts w:ascii="Times New Roman" w:eastAsia="Arial Unicode MS" w:hAnsi="Times New Roman" w:cs="Times New Roman"/>
          <w:color w:val="000000"/>
          <w:sz w:val="24"/>
          <w:szCs w:val="24"/>
          <w:u w:color="000000"/>
          <w:bdr w:val="nil"/>
          <w:lang w:val="en-US"/>
        </w:rPr>
        <w:t>finds that t</w:t>
      </w:r>
      <w:r w:rsidR="00BB77BD" w:rsidRPr="00182891">
        <w:rPr>
          <w:rFonts w:ascii="Times New Roman" w:eastAsia="Arial Unicode MS" w:hAnsi="Times New Roman" w:cs="Times New Roman"/>
          <w:color w:val="000000"/>
          <w:sz w:val="24"/>
          <w:szCs w:val="24"/>
          <w:u w:color="000000"/>
          <w:bdr w:val="nil"/>
          <w:lang w:val="en-US"/>
        </w:rPr>
        <w:t xml:space="preserve">he Appellant’s submissions that the weight of evidence demonstrates that the </w:t>
      </w:r>
      <w:r w:rsidR="00E01465" w:rsidRPr="00182891">
        <w:rPr>
          <w:rFonts w:ascii="Times New Roman" w:eastAsia="Arial Unicode MS" w:hAnsi="Times New Roman" w:cs="Times New Roman"/>
          <w:color w:val="000000"/>
          <w:sz w:val="24"/>
          <w:szCs w:val="24"/>
          <w:u w:color="000000"/>
          <w:bdr w:val="nil"/>
          <w:lang w:val="en-US"/>
        </w:rPr>
        <w:t>Proposed Works</w:t>
      </w:r>
      <w:r w:rsidR="00BB77BD" w:rsidRPr="00182891">
        <w:rPr>
          <w:rFonts w:ascii="Times New Roman" w:eastAsia="Arial Unicode MS" w:hAnsi="Times New Roman" w:cs="Times New Roman"/>
          <w:color w:val="000000"/>
          <w:sz w:val="24"/>
          <w:szCs w:val="24"/>
          <w:u w:color="000000"/>
          <w:bdr w:val="nil"/>
          <w:lang w:val="en-US"/>
        </w:rPr>
        <w:t xml:space="preserve"> are the only solution to the mould contamination are not </w:t>
      </w:r>
      <w:r w:rsidR="00E91518" w:rsidRPr="00182891">
        <w:rPr>
          <w:rFonts w:ascii="Times New Roman" w:eastAsia="Arial Unicode MS" w:hAnsi="Times New Roman" w:cs="Times New Roman"/>
          <w:color w:val="000000"/>
          <w:sz w:val="24"/>
          <w:szCs w:val="24"/>
          <w:u w:color="000000"/>
          <w:bdr w:val="nil"/>
          <w:lang w:val="en-US"/>
        </w:rPr>
        <w:t>sustained at this point in time</w:t>
      </w:r>
      <w:r w:rsidRPr="00182891">
        <w:rPr>
          <w:rFonts w:ascii="Times New Roman" w:eastAsia="Arial Unicode MS" w:hAnsi="Times New Roman" w:cs="Times New Roman"/>
          <w:color w:val="000000"/>
          <w:sz w:val="24"/>
          <w:szCs w:val="24"/>
          <w:u w:color="000000"/>
          <w:bdr w:val="nil"/>
          <w:lang w:val="en-US"/>
        </w:rPr>
        <w:t>.</w:t>
      </w:r>
      <w:r w:rsidR="00F846DC">
        <w:rPr>
          <w:rFonts w:ascii="Times New Roman" w:eastAsia="Arial Unicode MS" w:hAnsi="Times New Roman" w:cs="Times New Roman"/>
          <w:color w:val="000000"/>
          <w:sz w:val="24"/>
          <w:szCs w:val="24"/>
          <w:u w:color="000000"/>
          <w:bdr w:val="nil"/>
          <w:lang w:val="en-US"/>
        </w:rPr>
        <w:t xml:space="preserve"> </w:t>
      </w:r>
    </w:p>
    <w:p w14:paraId="426EE013" w14:textId="2922526B" w:rsidR="00BB77BD" w:rsidRPr="00182891" w:rsidRDefault="00F846DC" w:rsidP="00182891">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On th</w:t>
      </w:r>
      <w:r w:rsidR="00421C98">
        <w:rPr>
          <w:rFonts w:ascii="Times New Roman" w:eastAsia="Arial Unicode MS" w:hAnsi="Times New Roman" w:cs="Times New Roman"/>
          <w:color w:val="000000"/>
          <w:sz w:val="24"/>
          <w:szCs w:val="24"/>
          <w:u w:color="000000"/>
          <w:bdr w:val="nil"/>
          <w:lang w:val="en-US"/>
        </w:rPr>
        <w:t>e</w:t>
      </w:r>
      <w:r>
        <w:rPr>
          <w:rFonts w:ascii="Times New Roman" w:eastAsia="Arial Unicode MS" w:hAnsi="Times New Roman" w:cs="Times New Roman"/>
          <w:color w:val="000000"/>
          <w:sz w:val="24"/>
          <w:szCs w:val="24"/>
          <w:u w:color="000000"/>
          <w:bdr w:val="nil"/>
          <w:lang w:val="en-US"/>
        </w:rPr>
        <w:t xml:space="preserve"> basis</w:t>
      </w:r>
      <w:r w:rsidR="00421C98">
        <w:rPr>
          <w:rFonts w:ascii="Times New Roman" w:eastAsia="Arial Unicode MS" w:hAnsi="Times New Roman" w:cs="Times New Roman"/>
          <w:color w:val="000000"/>
          <w:sz w:val="24"/>
          <w:szCs w:val="24"/>
          <w:u w:color="000000"/>
          <w:bdr w:val="nil"/>
          <w:lang w:val="en-US"/>
        </w:rPr>
        <w:t xml:space="preserve"> of th</w:t>
      </w:r>
      <w:r w:rsidR="00813243">
        <w:rPr>
          <w:rFonts w:ascii="Times New Roman" w:eastAsia="Arial Unicode MS" w:hAnsi="Times New Roman" w:cs="Times New Roman"/>
          <w:color w:val="000000"/>
          <w:sz w:val="24"/>
          <w:szCs w:val="24"/>
          <w:u w:color="000000"/>
          <w:bdr w:val="nil"/>
          <w:lang w:val="en-US"/>
        </w:rPr>
        <w:t>e</w:t>
      </w:r>
      <w:r w:rsidR="00421C98">
        <w:rPr>
          <w:rFonts w:ascii="Times New Roman" w:eastAsia="Arial Unicode MS" w:hAnsi="Times New Roman" w:cs="Times New Roman"/>
          <w:color w:val="000000"/>
          <w:sz w:val="24"/>
          <w:szCs w:val="24"/>
          <w:u w:color="000000"/>
          <w:bdr w:val="nil"/>
          <w:lang w:val="en-US"/>
        </w:rPr>
        <w:t xml:space="preserve"> evidence</w:t>
      </w:r>
      <w:r w:rsidR="00813243">
        <w:rPr>
          <w:rFonts w:ascii="Times New Roman" w:eastAsia="Arial Unicode MS" w:hAnsi="Times New Roman" w:cs="Times New Roman"/>
          <w:color w:val="000000"/>
          <w:sz w:val="24"/>
          <w:szCs w:val="24"/>
          <w:u w:color="000000"/>
          <w:bdr w:val="nil"/>
          <w:lang w:val="en-US"/>
        </w:rPr>
        <w:t xml:space="preserve"> of Mr Cole and Dr Neumeister-Kemp</w:t>
      </w:r>
      <w:r>
        <w:rPr>
          <w:rFonts w:ascii="Times New Roman" w:eastAsia="Arial Unicode MS" w:hAnsi="Times New Roman" w:cs="Times New Roman"/>
          <w:color w:val="000000"/>
          <w:sz w:val="24"/>
          <w:szCs w:val="24"/>
          <w:u w:color="000000"/>
          <w:bdr w:val="nil"/>
          <w:lang w:val="en-US"/>
        </w:rPr>
        <w:t xml:space="preserve">, the Committee also finds that </w:t>
      </w:r>
      <w:r w:rsidR="00421C98" w:rsidRPr="00E02A39">
        <w:rPr>
          <w:rFonts w:ascii="Times New Roman" w:hAnsi="Times New Roman" w:cs="Times New Roman"/>
          <w:sz w:val="24"/>
          <w:szCs w:val="24"/>
        </w:rPr>
        <w:t xml:space="preserve">it has not yet been </w:t>
      </w:r>
      <w:r w:rsidR="00F12381" w:rsidRPr="00E02A39">
        <w:rPr>
          <w:rFonts w:ascii="Times New Roman" w:hAnsi="Times New Roman" w:cs="Times New Roman"/>
          <w:sz w:val="24"/>
          <w:szCs w:val="24"/>
        </w:rPr>
        <w:t>established</w:t>
      </w:r>
      <w:r w:rsidRPr="00E02A39">
        <w:rPr>
          <w:rFonts w:ascii="Times New Roman" w:hAnsi="Times New Roman" w:cs="Times New Roman"/>
          <w:sz w:val="24"/>
          <w:szCs w:val="24"/>
        </w:rPr>
        <w:t xml:space="preserve"> that remediation without substantial demolition is not possible</w:t>
      </w:r>
      <w:r w:rsidR="00421C98" w:rsidRPr="00E02A39">
        <w:rPr>
          <w:rFonts w:ascii="Times New Roman" w:hAnsi="Times New Roman" w:cs="Times New Roman"/>
          <w:sz w:val="24"/>
          <w:szCs w:val="24"/>
        </w:rPr>
        <w:t>,</w:t>
      </w:r>
      <w:r w:rsidRPr="00E02A39">
        <w:rPr>
          <w:rFonts w:ascii="Times New Roman" w:hAnsi="Times New Roman" w:cs="Times New Roman"/>
          <w:sz w:val="24"/>
          <w:szCs w:val="24"/>
        </w:rPr>
        <w:t xml:space="preserve"> and that after remediation the building would be of no </w:t>
      </w:r>
      <w:r w:rsidR="00421C98" w:rsidRPr="00E02A39">
        <w:rPr>
          <w:rFonts w:ascii="Times New Roman" w:hAnsi="Times New Roman" w:cs="Times New Roman"/>
          <w:sz w:val="24"/>
          <w:szCs w:val="24"/>
        </w:rPr>
        <w:t xml:space="preserve">material </w:t>
      </w:r>
      <w:r w:rsidRPr="00E02A39">
        <w:rPr>
          <w:rFonts w:ascii="Times New Roman" w:hAnsi="Times New Roman" w:cs="Times New Roman"/>
          <w:sz w:val="24"/>
          <w:szCs w:val="24"/>
        </w:rPr>
        <w:t>cultural heritage significance</w:t>
      </w:r>
      <w:r w:rsidR="00421C98" w:rsidRPr="00E02A39">
        <w:rPr>
          <w:rFonts w:ascii="Times New Roman" w:hAnsi="Times New Roman" w:cs="Times New Roman"/>
          <w:sz w:val="24"/>
          <w:szCs w:val="24"/>
        </w:rPr>
        <w:t>.</w:t>
      </w:r>
      <w:r w:rsidR="00902B8B" w:rsidRPr="00E02A39">
        <w:rPr>
          <w:rFonts w:ascii="Times New Roman" w:hAnsi="Times New Roman" w:cs="Times New Roman"/>
          <w:sz w:val="24"/>
          <w:szCs w:val="24"/>
        </w:rPr>
        <w:t xml:space="preserve"> </w:t>
      </w:r>
      <w:r w:rsidR="008221D1" w:rsidRPr="00E02A39">
        <w:rPr>
          <w:rFonts w:ascii="Times New Roman" w:eastAsia="Arial Unicode MS" w:hAnsi="Times New Roman" w:cs="Times New Roman"/>
          <w:color w:val="000000"/>
          <w:sz w:val="24"/>
          <w:szCs w:val="24"/>
          <w:u w:color="000000"/>
          <w:bdr w:val="nil"/>
          <w:lang w:val="en-US"/>
        </w:rPr>
        <w:t>T</w:t>
      </w:r>
      <w:r w:rsidR="008221D1">
        <w:rPr>
          <w:rFonts w:ascii="Times New Roman" w:eastAsia="Arial Unicode MS" w:hAnsi="Times New Roman" w:cs="Times New Roman"/>
          <w:color w:val="000000"/>
          <w:sz w:val="24"/>
          <w:szCs w:val="24"/>
          <w:u w:color="000000"/>
          <w:bdr w:val="nil"/>
          <w:lang w:val="en-US"/>
        </w:rPr>
        <w:t xml:space="preserve">he </w:t>
      </w:r>
      <w:r w:rsidR="00F12381">
        <w:rPr>
          <w:rFonts w:ascii="Times New Roman" w:eastAsia="Arial Unicode MS" w:hAnsi="Times New Roman" w:cs="Times New Roman"/>
          <w:color w:val="000000"/>
          <w:sz w:val="24"/>
          <w:szCs w:val="24"/>
          <w:u w:color="000000"/>
          <w:bdr w:val="nil"/>
          <w:lang w:val="en-US"/>
        </w:rPr>
        <w:t>Committee also</w:t>
      </w:r>
      <w:r w:rsidR="00F056EA">
        <w:rPr>
          <w:rFonts w:ascii="Times New Roman" w:eastAsia="Arial Unicode MS" w:hAnsi="Times New Roman" w:cs="Times New Roman"/>
          <w:color w:val="000000"/>
          <w:sz w:val="24"/>
          <w:szCs w:val="24"/>
          <w:u w:color="000000"/>
          <w:bdr w:val="nil"/>
          <w:lang w:val="en-US"/>
        </w:rPr>
        <w:t xml:space="preserve"> </w:t>
      </w:r>
      <w:r w:rsidR="008E5F4F" w:rsidRPr="00182891">
        <w:rPr>
          <w:rFonts w:ascii="Times New Roman" w:eastAsia="Arial Unicode MS" w:hAnsi="Times New Roman" w:cs="Times New Roman"/>
          <w:color w:val="000000"/>
          <w:sz w:val="24"/>
          <w:szCs w:val="24"/>
          <w:u w:color="000000"/>
          <w:bdr w:val="nil"/>
          <w:lang w:val="en-US"/>
        </w:rPr>
        <w:t xml:space="preserve">considers that </w:t>
      </w:r>
      <w:r w:rsidR="00813243">
        <w:rPr>
          <w:rFonts w:ascii="Times New Roman" w:eastAsia="Arial Unicode MS" w:hAnsi="Times New Roman" w:cs="Times New Roman"/>
          <w:color w:val="000000"/>
          <w:sz w:val="24"/>
          <w:szCs w:val="24"/>
          <w:u w:color="000000"/>
          <w:bdr w:val="nil"/>
          <w:lang w:val="en-US"/>
        </w:rPr>
        <w:t xml:space="preserve">based on the evidence of Mr Cole and Dr Neumeister-Kemp, </w:t>
      </w:r>
      <w:r w:rsidR="008E5F4F" w:rsidRPr="00182891">
        <w:rPr>
          <w:rFonts w:ascii="Times New Roman" w:eastAsia="Arial Unicode MS" w:hAnsi="Times New Roman" w:cs="Times New Roman"/>
          <w:color w:val="000000"/>
          <w:sz w:val="24"/>
          <w:szCs w:val="24"/>
          <w:u w:color="000000"/>
          <w:bdr w:val="nil"/>
          <w:lang w:val="en-US"/>
        </w:rPr>
        <w:t xml:space="preserve">it is not unreasonable to </w:t>
      </w:r>
      <w:r w:rsidR="00182891">
        <w:rPr>
          <w:rFonts w:ascii="Times New Roman" w:eastAsia="Arial Unicode MS" w:hAnsi="Times New Roman" w:cs="Times New Roman"/>
          <w:color w:val="000000"/>
          <w:sz w:val="24"/>
          <w:szCs w:val="24"/>
          <w:u w:color="000000"/>
          <w:bdr w:val="nil"/>
          <w:lang w:val="en-US"/>
        </w:rPr>
        <w:t>establish</w:t>
      </w:r>
      <w:r w:rsidR="008E5F4F" w:rsidRPr="00182891">
        <w:rPr>
          <w:rFonts w:ascii="Times New Roman" w:eastAsia="Arial Unicode MS" w:hAnsi="Times New Roman" w:cs="Times New Roman"/>
          <w:color w:val="000000"/>
          <w:sz w:val="24"/>
          <w:szCs w:val="24"/>
          <w:u w:color="000000"/>
          <w:bdr w:val="nil"/>
          <w:lang w:val="en-US"/>
        </w:rPr>
        <w:t xml:space="preserve"> whether </w:t>
      </w:r>
      <w:r w:rsidR="00182891">
        <w:rPr>
          <w:rFonts w:ascii="Times New Roman" w:eastAsia="Arial Unicode MS" w:hAnsi="Times New Roman" w:cs="Times New Roman"/>
          <w:color w:val="000000"/>
          <w:sz w:val="24"/>
          <w:szCs w:val="24"/>
          <w:u w:color="000000"/>
          <w:bdr w:val="nil"/>
          <w:lang w:val="en-US"/>
        </w:rPr>
        <w:t xml:space="preserve">or not </w:t>
      </w:r>
      <w:r w:rsidR="008E5F4F" w:rsidRPr="00182891">
        <w:rPr>
          <w:rFonts w:ascii="Times New Roman" w:eastAsia="Arial Unicode MS" w:hAnsi="Times New Roman" w:cs="Times New Roman"/>
          <w:color w:val="000000"/>
          <w:sz w:val="24"/>
          <w:szCs w:val="24"/>
          <w:u w:color="000000"/>
          <w:bdr w:val="nil"/>
          <w:lang w:val="en-US"/>
        </w:rPr>
        <w:t>mould has penetrated the brick</w:t>
      </w:r>
      <w:r w:rsidR="00182891">
        <w:rPr>
          <w:rFonts w:ascii="Times New Roman" w:eastAsia="Arial Unicode MS" w:hAnsi="Times New Roman" w:cs="Times New Roman"/>
          <w:color w:val="000000"/>
          <w:sz w:val="24"/>
          <w:szCs w:val="24"/>
          <w:u w:color="000000"/>
          <w:bdr w:val="nil"/>
          <w:lang w:val="en-US"/>
        </w:rPr>
        <w:t>work and other building materials</w:t>
      </w:r>
      <w:r w:rsidR="008E5F4F" w:rsidRPr="00182891">
        <w:rPr>
          <w:rFonts w:ascii="Times New Roman" w:eastAsia="Arial Unicode MS" w:hAnsi="Times New Roman" w:cs="Times New Roman"/>
          <w:color w:val="000000"/>
          <w:sz w:val="24"/>
          <w:szCs w:val="24"/>
          <w:u w:color="000000"/>
          <w:bdr w:val="nil"/>
          <w:lang w:val="en-US"/>
        </w:rPr>
        <w:t>, and if so</w:t>
      </w:r>
      <w:r w:rsidR="003B4B0A" w:rsidRPr="00182891">
        <w:rPr>
          <w:rFonts w:ascii="Times New Roman" w:eastAsia="Arial Unicode MS" w:hAnsi="Times New Roman" w:cs="Times New Roman"/>
          <w:color w:val="000000"/>
          <w:sz w:val="24"/>
          <w:szCs w:val="24"/>
          <w:u w:color="000000"/>
          <w:bdr w:val="nil"/>
          <w:lang w:val="en-US"/>
        </w:rPr>
        <w:t xml:space="preserve">, </w:t>
      </w:r>
      <w:r w:rsidR="003B4B0A">
        <w:rPr>
          <w:rFonts w:ascii="Times New Roman" w:eastAsia="Arial Unicode MS" w:hAnsi="Times New Roman" w:cs="Times New Roman"/>
          <w:color w:val="000000"/>
          <w:sz w:val="24"/>
          <w:szCs w:val="24"/>
          <w:u w:color="000000"/>
          <w:bdr w:val="nil"/>
          <w:lang w:val="en-US"/>
        </w:rPr>
        <w:t>to</w:t>
      </w:r>
      <w:r w:rsidR="00182891">
        <w:rPr>
          <w:rFonts w:ascii="Times New Roman" w:eastAsia="Arial Unicode MS" w:hAnsi="Times New Roman" w:cs="Times New Roman"/>
          <w:color w:val="000000"/>
          <w:sz w:val="24"/>
          <w:szCs w:val="24"/>
          <w:u w:color="000000"/>
          <w:bdr w:val="nil"/>
          <w:lang w:val="en-US"/>
        </w:rPr>
        <w:t xml:space="preserve"> what extent. Once this is established, it is also not unreasonable to establish </w:t>
      </w:r>
      <w:r w:rsidR="008E5F4F" w:rsidRPr="00182891">
        <w:rPr>
          <w:rFonts w:ascii="Times New Roman" w:eastAsia="Arial Unicode MS" w:hAnsi="Times New Roman" w:cs="Times New Roman"/>
          <w:color w:val="000000"/>
          <w:sz w:val="24"/>
          <w:szCs w:val="24"/>
          <w:u w:color="000000"/>
          <w:bdr w:val="nil"/>
          <w:lang w:val="en-US"/>
        </w:rPr>
        <w:t xml:space="preserve">whether any reasonable steps are available to remediate the mould, and </w:t>
      </w:r>
      <w:r w:rsidR="008221D1">
        <w:rPr>
          <w:rFonts w:ascii="Times New Roman" w:eastAsia="Arial Unicode MS" w:hAnsi="Times New Roman" w:cs="Times New Roman"/>
          <w:color w:val="000000"/>
          <w:sz w:val="24"/>
          <w:szCs w:val="24"/>
          <w:u w:color="000000"/>
          <w:bdr w:val="nil"/>
          <w:lang w:val="en-US"/>
        </w:rPr>
        <w:t xml:space="preserve">whether </w:t>
      </w:r>
      <w:r w:rsidR="008E5F4F" w:rsidRPr="00182891">
        <w:rPr>
          <w:rFonts w:ascii="Times New Roman" w:eastAsia="Arial Unicode MS" w:hAnsi="Times New Roman" w:cs="Times New Roman"/>
          <w:color w:val="000000"/>
          <w:sz w:val="24"/>
          <w:szCs w:val="24"/>
          <w:u w:color="000000"/>
          <w:bdr w:val="nil"/>
          <w:lang w:val="en-US"/>
        </w:rPr>
        <w:t xml:space="preserve">remediation would </w:t>
      </w:r>
      <w:r w:rsidR="008221D1">
        <w:rPr>
          <w:rFonts w:ascii="Times New Roman" w:eastAsia="Arial Unicode MS" w:hAnsi="Times New Roman" w:cs="Times New Roman"/>
          <w:color w:val="000000"/>
          <w:sz w:val="24"/>
          <w:szCs w:val="24"/>
          <w:u w:color="000000"/>
          <w:bdr w:val="nil"/>
          <w:lang w:val="en-US"/>
        </w:rPr>
        <w:t xml:space="preserve">materially </w:t>
      </w:r>
      <w:r w:rsidR="008E5F4F" w:rsidRPr="00182891">
        <w:rPr>
          <w:rFonts w:ascii="Times New Roman" w:eastAsia="Arial Unicode MS" w:hAnsi="Times New Roman" w:cs="Times New Roman"/>
          <w:color w:val="000000"/>
          <w:sz w:val="24"/>
          <w:szCs w:val="24"/>
          <w:u w:color="000000"/>
          <w:bdr w:val="nil"/>
          <w:lang w:val="en-US"/>
        </w:rPr>
        <w:t xml:space="preserve">affect the cultural heritage significance of the Place, before drawing a conclusion about </w:t>
      </w:r>
      <w:r w:rsidR="00CB38F7" w:rsidRPr="00182891">
        <w:rPr>
          <w:rFonts w:ascii="Times New Roman" w:eastAsia="Arial Unicode MS" w:hAnsi="Times New Roman" w:cs="Times New Roman"/>
          <w:color w:val="000000"/>
          <w:sz w:val="24"/>
          <w:szCs w:val="24"/>
          <w:u w:color="000000"/>
          <w:bdr w:val="nil"/>
          <w:lang w:val="en-US"/>
        </w:rPr>
        <w:t>whether or not remediation without substantial demolition is reasonably possible</w:t>
      </w:r>
      <w:r w:rsidR="008E5F4F" w:rsidRPr="00182891">
        <w:rPr>
          <w:rFonts w:ascii="Times New Roman" w:eastAsia="Arial Unicode MS" w:hAnsi="Times New Roman" w:cs="Times New Roman"/>
          <w:color w:val="000000"/>
          <w:sz w:val="24"/>
          <w:szCs w:val="24"/>
          <w:u w:color="000000"/>
          <w:bdr w:val="nil"/>
          <w:lang w:val="en-US"/>
        </w:rPr>
        <w:t>.</w:t>
      </w:r>
    </w:p>
    <w:p w14:paraId="23F60979" w14:textId="24C096D5" w:rsidR="00B265AC" w:rsidRDefault="00C1601B" w:rsidP="00661030">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w:t>
      </w:r>
      <w:r w:rsidR="00661030" w:rsidRPr="00BB598E">
        <w:rPr>
          <w:rFonts w:ascii="Times New Roman" w:eastAsia="Arial Unicode MS" w:hAnsi="Times New Roman" w:cs="Times New Roman"/>
          <w:color w:val="000000"/>
          <w:sz w:val="24"/>
          <w:szCs w:val="24"/>
          <w:u w:color="000000"/>
          <w:bdr w:val="nil"/>
          <w:lang w:val="en-US"/>
        </w:rPr>
        <w:t xml:space="preserve">he Appellant’s submission that structural remediation and remediation of mould would result in the loss of the cultural heritage significance of the Place, rendering it </w:t>
      </w:r>
      <w:r w:rsidR="00590954" w:rsidRPr="00BB598E">
        <w:rPr>
          <w:rFonts w:ascii="Times New Roman" w:eastAsia="Arial Unicode MS" w:hAnsi="Times New Roman" w:cs="Times New Roman"/>
          <w:color w:val="000000"/>
          <w:sz w:val="24"/>
          <w:szCs w:val="24"/>
          <w:u w:color="000000"/>
          <w:bdr w:val="nil"/>
          <w:lang w:val="en-US"/>
        </w:rPr>
        <w:t>a facsimile cannot be sustained</w:t>
      </w:r>
      <w:r w:rsidR="00B265AC">
        <w:rPr>
          <w:rFonts w:ascii="Times New Roman" w:eastAsia="Arial Unicode MS" w:hAnsi="Times New Roman" w:cs="Times New Roman"/>
          <w:color w:val="000000"/>
          <w:sz w:val="24"/>
          <w:szCs w:val="24"/>
          <w:u w:color="000000"/>
          <w:bdr w:val="nil"/>
          <w:lang w:val="en-US"/>
        </w:rPr>
        <w:t xml:space="preserve"> at this point</w:t>
      </w:r>
      <w:r w:rsidR="00590954" w:rsidRPr="00BB598E">
        <w:rPr>
          <w:rFonts w:ascii="Times New Roman" w:eastAsia="Arial Unicode MS" w:hAnsi="Times New Roman" w:cs="Times New Roman"/>
          <w:color w:val="000000"/>
          <w:sz w:val="24"/>
          <w:szCs w:val="24"/>
          <w:u w:color="000000"/>
          <w:bdr w:val="nil"/>
          <w:lang w:val="en-US"/>
        </w:rPr>
        <w:t>,</w:t>
      </w:r>
      <w:r w:rsidR="00661030" w:rsidRPr="00BB598E">
        <w:rPr>
          <w:rFonts w:ascii="Times New Roman" w:eastAsia="Arial Unicode MS" w:hAnsi="Times New Roman" w:cs="Times New Roman"/>
          <w:color w:val="000000"/>
          <w:sz w:val="24"/>
          <w:szCs w:val="24"/>
          <w:u w:color="000000"/>
          <w:bdr w:val="nil"/>
          <w:lang w:val="en-US"/>
        </w:rPr>
        <w:t xml:space="preserve"> </w:t>
      </w:r>
      <w:r w:rsidR="00B265AC">
        <w:rPr>
          <w:rFonts w:ascii="Times New Roman" w:eastAsia="Arial Unicode MS" w:hAnsi="Times New Roman" w:cs="Times New Roman"/>
          <w:color w:val="000000"/>
          <w:sz w:val="24"/>
          <w:szCs w:val="24"/>
          <w:u w:color="000000"/>
          <w:bdr w:val="nil"/>
          <w:lang w:val="en-US"/>
        </w:rPr>
        <w:t>because:</w:t>
      </w:r>
    </w:p>
    <w:p w14:paraId="05973685" w14:textId="3EE9875E" w:rsidR="00B265AC" w:rsidRPr="00B8391D" w:rsidRDefault="00B265AC" w:rsidP="00B265AC">
      <w:pPr>
        <w:numPr>
          <w:ilvl w:val="1"/>
          <w:numId w:val="8"/>
        </w:num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sidRPr="00B8391D">
        <w:rPr>
          <w:rFonts w:ascii="Times New Roman" w:eastAsia="Arial Unicode MS" w:hAnsi="Times New Roman" w:cs="Times New Roman"/>
          <w:color w:val="000000"/>
          <w:sz w:val="24"/>
          <w:szCs w:val="24"/>
          <w:u w:color="000000"/>
          <w:bdr w:val="nil"/>
          <w:lang w:val="en-US"/>
        </w:rPr>
        <w:t>Mr Hogg’s evidence demonstrates that (subject to the ability to treat the mould) from a structural perspective alone, a large proportion of the existing structure could be retained, or dismantled and reused in reconstruction</w:t>
      </w:r>
      <w:r>
        <w:rPr>
          <w:rFonts w:ascii="Times New Roman" w:eastAsia="Arial Unicode MS" w:hAnsi="Times New Roman" w:cs="Times New Roman"/>
          <w:color w:val="000000"/>
          <w:sz w:val="24"/>
          <w:szCs w:val="24"/>
          <w:u w:color="000000"/>
          <w:bdr w:val="nil"/>
          <w:lang w:val="en-US"/>
        </w:rPr>
        <w:t>; and</w:t>
      </w:r>
    </w:p>
    <w:p w14:paraId="6AB39DCD" w14:textId="0B67398E" w:rsidR="00661030" w:rsidRPr="00BB598E" w:rsidRDefault="00E02A39" w:rsidP="00B265AC">
      <w:pPr>
        <w:numPr>
          <w:ilvl w:val="1"/>
          <w:numId w:val="8"/>
        </w:num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Although Mr Cole’s evidence is that it is unlikely that the building is safe to remediate due to mould, and Dr Neumeister-Kemp’s evidence is that it is most likely that all of the building is mould contaminated, </w:t>
      </w:r>
      <w:r w:rsidR="00B265AC">
        <w:rPr>
          <w:rFonts w:ascii="Times New Roman" w:eastAsia="Arial Unicode MS" w:hAnsi="Times New Roman" w:cs="Times New Roman"/>
          <w:color w:val="000000"/>
          <w:sz w:val="24"/>
          <w:szCs w:val="24"/>
          <w:u w:color="000000"/>
          <w:bdr w:val="nil"/>
          <w:lang w:val="en-US"/>
        </w:rPr>
        <w:t>the evidence</w:t>
      </w:r>
      <w:r w:rsidR="00661030" w:rsidRPr="00BB598E">
        <w:rPr>
          <w:rFonts w:ascii="Times New Roman" w:eastAsia="Arial Unicode MS" w:hAnsi="Times New Roman" w:cs="Times New Roman"/>
          <w:color w:val="000000"/>
          <w:sz w:val="24"/>
          <w:szCs w:val="24"/>
          <w:u w:color="000000"/>
          <w:bdr w:val="nil"/>
          <w:lang w:val="en-US"/>
        </w:rPr>
        <w:t xml:space="preserve"> </w:t>
      </w:r>
      <w:r w:rsidR="00F056EA">
        <w:rPr>
          <w:rFonts w:ascii="Times New Roman" w:eastAsia="Arial Unicode MS" w:hAnsi="Times New Roman" w:cs="Times New Roman"/>
          <w:color w:val="000000"/>
          <w:sz w:val="24"/>
          <w:szCs w:val="24"/>
          <w:u w:color="000000"/>
          <w:bdr w:val="nil"/>
          <w:lang w:val="en-US"/>
        </w:rPr>
        <w:t xml:space="preserve">of Mr Cole and Dr Neumeister-Kemp </w:t>
      </w:r>
      <w:r w:rsidR="00661030" w:rsidRPr="00BB598E">
        <w:rPr>
          <w:rFonts w:ascii="Times New Roman" w:eastAsia="Arial Unicode MS" w:hAnsi="Times New Roman" w:cs="Times New Roman"/>
          <w:color w:val="000000"/>
          <w:sz w:val="24"/>
          <w:szCs w:val="24"/>
          <w:u w:color="000000"/>
          <w:bdr w:val="nil"/>
          <w:lang w:val="en-US"/>
        </w:rPr>
        <w:t xml:space="preserve">has not </w:t>
      </w:r>
      <w:r w:rsidR="00B265AC">
        <w:rPr>
          <w:rFonts w:ascii="Times New Roman" w:eastAsia="Arial Unicode MS" w:hAnsi="Times New Roman" w:cs="Times New Roman"/>
          <w:color w:val="000000"/>
          <w:sz w:val="24"/>
          <w:szCs w:val="24"/>
          <w:u w:color="000000"/>
          <w:bdr w:val="nil"/>
          <w:lang w:val="en-US"/>
        </w:rPr>
        <w:t>established</w:t>
      </w:r>
      <w:r w:rsidR="00661030" w:rsidRPr="00BB598E">
        <w:rPr>
          <w:rFonts w:ascii="Times New Roman" w:eastAsia="Arial Unicode MS" w:hAnsi="Times New Roman" w:cs="Times New Roman"/>
          <w:color w:val="000000"/>
          <w:sz w:val="24"/>
          <w:szCs w:val="24"/>
          <w:u w:color="000000"/>
          <w:bdr w:val="nil"/>
          <w:lang w:val="en-US"/>
        </w:rPr>
        <w:t xml:space="preserve"> </w:t>
      </w:r>
      <w:r w:rsidR="00B8391D" w:rsidRPr="00BB598E">
        <w:rPr>
          <w:rFonts w:ascii="Times New Roman" w:eastAsia="Arial Unicode MS" w:hAnsi="Times New Roman" w:cs="Times New Roman"/>
          <w:color w:val="000000"/>
          <w:sz w:val="24"/>
          <w:szCs w:val="24"/>
          <w:u w:color="000000"/>
          <w:bdr w:val="nil"/>
          <w:lang w:val="en-US"/>
        </w:rPr>
        <w:t>whether</w:t>
      </w:r>
      <w:r w:rsidR="00661030" w:rsidRPr="00BB598E">
        <w:rPr>
          <w:rFonts w:ascii="Times New Roman" w:eastAsia="Arial Unicode MS" w:hAnsi="Times New Roman" w:cs="Times New Roman"/>
          <w:color w:val="000000"/>
          <w:sz w:val="24"/>
          <w:szCs w:val="24"/>
          <w:u w:color="000000"/>
          <w:bdr w:val="nil"/>
          <w:lang w:val="en-US"/>
        </w:rPr>
        <w:t xml:space="preserve"> or not mould has penetrated the </w:t>
      </w:r>
      <w:r w:rsidR="00E91CD6" w:rsidRPr="00BB598E">
        <w:rPr>
          <w:rFonts w:ascii="Times New Roman" w:eastAsia="Arial Unicode MS" w:hAnsi="Times New Roman" w:cs="Times New Roman"/>
          <w:color w:val="000000"/>
          <w:sz w:val="24"/>
          <w:szCs w:val="24"/>
          <w:u w:color="000000"/>
          <w:bdr w:val="nil"/>
          <w:lang w:val="en-US"/>
        </w:rPr>
        <w:t xml:space="preserve">brickwork </w:t>
      </w:r>
      <w:r w:rsidR="00661030" w:rsidRPr="00BB598E">
        <w:rPr>
          <w:rFonts w:ascii="Times New Roman" w:eastAsia="Arial Unicode MS" w:hAnsi="Times New Roman" w:cs="Times New Roman"/>
          <w:color w:val="000000"/>
          <w:sz w:val="24"/>
          <w:szCs w:val="24"/>
          <w:u w:color="000000"/>
          <w:bdr w:val="nil"/>
          <w:lang w:val="en-US"/>
        </w:rPr>
        <w:t xml:space="preserve">and </w:t>
      </w:r>
      <w:r w:rsidR="00B265AC">
        <w:rPr>
          <w:rFonts w:ascii="Times New Roman" w:eastAsia="Arial Unicode MS" w:hAnsi="Times New Roman" w:cs="Times New Roman"/>
          <w:color w:val="000000"/>
          <w:sz w:val="24"/>
          <w:szCs w:val="24"/>
          <w:u w:color="000000"/>
          <w:bdr w:val="nil"/>
          <w:lang w:val="en-US"/>
        </w:rPr>
        <w:t>other</w:t>
      </w:r>
      <w:r w:rsidR="00661030" w:rsidRPr="00BB598E">
        <w:rPr>
          <w:rFonts w:ascii="Times New Roman" w:eastAsia="Arial Unicode MS" w:hAnsi="Times New Roman" w:cs="Times New Roman"/>
          <w:color w:val="000000"/>
          <w:sz w:val="24"/>
          <w:szCs w:val="24"/>
          <w:u w:color="000000"/>
          <w:bdr w:val="nil"/>
          <w:lang w:val="en-US"/>
        </w:rPr>
        <w:t xml:space="preserve"> building</w:t>
      </w:r>
      <w:r w:rsidR="00B265AC">
        <w:rPr>
          <w:rFonts w:ascii="Times New Roman" w:eastAsia="Arial Unicode MS" w:hAnsi="Times New Roman" w:cs="Times New Roman"/>
          <w:color w:val="000000"/>
          <w:sz w:val="24"/>
          <w:szCs w:val="24"/>
          <w:u w:color="000000"/>
          <w:bdr w:val="nil"/>
          <w:lang w:val="en-US"/>
        </w:rPr>
        <w:t xml:space="preserve"> materials, and if so</w:t>
      </w:r>
      <w:r w:rsidR="00902B8B">
        <w:rPr>
          <w:rFonts w:ascii="Times New Roman" w:eastAsia="Arial Unicode MS" w:hAnsi="Times New Roman" w:cs="Times New Roman"/>
          <w:color w:val="000000"/>
          <w:sz w:val="24"/>
          <w:szCs w:val="24"/>
          <w:u w:color="000000"/>
          <w:bdr w:val="nil"/>
          <w:lang w:val="en-US"/>
        </w:rPr>
        <w:t>,</w:t>
      </w:r>
      <w:r w:rsidR="00CC1261" w:rsidRPr="00BB598E">
        <w:rPr>
          <w:rFonts w:ascii="Times New Roman" w:eastAsia="Arial Unicode MS" w:hAnsi="Times New Roman" w:cs="Times New Roman"/>
          <w:color w:val="000000"/>
          <w:sz w:val="24"/>
          <w:szCs w:val="24"/>
          <w:u w:color="000000"/>
          <w:bdr w:val="nil"/>
          <w:lang w:val="en-US"/>
        </w:rPr>
        <w:t xml:space="preserve"> to what extent</w:t>
      </w:r>
      <w:r w:rsidR="00B265AC">
        <w:rPr>
          <w:rFonts w:ascii="Times New Roman" w:eastAsia="Arial Unicode MS" w:hAnsi="Times New Roman" w:cs="Times New Roman"/>
          <w:color w:val="000000"/>
          <w:sz w:val="24"/>
          <w:szCs w:val="24"/>
          <w:u w:color="000000"/>
          <w:bdr w:val="nil"/>
          <w:lang w:val="en-US"/>
        </w:rPr>
        <w:t>. I</w:t>
      </w:r>
      <w:r w:rsidR="00661030" w:rsidRPr="00BB598E">
        <w:rPr>
          <w:rFonts w:ascii="Times New Roman" w:eastAsia="Arial Unicode MS" w:hAnsi="Times New Roman" w:cs="Times New Roman"/>
          <w:color w:val="000000"/>
          <w:sz w:val="24"/>
          <w:szCs w:val="24"/>
          <w:u w:color="000000"/>
          <w:bdr w:val="nil"/>
          <w:lang w:val="en-US"/>
        </w:rPr>
        <w:t xml:space="preserve">f </w:t>
      </w:r>
      <w:r w:rsidR="00B265AC">
        <w:rPr>
          <w:rFonts w:ascii="Times New Roman" w:eastAsia="Arial Unicode MS" w:hAnsi="Times New Roman" w:cs="Times New Roman"/>
          <w:color w:val="000000"/>
          <w:sz w:val="24"/>
          <w:szCs w:val="24"/>
          <w:u w:color="000000"/>
          <w:bdr w:val="nil"/>
          <w:lang w:val="en-US"/>
        </w:rPr>
        <w:t>mould has penetrated the brickwork and other building mater</w:t>
      </w:r>
      <w:r w:rsidR="009D6E6B">
        <w:rPr>
          <w:rFonts w:ascii="Times New Roman" w:eastAsia="Arial Unicode MS" w:hAnsi="Times New Roman" w:cs="Times New Roman"/>
          <w:color w:val="000000"/>
          <w:sz w:val="24"/>
          <w:szCs w:val="24"/>
          <w:u w:color="000000"/>
          <w:bdr w:val="nil"/>
          <w:lang w:val="en-US"/>
        </w:rPr>
        <w:t xml:space="preserve">ials, </w:t>
      </w:r>
      <w:r w:rsidR="00B265AC">
        <w:rPr>
          <w:rFonts w:ascii="Times New Roman" w:eastAsia="Arial Unicode MS" w:hAnsi="Times New Roman" w:cs="Times New Roman"/>
          <w:color w:val="000000"/>
          <w:sz w:val="24"/>
          <w:szCs w:val="24"/>
          <w:u w:color="000000"/>
          <w:bdr w:val="nil"/>
          <w:lang w:val="en-US"/>
        </w:rPr>
        <w:t xml:space="preserve">the evidence has not addressed </w:t>
      </w:r>
      <w:r w:rsidR="00661030" w:rsidRPr="00BB598E">
        <w:rPr>
          <w:rFonts w:ascii="Times New Roman" w:eastAsia="Arial Unicode MS" w:hAnsi="Times New Roman" w:cs="Times New Roman"/>
          <w:color w:val="000000"/>
          <w:sz w:val="24"/>
          <w:szCs w:val="24"/>
          <w:u w:color="000000"/>
          <w:bdr w:val="nil"/>
          <w:lang w:val="en-US"/>
        </w:rPr>
        <w:t>whether or not remediation of th</w:t>
      </w:r>
      <w:r w:rsidR="00B265AC">
        <w:rPr>
          <w:rFonts w:ascii="Times New Roman" w:eastAsia="Arial Unicode MS" w:hAnsi="Times New Roman" w:cs="Times New Roman"/>
          <w:color w:val="000000"/>
          <w:sz w:val="24"/>
          <w:szCs w:val="24"/>
          <w:u w:color="000000"/>
          <w:bdr w:val="nil"/>
          <w:lang w:val="en-US"/>
        </w:rPr>
        <w:t>e</w:t>
      </w:r>
      <w:r w:rsidR="00661030" w:rsidRPr="00BB598E">
        <w:rPr>
          <w:rFonts w:ascii="Times New Roman" w:eastAsia="Arial Unicode MS" w:hAnsi="Times New Roman" w:cs="Times New Roman"/>
          <w:color w:val="000000"/>
          <w:sz w:val="24"/>
          <w:szCs w:val="24"/>
          <w:u w:color="000000"/>
          <w:bdr w:val="nil"/>
          <w:lang w:val="en-US"/>
        </w:rPr>
        <w:t xml:space="preserve"> mould is reasonably possible</w:t>
      </w:r>
      <w:r w:rsidR="002C6B33" w:rsidRPr="00BB598E">
        <w:rPr>
          <w:rFonts w:ascii="Times New Roman" w:eastAsia="Arial Unicode MS" w:hAnsi="Times New Roman" w:cs="Times New Roman"/>
          <w:color w:val="000000"/>
          <w:sz w:val="24"/>
          <w:szCs w:val="24"/>
          <w:u w:color="000000"/>
          <w:bdr w:val="nil"/>
          <w:lang w:val="en-US"/>
        </w:rPr>
        <w:t>, and wh</w:t>
      </w:r>
      <w:r w:rsidR="00B265AC">
        <w:rPr>
          <w:rFonts w:ascii="Times New Roman" w:eastAsia="Arial Unicode MS" w:hAnsi="Times New Roman" w:cs="Times New Roman"/>
          <w:color w:val="000000"/>
          <w:sz w:val="24"/>
          <w:szCs w:val="24"/>
          <w:u w:color="000000"/>
          <w:bdr w:val="nil"/>
          <w:lang w:val="en-US"/>
        </w:rPr>
        <w:t xml:space="preserve">ether any remediation required </w:t>
      </w:r>
      <w:r w:rsidR="00B8391D" w:rsidRPr="00BB598E">
        <w:rPr>
          <w:rFonts w:ascii="Times New Roman" w:eastAsia="Arial Unicode MS" w:hAnsi="Times New Roman" w:cs="Times New Roman"/>
          <w:color w:val="000000"/>
          <w:sz w:val="24"/>
          <w:szCs w:val="24"/>
          <w:u w:color="000000"/>
          <w:bdr w:val="nil"/>
          <w:lang w:val="en-US"/>
        </w:rPr>
        <w:t>would</w:t>
      </w:r>
      <w:r w:rsidR="00B265AC">
        <w:rPr>
          <w:rFonts w:ascii="Times New Roman" w:eastAsia="Arial Unicode MS" w:hAnsi="Times New Roman" w:cs="Times New Roman"/>
          <w:color w:val="000000"/>
          <w:sz w:val="24"/>
          <w:szCs w:val="24"/>
          <w:u w:color="000000"/>
          <w:bdr w:val="nil"/>
          <w:lang w:val="en-US"/>
        </w:rPr>
        <w:t xml:space="preserve"> </w:t>
      </w:r>
      <w:r w:rsidR="003B4B0A">
        <w:rPr>
          <w:rFonts w:ascii="Times New Roman" w:eastAsia="Arial Unicode MS" w:hAnsi="Times New Roman" w:cs="Times New Roman"/>
          <w:color w:val="000000"/>
          <w:sz w:val="24"/>
          <w:szCs w:val="24"/>
          <w:u w:color="000000"/>
          <w:bdr w:val="nil"/>
          <w:lang w:val="en-US"/>
        </w:rPr>
        <w:t>materially affect</w:t>
      </w:r>
      <w:r w:rsidR="00B265AC">
        <w:rPr>
          <w:rFonts w:ascii="Times New Roman" w:eastAsia="Arial Unicode MS" w:hAnsi="Times New Roman" w:cs="Times New Roman"/>
          <w:color w:val="000000"/>
          <w:sz w:val="24"/>
          <w:szCs w:val="24"/>
          <w:u w:color="000000"/>
          <w:bdr w:val="nil"/>
          <w:lang w:val="en-US"/>
        </w:rPr>
        <w:t xml:space="preserve"> the</w:t>
      </w:r>
      <w:r w:rsidR="002C6B33" w:rsidRPr="00BB598E">
        <w:rPr>
          <w:rFonts w:ascii="Times New Roman" w:eastAsia="Arial Unicode MS" w:hAnsi="Times New Roman" w:cs="Times New Roman"/>
          <w:color w:val="000000"/>
          <w:sz w:val="24"/>
          <w:szCs w:val="24"/>
          <w:u w:color="000000"/>
          <w:bdr w:val="nil"/>
          <w:lang w:val="en-US"/>
        </w:rPr>
        <w:t xml:space="preserve"> cultural heritage significance of the Place</w:t>
      </w:r>
      <w:r w:rsidR="00661030" w:rsidRPr="00BB598E">
        <w:rPr>
          <w:rFonts w:ascii="Times New Roman" w:eastAsia="Arial Unicode MS" w:hAnsi="Times New Roman" w:cs="Times New Roman"/>
          <w:color w:val="000000"/>
          <w:sz w:val="24"/>
          <w:szCs w:val="24"/>
          <w:u w:color="000000"/>
          <w:bdr w:val="nil"/>
          <w:lang w:val="en-US"/>
        </w:rPr>
        <w:t xml:space="preserve">. </w:t>
      </w:r>
    </w:p>
    <w:p w14:paraId="23D52315" w14:textId="6840D5EB" w:rsidR="007949E5" w:rsidRPr="003E50A2" w:rsidRDefault="00C127FC" w:rsidP="006A251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w:t>
      </w:r>
      <w:r w:rsidR="00D92286" w:rsidRPr="00BB598E">
        <w:rPr>
          <w:rFonts w:ascii="Times New Roman" w:eastAsia="Arial Unicode MS" w:hAnsi="Times New Roman" w:cs="Times New Roman"/>
          <w:color w:val="000000"/>
          <w:sz w:val="24"/>
          <w:szCs w:val="24"/>
          <w:u w:color="000000"/>
          <w:bdr w:val="nil"/>
          <w:lang w:val="en-US"/>
        </w:rPr>
        <w:t xml:space="preserve">he Appellant’s submission that all reasonable steps have been </w:t>
      </w:r>
      <w:r w:rsidR="00D92286" w:rsidRPr="00486826">
        <w:rPr>
          <w:rFonts w:ascii="Times New Roman" w:eastAsia="Arial Unicode MS" w:hAnsi="Times New Roman" w:cs="Times New Roman"/>
          <w:color w:val="000000"/>
          <w:sz w:val="24"/>
          <w:szCs w:val="24"/>
          <w:u w:color="000000"/>
          <w:bdr w:val="nil"/>
          <w:lang w:val="en-US"/>
        </w:rPr>
        <w:t xml:space="preserve">taken to determine whether remediation is reasonably </w:t>
      </w:r>
      <w:r w:rsidR="00D56961" w:rsidRPr="00486826">
        <w:rPr>
          <w:rFonts w:ascii="Times New Roman" w:eastAsia="Arial Unicode MS" w:hAnsi="Times New Roman" w:cs="Times New Roman"/>
          <w:color w:val="000000"/>
          <w:sz w:val="24"/>
          <w:szCs w:val="24"/>
          <w:u w:color="000000"/>
          <w:bdr w:val="nil"/>
          <w:lang w:val="en-US"/>
        </w:rPr>
        <w:t>achievable</w:t>
      </w:r>
      <w:r w:rsidR="00D92286" w:rsidRPr="00486826">
        <w:rPr>
          <w:rFonts w:ascii="Times New Roman" w:eastAsia="Arial Unicode MS" w:hAnsi="Times New Roman" w:cs="Times New Roman"/>
          <w:color w:val="000000"/>
          <w:sz w:val="24"/>
          <w:szCs w:val="24"/>
          <w:u w:color="000000"/>
          <w:bdr w:val="nil"/>
          <w:lang w:val="en-US"/>
        </w:rPr>
        <w:t xml:space="preserve"> and that demolition</w:t>
      </w:r>
      <w:r w:rsidR="00D92286" w:rsidRPr="00BB598E">
        <w:rPr>
          <w:rFonts w:ascii="Times New Roman" w:eastAsia="Arial Unicode MS" w:hAnsi="Times New Roman" w:cs="Times New Roman"/>
          <w:color w:val="000000"/>
          <w:sz w:val="24"/>
          <w:szCs w:val="24"/>
          <w:u w:color="000000"/>
          <w:bdr w:val="nil"/>
          <w:lang w:val="en-US"/>
        </w:rPr>
        <w:t xml:space="preserve"> would not have a material impact because the building cannot be </w:t>
      </w:r>
      <w:r w:rsidR="00D56961" w:rsidRPr="00BB598E">
        <w:rPr>
          <w:rFonts w:ascii="Times New Roman" w:eastAsia="Arial Unicode MS" w:hAnsi="Times New Roman" w:cs="Times New Roman"/>
          <w:color w:val="000000"/>
          <w:sz w:val="24"/>
          <w:szCs w:val="24"/>
          <w:u w:color="000000"/>
          <w:bdr w:val="nil"/>
          <w:lang w:val="en-US"/>
        </w:rPr>
        <w:t>restored</w:t>
      </w:r>
      <w:r w:rsidR="00D92286" w:rsidRPr="00BB598E">
        <w:rPr>
          <w:rFonts w:ascii="Times New Roman" w:eastAsia="Arial Unicode MS" w:hAnsi="Times New Roman" w:cs="Times New Roman"/>
          <w:color w:val="000000"/>
          <w:sz w:val="24"/>
          <w:szCs w:val="24"/>
          <w:u w:color="000000"/>
          <w:bdr w:val="nil"/>
          <w:lang w:val="en-US"/>
        </w:rPr>
        <w:t xml:space="preserve"> without totally demolishing it and reconstructing it cannot be sustained</w:t>
      </w:r>
      <w:r>
        <w:rPr>
          <w:rFonts w:ascii="Times New Roman" w:eastAsia="Arial Unicode MS" w:hAnsi="Times New Roman" w:cs="Times New Roman"/>
          <w:color w:val="000000"/>
          <w:sz w:val="24"/>
          <w:szCs w:val="24"/>
          <w:u w:color="000000"/>
          <w:bdr w:val="nil"/>
          <w:lang w:val="en-US"/>
        </w:rPr>
        <w:t>. This is</w:t>
      </w:r>
      <w:r w:rsidR="001F5B7A" w:rsidRPr="00BB598E">
        <w:rPr>
          <w:rFonts w:ascii="Times New Roman" w:eastAsia="Arial Unicode MS" w:hAnsi="Times New Roman" w:cs="Times New Roman"/>
          <w:color w:val="000000"/>
          <w:sz w:val="24"/>
          <w:szCs w:val="24"/>
          <w:u w:color="000000"/>
          <w:bdr w:val="nil"/>
          <w:lang w:val="en-US"/>
        </w:rPr>
        <w:t xml:space="preserve"> </w:t>
      </w:r>
      <w:r w:rsidR="00F12381" w:rsidRPr="00BB598E">
        <w:rPr>
          <w:rFonts w:ascii="Times New Roman" w:eastAsia="Arial Unicode MS" w:hAnsi="Times New Roman" w:cs="Times New Roman"/>
          <w:color w:val="000000"/>
          <w:sz w:val="24"/>
          <w:szCs w:val="24"/>
          <w:u w:color="000000"/>
          <w:bdr w:val="nil"/>
          <w:lang w:val="en-US"/>
        </w:rPr>
        <w:t>because</w:t>
      </w:r>
      <w:r w:rsidR="00F12381">
        <w:rPr>
          <w:rFonts w:ascii="Times New Roman" w:eastAsia="Arial Unicode MS" w:hAnsi="Times New Roman" w:cs="Times New Roman"/>
          <w:color w:val="000000"/>
          <w:sz w:val="24"/>
          <w:szCs w:val="24"/>
          <w:u w:color="000000"/>
          <w:bdr w:val="nil"/>
          <w:lang w:val="en-US"/>
        </w:rPr>
        <w:t xml:space="preserve"> the</w:t>
      </w:r>
      <w:r w:rsidR="008221D1">
        <w:rPr>
          <w:rFonts w:ascii="Times New Roman" w:eastAsia="Arial Unicode MS" w:hAnsi="Times New Roman" w:cs="Times New Roman"/>
          <w:color w:val="000000"/>
          <w:sz w:val="24"/>
          <w:szCs w:val="24"/>
          <w:u w:color="000000"/>
          <w:bdr w:val="nil"/>
          <w:lang w:val="en-US"/>
        </w:rPr>
        <w:t xml:space="preserve"> Comm</w:t>
      </w:r>
      <w:r>
        <w:rPr>
          <w:rFonts w:ascii="Times New Roman" w:eastAsia="Arial Unicode MS" w:hAnsi="Times New Roman" w:cs="Times New Roman"/>
          <w:color w:val="000000"/>
          <w:sz w:val="24"/>
          <w:szCs w:val="24"/>
          <w:u w:color="000000"/>
          <w:bdr w:val="nil"/>
          <w:lang w:val="en-US"/>
        </w:rPr>
        <w:t xml:space="preserve">ittee considers </w:t>
      </w:r>
      <w:r w:rsidR="008221D1">
        <w:rPr>
          <w:rFonts w:ascii="Times New Roman" w:eastAsia="Arial Unicode MS" w:hAnsi="Times New Roman" w:cs="Times New Roman"/>
          <w:color w:val="000000"/>
          <w:sz w:val="24"/>
          <w:szCs w:val="24"/>
          <w:u w:color="000000"/>
          <w:bdr w:val="nil"/>
          <w:lang w:val="en-US"/>
        </w:rPr>
        <w:t xml:space="preserve">that, </w:t>
      </w:r>
      <w:r w:rsidR="002E2891">
        <w:rPr>
          <w:rFonts w:ascii="Times New Roman" w:eastAsia="Arial Unicode MS" w:hAnsi="Times New Roman" w:cs="Times New Roman"/>
          <w:color w:val="000000"/>
          <w:sz w:val="24"/>
          <w:szCs w:val="24"/>
          <w:u w:color="000000"/>
          <w:bdr w:val="nil"/>
          <w:lang w:val="en-US"/>
        </w:rPr>
        <w:t xml:space="preserve">rather than proceeding with the Proposed Works on the basis of the </w:t>
      </w:r>
      <w:r w:rsidR="003E50A2">
        <w:rPr>
          <w:rFonts w:ascii="Times New Roman" w:eastAsia="Arial Unicode MS" w:hAnsi="Times New Roman" w:cs="Times New Roman"/>
          <w:color w:val="000000"/>
          <w:sz w:val="24"/>
          <w:szCs w:val="24"/>
          <w:u w:color="000000"/>
          <w:bdr w:val="nil"/>
          <w:lang w:val="en-US"/>
        </w:rPr>
        <w:t xml:space="preserve">evidence of Dr </w:t>
      </w:r>
      <w:r w:rsidR="00F12381">
        <w:rPr>
          <w:rFonts w:ascii="Times New Roman" w:eastAsia="Arial Unicode MS" w:hAnsi="Times New Roman" w:cs="Times New Roman"/>
          <w:color w:val="000000"/>
          <w:sz w:val="24"/>
          <w:szCs w:val="24"/>
          <w:u w:color="000000"/>
          <w:bdr w:val="nil"/>
          <w:lang w:val="en-US"/>
        </w:rPr>
        <w:t>Neume</w:t>
      </w:r>
      <w:r w:rsidR="003E50A2">
        <w:rPr>
          <w:rFonts w:ascii="Times New Roman" w:eastAsia="Arial Unicode MS" w:hAnsi="Times New Roman" w:cs="Times New Roman"/>
          <w:color w:val="000000"/>
          <w:sz w:val="24"/>
          <w:szCs w:val="24"/>
          <w:u w:color="000000"/>
          <w:bdr w:val="nil"/>
          <w:lang w:val="en-US"/>
        </w:rPr>
        <w:t>i</w:t>
      </w:r>
      <w:r w:rsidR="00F12381">
        <w:rPr>
          <w:rFonts w:ascii="Times New Roman" w:eastAsia="Arial Unicode MS" w:hAnsi="Times New Roman" w:cs="Times New Roman"/>
          <w:color w:val="000000"/>
          <w:sz w:val="24"/>
          <w:szCs w:val="24"/>
          <w:u w:color="000000"/>
          <w:bdr w:val="nil"/>
          <w:lang w:val="en-US"/>
        </w:rPr>
        <w:t>s</w:t>
      </w:r>
      <w:r w:rsidR="003E50A2">
        <w:rPr>
          <w:rFonts w:ascii="Times New Roman" w:eastAsia="Arial Unicode MS" w:hAnsi="Times New Roman" w:cs="Times New Roman"/>
          <w:color w:val="000000"/>
          <w:sz w:val="24"/>
          <w:szCs w:val="24"/>
          <w:u w:color="000000"/>
          <w:bdr w:val="nil"/>
          <w:lang w:val="en-US"/>
        </w:rPr>
        <w:t xml:space="preserve">ter-Kemp that it is most </w:t>
      </w:r>
      <w:r w:rsidR="003B4B0A">
        <w:rPr>
          <w:rFonts w:ascii="Times New Roman" w:eastAsia="Arial Unicode MS" w:hAnsi="Times New Roman" w:cs="Times New Roman"/>
          <w:color w:val="000000"/>
          <w:sz w:val="24"/>
          <w:szCs w:val="24"/>
          <w:u w:color="000000"/>
          <w:bdr w:val="nil"/>
          <w:lang w:val="en-US"/>
        </w:rPr>
        <w:t>likely</w:t>
      </w:r>
      <w:r w:rsidR="003E50A2">
        <w:rPr>
          <w:rFonts w:ascii="Times New Roman" w:eastAsia="Arial Unicode MS" w:hAnsi="Times New Roman" w:cs="Times New Roman"/>
          <w:color w:val="000000"/>
          <w:sz w:val="24"/>
          <w:szCs w:val="24"/>
          <w:u w:color="000000"/>
          <w:bdr w:val="nil"/>
          <w:lang w:val="en-US"/>
        </w:rPr>
        <w:t xml:space="preserve"> that all of the building is affected by mould</w:t>
      </w:r>
      <w:r w:rsidR="008221D1">
        <w:rPr>
          <w:rFonts w:ascii="Times New Roman" w:eastAsia="Arial Unicode MS" w:hAnsi="Times New Roman" w:cs="Times New Roman"/>
          <w:color w:val="000000"/>
          <w:sz w:val="24"/>
          <w:szCs w:val="24"/>
          <w:u w:color="000000"/>
          <w:bdr w:val="nil"/>
          <w:lang w:val="en-US"/>
        </w:rPr>
        <w:t>,</w:t>
      </w:r>
      <w:r w:rsidR="003E50A2">
        <w:rPr>
          <w:rFonts w:ascii="Times New Roman" w:eastAsia="Arial Unicode MS" w:hAnsi="Times New Roman" w:cs="Times New Roman"/>
          <w:color w:val="000000"/>
          <w:sz w:val="24"/>
          <w:szCs w:val="24"/>
          <w:u w:color="000000"/>
          <w:bdr w:val="nil"/>
          <w:lang w:val="en-US"/>
        </w:rPr>
        <w:t xml:space="preserve"> and </w:t>
      </w:r>
      <w:r w:rsidR="008221D1">
        <w:rPr>
          <w:rFonts w:ascii="Times New Roman" w:eastAsia="Arial Unicode MS" w:hAnsi="Times New Roman" w:cs="Times New Roman"/>
          <w:color w:val="000000"/>
          <w:sz w:val="24"/>
          <w:szCs w:val="24"/>
          <w:u w:color="000000"/>
          <w:bdr w:val="nil"/>
          <w:lang w:val="en-US"/>
        </w:rPr>
        <w:t xml:space="preserve">the evidence of </w:t>
      </w:r>
      <w:r w:rsidR="003E50A2">
        <w:rPr>
          <w:rFonts w:ascii="Times New Roman" w:eastAsia="Arial Unicode MS" w:hAnsi="Times New Roman" w:cs="Times New Roman"/>
          <w:color w:val="000000"/>
          <w:sz w:val="24"/>
          <w:szCs w:val="24"/>
          <w:u w:color="000000"/>
          <w:bdr w:val="nil"/>
          <w:lang w:val="en-US"/>
        </w:rPr>
        <w:t xml:space="preserve">Mr Cole that it is </w:t>
      </w:r>
      <w:r w:rsidR="003B4B0A">
        <w:rPr>
          <w:rFonts w:ascii="Times New Roman" w:eastAsia="Arial Unicode MS" w:hAnsi="Times New Roman" w:cs="Times New Roman"/>
          <w:color w:val="000000"/>
          <w:sz w:val="24"/>
          <w:szCs w:val="24"/>
          <w:u w:color="000000"/>
          <w:bdr w:val="nil"/>
          <w:lang w:val="en-US"/>
        </w:rPr>
        <w:t>unlikely</w:t>
      </w:r>
      <w:r w:rsidR="003E50A2">
        <w:rPr>
          <w:rFonts w:ascii="Times New Roman" w:eastAsia="Arial Unicode MS" w:hAnsi="Times New Roman" w:cs="Times New Roman"/>
          <w:color w:val="000000"/>
          <w:sz w:val="24"/>
          <w:szCs w:val="24"/>
          <w:u w:color="000000"/>
          <w:bdr w:val="nil"/>
          <w:lang w:val="en-US"/>
        </w:rPr>
        <w:t xml:space="preserve"> that the building can be safely </w:t>
      </w:r>
      <w:r w:rsidR="003B4B0A">
        <w:rPr>
          <w:rFonts w:ascii="Times New Roman" w:eastAsia="Arial Unicode MS" w:hAnsi="Times New Roman" w:cs="Times New Roman"/>
          <w:color w:val="000000"/>
          <w:sz w:val="24"/>
          <w:szCs w:val="24"/>
          <w:u w:color="000000"/>
          <w:bdr w:val="nil"/>
          <w:lang w:val="en-US"/>
        </w:rPr>
        <w:t>remediated</w:t>
      </w:r>
      <w:r w:rsidR="003E50A2">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 xml:space="preserve">it is not </w:t>
      </w:r>
      <w:r w:rsidR="008221D1">
        <w:rPr>
          <w:rFonts w:ascii="Times New Roman" w:eastAsia="Arial Unicode MS" w:hAnsi="Times New Roman" w:cs="Times New Roman"/>
          <w:color w:val="000000"/>
          <w:sz w:val="24"/>
          <w:szCs w:val="24"/>
          <w:u w:color="000000"/>
          <w:bdr w:val="nil"/>
          <w:lang w:val="en-US"/>
        </w:rPr>
        <w:t>unreasonable to establish</w:t>
      </w:r>
      <w:r>
        <w:rPr>
          <w:rFonts w:ascii="Times New Roman" w:eastAsia="Arial Unicode MS" w:hAnsi="Times New Roman" w:cs="Times New Roman"/>
          <w:color w:val="000000"/>
          <w:sz w:val="24"/>
          <w:szCs w:val="24"/>
          <w:u w:color="000000"/>
          <w:bdr w:val="nil"/>
          <w:lang w:val="en-US"/>
        </w:rPr>
        <w:t xml:space="preserve"> whether or not the brickwork and other building materials in the Place have been penetrated with mo</w:t>
      </w:r>
      <w:r w:rsidR="00F056EA">
        <w:rPr>
          <w:rFonts w:ascii="Times New Roman" w:eastAsia="Arial Unicode MS" w:hAnsi="Times New Roman" w:cs="Times New Roman"/>
          <w:color w:val="000000"/>
          <w:sz w:val="24"/>
          <w:szCs w:val="24"/>
          <w:u w:color="000000"/>
          <w:bdr w:val="nil"/>
          <w:lang w:val="en-US"/>
        </w:rPr>
        <w:t xml:space="preserve">uld, and if so, to what extent, </w:t>
      </w:r>
      <w:r w:rsidR="00F056EA">
        <w:rPr>
          <w:rFonts w:ascii="Times New Roman" w:eastAsia="Arial Unicode MS" w:hAnsi="Times New Roman" w:cs="Times New Roman"/>
          <w:color w:val="000000"/>
          <w:sz w:val="24"/>
          <w:szCs w:val="24"/>
          <w:u w:color="000000"/>
          <w:bdr w:val="nil"/>
          <w:lang w:val="en-US"/>
        </w:rPr>
        <w:lastRenderedPageBreak/>
        <w:t xml:space="preserve">particularly in light of </w:t>
      </w:r>
      <w:r w:rsidR="00F12381">
        <w:rPr>
          <w:rFonts w:ascii="Times New Roman" w:eastAsia="Arial Unicode MS" w:hAnsi="Times New Roman" w:cs="Times New Roman"/>
          <w:color w:val="000000"/>
          <w:sz w:val="24"/>
          <w:szCs w:val="24"/>
          <w:u w:color="000000"/>
          <w:bdr w:val="nil"/>
          <w:lang w:val="en-US"/>
        </w:rPr>
        <w:t>Dr Neume</w:t>
      </w:r>
      <w:r>
        <w:rPr>
          <w:rFonts w:ascii="Times New Roman" w:eastAsia="Arial Unicode MS" w:hAnsi="Times New Roman" w:cs="Times New Roman"/>
          <w:color w:val="000000"/>
          <w:sz w:val="24"/>
          <w:szCs w:val="24"/>
          <w:u w:color="000000"/>
          <w:bdr w:val="nil"/>
          <w:lang w:val="en-US"/>
        </w:rPr>
        <w:t>i</w:t>
      </w:r>
      <w:r w:rsidR="00F12381">
        <w:rPr>
          <w:rFonts w:ascii="Times New Roman" w:eastAsia="Arial Unicode MS" w:hAnsi="Times New Roman" w:cs="Times New Roman"/>
          <w:color w:val="000000"/>
          <w:sz w:val="24"/>
          <w:szCs w:val="24"/>
          <w:u w:color="000000"/>
          <w:bdr w:val="nil"/>
          <w:lang w:val="en-US"/>
        </w:rPr>
        <w:t>s</w:t>
      </w:r>
      <w:r>
        <w:rPr>
          <w:rFonts w:ascii="Times New Roman" w:eastAsia="Arial Unicode MS" w:hAnsi="Times New Roman" w:cs="Times New Roman"/>
          <w:color w:val="000000"/>
          <w:sz w:val="24"/>
          <w:szCs w:val="24"/>
          <w:u w:color="000000"/>
          <w:bdr w:val="nil"/>
          <w:lang w:val="en-US"/>
        </w:rPr>
        <w:t xml:space="preserve">ter-Kemp’s evidence that </w:t>
      </w:r>
      <w:r w:rsidR="002E2891">
        <w:rPr>
          <w:rFonts w:ascii="Times New Roman" w:eastAsia="Arial Unicode MS" w:hAnsi="Times New Roman" w:cs="Times New Roman"/>
          <w:color w:val="000000"/>
          <w:sz w:val="24"/>
          <w:szCs w:val="24"/>
          <w:u w:color="000000"/>
          <w:bdr w:val="nil"/>
          <w:lang w:val="en-US"/>
        </w:rPr>
        <w:t>the extent of mould contamination can only be determined once all</w:t>
      </w:r>
      <w:r>
        <w:rPr>
          <w:rFonts w:ascii="Times New Roman" w:eastAsia="Arial Unicode MS" w:hAnsi="Times New Roman" w:cs="Times New Roman"/>
          <w:color w:val="000000"/>
          <w:sz w:val="24"/>
          <w:szCs w:val="24"/>
          <w:u w:color="000000"/>
          <w:bdr w:val="nil"/>
          <w:lang w:val="en-US"/>
        </w:rPr>
        <w:t xml:space="preserve"> the building linings are removed. If the brickwork and building materials have been penetrated with mould, the Committee considers it is not unreasonable to determine the extent of penetration of</w:t>
      </w:r>
      <w:r w:rsidR="003E50A2">
        <w:rPr>
          <w:rFonts w:ascii="Times New Roman" w:eastAsia="Arial Unicode MS" w:hAnsi="Times New Roman" w:cs="Times New Roman"/>
          <w:color w:val="000000"/>
          <w:sz w:val="24"/>
          <w:szCs w:val="24"/>
          <w:u w:color="000000"/>
          <w:bdr w:val="nil"/>
          <w:lang w:val="en-US"/>
        </w:rPr>
        <w:t xml:space="preserve"> t</w:t>
      </w:r>
      <w:r>
        <w:rPr>
          <w:rFonts w:ascii="Times New Roman" w:eastAsia="Arial Unicode MS" w:hAnsi="Times New Roman" w:cs="Times New Roman"/>
          <w:color w:val="000000"/>
          <w:sz w:val="24"/>
          <w:szCs w:val="24"/>
          <w:u w:color="000000"/>
          <w:bdr w:val="nil"/>
          <w:lang w:val="en-US"/>
        </w:rPr>
        <w:t>he</w:t>
      </w:r>
      <w:r w:rsidR="003E50A2">
        <w:rPr>
          <w:rFonts w:ascii="Times New Roman" w:eastAsia="Arial Unicode MS" w:hAnsi="Times New Roman" w:cs="Times New Roman"/>
          <w:color w:val="000000"/>
          <w:sz w:val="24"/>
          <w:szCs w:val="24"/>
          <w:u w:color="000000"/>
          <w:bdr w:val="nil"/>
          <w:lang w:val="en-US"/>
        </w:rPr>
        <w:t xml:space="preserve"> brickwork and other building</w:t>
      </w:r>
      <w:r w:rsidR="00E605E2">
        <w:rPr>
          <w:rFonts w:ascii="Times New Roman" w:eastAsia="Arial Unicode MS" w:hAnsi="Times New Roman" w:cs="Times New Roman"/>
          <w:color w:val="000000"/>
          <w:sz w:val="24"/>
          <w:szCs w:val="24"/>
          <w:u w:color="000000"/>
          <w:bdr w:val="nil"/>
          <w:lang w:val="en-US"/>
        </w:rPr>
        <w:t xml:space="preserve"> materials with mould. If penetration with mould has occurred</w:t>
      </w:r>
      <w:r w:rsidR="002D191C">
        <w:rPr>
          <w:rFonts w:ascii="Times New Roman" w:eastAsia="Arial Unicode MS" w:hAnsi="Times New Roman" w:cs="Times New Roman"/>
          <w:color w:val="000000"/>
          <w:sz w:val="24"/>
          <w:szCs w:val="24"/>
          <w:u w:color="000000"/>
          <w:bdr w:val="nil"/>
          <w:lang w:val="en-US"/>
        </w:rPr>
        <w:t>,</w:t>
      </w:r>
      <w:r w:rsidR="00E605E2">
        <w:rPr>
          <w:rFonts w:ascii="Times New Roman" w:eastAsia="Arial Unicode MS" w:hAnsi="Times New Roman" w:cs="Times New Roman"/>
          <w:color w:val="000000"/>
          <w:sz w:val="24"/>
          <w:szCs w:val="24"/>
          <w:u w:color="000000"/>
          <w:bdr w:val="nil"/>
          <w:lang w:val="en-US"/>
        </w:rPr>
        <w:t xml:space="preserve"> it is not unreasonable to establish </w:t>
      </w:r>
      <w:r>
        <w:rPr>
          <w:rFonts w:ascii="Times New Roman" w:eastAsia="Arial Unicode MS" w:hAnsi="Times New Roman" w:cs="Times New Roman"/>
          <w:color w:val="000000"/>
          <w:sz w:val="24"/>
          <w:szCs w:val="24"/>
          <w:u w:color="000000"/>
          <w:bdr w:val="nil"/>
          <w:lang w:val="en-US"/>
        </w:rPr>
        <w:t>whether any rea</w:t>
      </w:r>
      <w:r w:rsidR="00F056EA">
        <w:rPr>
          <w:rFonts w:ascii="Times New Roman" w:eastAsia="Arial Unicode MS" w:hAnsi="Times New Roman" w:cs="Times New Roman"/>
          <w:color w:val="000000"/>
          <w:sz w:val="24"/>
          <w:szCs w:val="24"/>
          <w:u w:color="000000"/>
          <w:bdr w:val="nil"/>
          <w:lang w:val="en-US"/>
        </w:rPr>
        <w:t>sonable methods available</w:t>
      </w:r>
      <w:r w:rsidR="0060268C">
        <w:rPr>
          <w:rFonts w:ascii="Times New Roman" w:eastAsia="Arial Unicode MS" w:hAnsi="Times New Roman" w:cs="Times New Roman"/>
          <w:color w:val="000000"/>
          <w:sz w:val="24"/>
          <w:szCs w:val="24"/>
          <w:u w:color="000000"/>
          <w:bdr w:val="nil"/>
          <w:lang w:val="en-US"/>
        </w:rPr>
        <w:t xml:space="preserve"> to</w:t>
      </w:r>
      <w:r>
        <w:rPr>
          <w:rFonts w:ascii="Times New Roman" w:eastAsia="Arial Unicode MS" w:hAnsi="Times New Roman" w:cs="Times New Roman"/>
          <w:color w:val="000000"/>
          <w:sz w:val="24"/>
          <w:szCs w:val="24"/>
          <w:u w:color="000000"/>
          <w:bdr w:val="nil"/>
          <w:lang w:val="en-US"/>
        </w:rPr>
        <w:t xml:space="preserve"> remediate the</w:t>
      </w:r>
      <w:r w:rsidR="003E50A2">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mould</w:t>
      </w:r>
      <w:r w:rsidR="00E605E2">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 xml:space="preserve">would materially affect the cultural </w:t>
      </w:r>
      <w:r w:rsidR="003B4B0A">
        <w:rPr>
          <w:rFonts w:ascii="Times New Roman" w:eastAsia="Arial Unicode MS" w:hAnsi="Times New Roman" w:cs="Times New Roman"/>
          <w:color w:val="000000"/>
          <w:sz w:val="24"/>
          <w:szCs w:val="24"/>
          <w:u w:color="000000"/>
          <w:bdr w:val="nil"/>
          <w:lang w:val="en-US"/>
        </w:rPr>
        <w:t>heritage</w:t>
      </w:r>
      <w:r>
        <w:rPr>
          <w:rFonts w:ascii="Times New Roman" w:eastAsia="Arial Unicode MS" w:hAnsi="Times New Roman" w:cs="Times New Roman"/>
          <w:color w:val="000000"/>
          <w:sz w:val="24"/>
          <w:szCs w:val="24"/>
          <w:u w:color="000000"/>
          <w:bdr w:val="nil"/>
          <w:lang w:val="en-US"/>
        </w:rPr>
        <w:t xml:space="preserve"> significance of the Place</w:t>
      </w:r>
      <w:r w:rsidR="00B764C6">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This is relevant in light of Mr Lovell’s evidence that </w:t>
      </w:r>
      <w:r w:rsidR="006A2513" w:rsidRPr="00432563">
        <w:rPr>
          <w:rFonts w:ascii="Times New Roman" w:eastAsia="Arial Unicode MS" w:hAnsi="Times New Roman" w:cs="Times New Roman"/>
          <w:sz w:val="24"/>
          <w:szCs w:val="24"/>
          <w:u w:color="8064A2"/>
          <w:bdr w:val="nil"/>
          <w:lang w:val="en-US"/>
        </w:rPr>
        <w:t xml:space="preserve">even </w:t>
      </w:r>
      <w:r w:rsidR="006A2513">
        <w:rPr>
          <w:rFonts w:ascii="Times New Roman" w:eastAsia="Arial Unicode MS" w:hAnsi="Times New Roman" w:cs="Times New Roman"/>
          <w:sz w:val="24"/>
          <w:szCs w:val="24"/>
          <w:u w:color="8064A2"/>
          <w:bdr w:val="nil"/>
          <w:lang w:val="en-US"/>
        </w:rPr>
        <w:t xml:space="preserve">if </w:t>
      </w:r>
      <w:r w:rsidR="006A2513" w:rsidRPr="00432563">
        <w:rPr>
          <w:rFonts w:ascii="Times New Roman" w:eastAsia="Arial Unicode MS" w:hAnsi="Times New Roman" w:cs="Times New Roman"/>
          <w:sz w:val="24"/>
          <w:szCs w:val="24"/>
          <w:u w:color="8064A2"/>
          <w:bdr w:val="nil"/>
          <w:lang w:val="en-US"/>
        </w:rPr>
        <w:t xml:space="preserve">half of the building could be retained, his opinion would change because </w:t>
      </w:r>
      <w:r w:rsidR="002D191C">
        <w:rPr>
          <w:rFonts w:ascii="Times New Roman" w:eastAsia="Arial Unicode MS" w:hAnsi="Times New Roman" w:cs="Times New Roman"/>
          <w:sz w:val="24"/>
          <w:szCs w:val="24"/>
          <w:u w:color="8064A2"/>
          <w:bdr w:val="nil"/>
          <w:lang w:val="en-US"/>
        </w:rPr>
        <w:t>there would be the</w:t>
      </w:r>
      <w:r w:rsidR="00662FEB">
        <w:rPr>
          <w:rFonts w:ascii="Times New Roman" w:eastAsia="Arial Unicode MS" w:hAnsi="Times New Roman" w:cs="Times New Roman"/>
          <w:sz w:val="24"/>
          <w:szCs w:val="24"/>
          <w:u w:color="8064A2"/>
          <w:bdr w:val="nil"/>
          <w:lang w:val="en-US"/>
        </w:rPr>
        <w:t xml:space="preserve"> po</w:t>
      </w:r>
      <w:r w:rsidR="002D191C">
        <w:rPr>
          <w:rFonts w:ascii="Times New Roman" w:eastAsia="Arial Unicode MS" w:hAnsi="Times New Roman" w:cs="Times New Roman"/>
          <w:sz w:val="24"/>
          <w:szCs w:val="24"/>
          <w:u w:color="8064A2"/>
          <w:bdr w:val="nil"/>
          <w:lang w:val="en-US"/>
        </w:rPr>
        <w:t>tential for options for remediation or reconstruction of the Place that would warrant investigation</w:t>
      </w:r>
      <w:r w:rsidR="006A2513">
        <w:rPr>
          <w:rFonts w:ascii="Times New Roman" w:eastAsia="Arial Unicode MS" w:hAnsi="Times New Roman" w:cs="Times New Roman"/>
          <w:color w:val="000000"/>
          <w:sz w:val="24"/>
          <w:szCs w:val="24"/>
          <w:u w:color="000000"/>
          <w:bdr w:val="nil"/>
          <w:lang w:val="en-US"/>
        </w:rPr>
        <w:t>.</w:t>
      </w:r>
      <w:r w:rsidR="006A2513" w:rsidRPr="00383633">
        <w:rPr>
          <w:rFonts w:ascii="Times New Roman" w:eastAsia="Arial Unicode MS" w:hAnsi="Times New Roman" w:cs="Times New Roman"/>
          <w:color w:val="000000"/>
          <w:sz w:val="24"/>
          <w:szCs w:val="24"/>
          <w:highlight w:val="yellow"/>
          <w:u w:color="000000"/>
          <w:bdr w:val="nil"/>
          <w:lang w:val="en-US"/>
        </w:rPr>
        <w:t xml:space="preserve"> </w:t>
      </w:r>
    </w:p>
    <w:p w14:paraId="5229F620" w14:textId="719343FE" w:rsidR="00B51D58" w:rsidRPr="007949E5" w:rsidRDefault="00EA214B" w:rsidP="007949E5">
      <w:pPr>
        <w:pStyle w:val="ListParagraph"/>
        <w:numPr>
          <w:ilvl w:val="0"/>
          <w:numId w:val="8"/>
        </w:numPr>
        <w:tabs>
          <w:tab w:val="left" w:pos="567"/>
        </w:tabs>
        <w:spacing w:after="120"/>
        <w:ind w:left="567" w:hanging="567"/>
        <w:jc w:val="both"/>
        <w:rPr>
          <w:rFonts w:hAnsi="Times New Roman" w:cs="Times New Roman"/>
        </w:rPr>
      </w:pPr>
      <w:r w:rsidRPr="007949E5">
        <w:rPr>
          <w:rFonts w:hAnsi="Times New Roman" w:cs="Times New Roman"/>
        </w:rPr>
        <w:t>Whilst witnesses were</w:t>
      </w:r>
      <w:r w:rsidR="00486826" w:rsidRPr="007949E5">
        <w:rPr>
          <w:rFonts w:hAnsi="Times New Roman" w:cs="Times New Roman"/>
        </w:rPr>
        <w:t xml:space="preserve"> not</w:t>
      </w:r>
      <w:r w:rsidRPr="007949E5">
        <w:rPr>
          <w:rFonts w:hAnsi="Times New Roman" w:cs="Times New Roman"/>
        </w:rPr>
        <w:t xml:space="preserve"> called</w:t>
      </w:r>
      <w:r w:rsidR="00486826" w:rsidRPr="007949E5">
        <w:rPr>
          <w:rFonts w:hAnsi="Times New Roman" w:cs="Times New Roman"/>
        </w:rPr>
        <w:t xml:space="preserve"> </w:t>
      </w:r>
      <w:r w:rsidR="00AE6DD7" w:rsidRPr="007949E5">
        <w:rPr>
          <w:rFonts w:hAnsi="Times New Roman" w:cs="Times New Roman"/>
        </w:rPr>
        <w:t xml:space="preserve">at the hearing to </w:t>
      </w:r>
      <w:r w:rsidR="00486826" w:rsidRPr="007949E5">
        <w:rPr>
          <w:rFonts w:hAnsi="Times New Roman" w:cs="Times New Roman"/>
        </w:rPr>
        <w:t>rebut the evidence of the Appellant’s witnesses, f</w:t>
      </w:r>
      <w:r w:rsidR="00EE3BB2" w:rsidRPr="007949E5">
        <w:rPr>
          <w:rFonts w:hAnsi="Times New Roman" w:cs="Times New Roman"/>
        </w:rPr>
        <w:t xml:space="preserve">rom a structural perspective alone, </w:t>
      </w:r>
      <w:r w:rsidR="00486826" w:rsidRPr="007949E5">
        <w:rPr>
          <w:rFonts w:hAnsi="Times New Roman" w:cs="Times New Roman"/>
        </w:rPr>
        <w:t xml:space="preserve">it was </w:t>
      </w:r>
      <w:r w:rsidR="00EE3BB2" w:rsidRPr="007949E5">
        <w:rPr>
          <w:rFonts w:hAnsi="Times New Roman" w:cs="Times New Roman"/>
        </w:rPr>
        <w:t xml:space="preserve">Mr Hogg’s evidence </w:t>
      </w:r>
      <w:r w:rsidR="003B4B0A" w:rsidRPr="007949E5">
        <w:rPr>
          <w:rFonts w:hAnsi="Times New Roman" w:cs="Times New Roman"/>
        </w:rPr>
        <w:t>regarding</w:t>
      </w:r>
      <w:r w:rsidR="00486826" w:rsidRPr="007949E5">
        <w:rPr>
          <w:rFonts w:hAnsi="Times New Roman" w:cs="Times New Roman"/>
        </w:rPr>
        <w:t xml:space="preserve"> </w:t>
      </w:r>
      <w:r w:rsidR="00EE3BB2" w:rsidRPr="007949E5">
        <w:rPr>
          <w:rFonts w:hAnsi="Times New Roman" w:cs="Times New Roman"/>
        </w:rPr>
        <w:t>the constraints on remediation that a large proportion of the existing structure could be retained, or dismantled and used in reconstruction</w:t>
      </w:r>
      <w:r w:rsidR="00486826" w:rsidRPr="007949E5">
        <w:rPr>
          <w:rFonts w:hAnsi="Times New Roman" w:cs="Times New Roman"/>
        </w:rPr>
        <w:t>, but the degree to which the stru</w:t>
      </w:r>
      <w:r w:rsidRPr="007949E5">
        <w:rPr>
          <w:rFonts w:hAnsi="Times New Roman" w:cs="Times New Roman"/>
        </w:rPr>
        <w:t>cture would be able to be retained would</w:t>
      </w:r>
      <w:r w:rsidR="00486826" w:rsidRPr="007949E5">
        <w:rPr>
          <w:rFonts w:hAnsi="Times New Roman" w:cs="Times New Roman"/>
        </w:rPr>
        <w:t xml:space="preserve"> be dependent on other factors </w:t>
      </w:r>
      <w:r w:rsidR="00CB79D0" w:rsidRPr="007949E5">
        <w:rPr>
          <w:rFonts w:hAnsi="Times New Roman" w:cs="Times New Roman"/>
        </w:rPr>
        <w:t>(</w:t>
      </w:r>
      <w:r w:rsidR="00486826" w:rsidRPr="007949E5">
        <w:rPr>
          <w:rFonts w:hAnsi="Times New Roman" w:cs="Times New Roman"/>
        </w:rPr>
        <w:t>largely mould and the ability to treat the mould</w:t>
      </w:r>
      <w:r w:rsidR="00CB79D0" w:rsidRPr="007949E5">
        <w:rPr>
          <w:rFonts w:hAnsi="Times New Roman" w:cs="Times New Roman"/>
        </w:rPr>
        <w:t>)</w:t>
      </w:r>
      <w:r w:rsidR="00EE3BB2" w:rsidRPr="007949E5">
        <w:rPr>
          <w:rFonts w:hAnsi="Times New Roman" w:cs="Times New Roman"/>
        </w:rPr>
        <w:t xml:space="preserve">. </w:t>
      </w:r>
      <w:r w:rsidR="00AE6DD7" w:rsidRPr="007949E5">
        <w:rPr>
          <w:rFonts w:hAnsi="Times New Roman" w:cs="Times New Roman"/>
        </w:rPr>
        <w:t>T</w:t>
      </w:r>
      <w:r w:rsidR="00486826" w:rsidRPr="007949E5">
        <w:rPr>
          <w:rFonts w:hAnsi="Times New Roman" w:cs="Times New Roman"/>
        </w:rPr>
        <w:t xml:space="preserve">he evidence of </w:t>
      </w:r>
      <w:r w:rsidR="00F0484A" w:rsidRPr="007949E5">
        <w:rPr>
          <w:rFonts w:hAnsi="Times New Roman" w:cs="Times New Roman"/>
        </w:rPr>
        <w:t xml:space="preserve">Mr Cole </w:t>
      </w:r>
      <w:r w:rsidR="007A7368" w:rsidRPr="007949E5">
        <w:rPr>
          <w:rFonts w:hAnsi="Times New Roman" w:cs="Times New Roman"/>
        </w:rPr>
        <w:t xml:space="preserve">(inter alia) was that it is </w:t>
      </w:r>
      <w:r w:rsidR="003B4B0A" w:rsidRPr="007949E5">
        <w:rPr>
          <w:rFonts w:hAnsi="Times New Roman" w:cs="Times New Roman"/>
        </w:rPr>
        <w:t>unlikely</w:t>
      </w:r>
      <w:r w:rsidR="007A7368" w:rsidRPr="007949E5">
        <w:rPr>
          <w:rFonts w:hAnsi="Times New Roman" w:cs="Times New Roman"/>
        </w:rPr>
        <w:t xml:space="preserve"> that the building can be safely remediated, but further testing would be required to establish whether </w:t>
      </w:r>
      <w:r w:rsidR="007A7368" w:rsidRPr="007949E5">
        <w:rPr>
          <w:rFonts w:hAnsi="Times New Roman" w:cs="Times New Roman"/>
          <w:i/>
        </w:rPr>
        <w:t>Basidospore</w:t>
      </w:r>
      <w:r w:rsidR="007A7368" w:rsidRPr="007949E5">
        <w:rPr>
          <w:rFonts w:hAnsi="Times New Roman" w:cs="Times New Roman"/>
        </w:rPr>
        <w:t xml:space="preserve"> has affected the building. The evidence of </w:t>
      </w:r>
      <w:r w:rsidR="00EE3BB2" w:rsidRPr="007949E5">
        <w:rPr>
          <w:rFonts w:hAnsi="Times New Roman" w:cs="Times New Roman"/>
        </w:rPr>
        <w:t xml:space="preserve">Dr Neumeister Kemp (inter alia) </w:t>
      </w:r>
      <w:r w:rsidR="007A7368" w:rsidRPr="007949E5">
        <w:rPr>
          <w:rFonts w:hAnsi="Times New Roman" w:cs="Times New Roman"/>
        </w:rPr>
        <w:t xml:space="preserve">was that it is most likely </w:t>
      </w:r>
      <w:r w:rsidR="003B4B0A" w:rsidRPr="007949E5">
        <w:rPr>
          <w:rFonts w:hAnsi="Times New Roman" w:cs="Times New Roman"/>
        </w:rPr>
        <w:t>that all o</w:t>
      </w:r>
      <w:r w:rsidR="007A7368" w:rsidRPr="007949E5">
        <w:rPr>
          <w:rFonts w:hAnsi="Times New Roman" w:cs="Times New Roman"/>
        </w:rPr>
        <w:t>f</w:t>
      </w:r>
      <w:r w:rsidR="003B4B0A" w:rsidRPr="007949E5">
        <w:rPr>
          <w:rFonts w:hAnsi="Times New Roman" w:cs="Times New Roman"/>
        </w:rPr>
        <w:t xml:space="preserve"> </w:t>
      </w:r>
      <w:r w:rsidR="007A7368" w:rsidRPr="007949E5">
        <w:rPr>
          <w:rFonts w:hAnsi="Times New Roman" w:cs="Times New Roman"/>
        </w:rPr>
        <w:t>th</w:t>
      </w:r>
      <w:r w:rsidR="003B4B0A" w:rsidRPr="007949E5">
        <w:rPr>
          <w:rFonts w:hAnsi="Times New Roman" w:cs="Times New Roman"/>
        </w:rPr>
        <w:t>e</w:t>
      </w:r>
      <w:r w:rsidR="007A7368" w:rsidRPr="007949E5">
        <w:rPr>
          <w:rFonts w:hAnsi="Times New Roman" w:cs="Times New Roman"/>
        </w:rPr>
        <w:t xml:space="preserve"> building is affected by mould and that th</w:t>
      </w:r>
      <w:r w:rsidR="00CB79D0" w:rsidRPr="007949E5">
        <w:rPr>
          <w:rFonts w:hAnsi="Times New Roman" w:cs="Times New Roman"/>
        </w:rPr>
        <w:t>e</w:t>
      </w:r>
      <w:r w:rsidR="007A7368" w:rsidRPr="007949E5">
        <w:rPr>
          <w:rFonts w:hAnsi="Times New Roman" w:cs="Times New Roman"/>
        </w:rPr>
        <w:t xml:space="preserve"> extent of contamination can only be established once </w:t>
      </w:r>
      <w:r w:rsidR="003B4B0A" w:rsidRPr="007949E5">
        <w:rPr>
          <w:rFonts w:hAnsi="Times New Roman" w:cs="Times New Roman"/>
        </w:rPr>
        <w:t>the</w:t>
      </w:r>
      <w:r w:rsidR="007A7368" w:rsidRPr="007949E5">
        <w:rPr>
          <w:rFonts w:hAnsi="Times New Roman" w:cs="Times New Roman"/>
        </w:rPr>
        <w:t xml:space="preserve"> building linings have been removed. On the basis of this evidence, and given that testing has not occurred to establish whether or not mould has penetrated the brickwork and other building materials</w:t>
      </w:r>
      <w:r w:rsidR="00CB79D0" w:rsidRPr="007949E5">
        <w:rPr>
          <w:rFonts w:hAnsi="Times New Roman" w:cs="Times New Roman"/>
        </w:rPr>
        <w:t xml:space="preserve"> (</w:t>
      </w:r>
      <w:r w:rsidR="007A7368" w:rsidRPr="007949E5">
        <w:rPr>
          <w:rFonts w:hAnsi="Times New Roman" w:cs="Times New Roman"/>
        </w:rPr>
        <w:t>and if so, to what extent</w:t>
      </w:r>
      <w:r w:rsidR="00CB79D0" w:rsidRPr="007949E5">
        <w:rPr>
          <w:rFonts w:hAnsi="Times New Roman" w:cs="Times New Roman"/>
        </w:rPr>
        <w:t>)</w:t>
      </w:r>
      <w:r w:rsidR="007A7368" w:rsidRPr="007949E5">
        <w:rPr>
          <w:rFonts w:hAnsi="Times New Roman" w:cs="Times New Roman"/>
        </w:rPr>
        <w:t xml:space="preserve"> the Committee is not satisfied that the </w:t>
      </w:r>
      <w:r w:rsidR="003B4B0A" w:rsidRPr="007949E5">
        <w:rPr>
          <w:rFonts w:hAnsi="Times New Roman" w:cs="Times New Roman"/>
        </w:rPr>
        <w:t>constraints</w:t>
      </w:r>
      <w:r w:rsidR="007A7368" w:rsidRPr="007949E5">
        <w:rPr>
          <w:rFonts w:hAnsi="Times New Roman" w:cs="Times New Roman"/>
        </w:rPr>
        <w:t xml:space="preserve"> on effective structural and mould </w:t>
      </w:r>
      <w:r w:rsidR="003B4B0A" w:rsidRPr="007949E5">
        <w:rPr>
          <w:rFonts w:hAnsi="Times New Roman" w:cs="Times New Roman"/>
        </w:rPr>
        <w:t>remediation</w:t>
      </w:r>
      <w:r w:rsidR="007A7368" w:rsidRPr="007949E5">
        <w:rPr>
          <w:rFonts w:hAnsi="Times New Roman" w:cs="Times New Roman"/>
        </w:rPr>
        <w:t>, particularly with respect to the brickwork and other building materials</w:t>
      </w:r>
      <w:r w:rsidR="00F056EA" w:rsidRPr="007949E5">
        <w:rPr>
          <w:rFonts w:hAnsi="Times New Roman" w:cs="Times New Roman"/>
        </w:rPr>
        <w:t xml:space="preserve"> </w:t>
      </w:r>
      <w:r w:rsidR="007A7368" w:rsidRPr="007949E5">
        <w:rPr>
          <w:rFonts w:hAnsi="Times New Roman" w:cs="Times New Roman"/>
        </w:rPr>
        <w:t>are such that the Proposed Works are required.</w:t>
      </w:r>
      <w:r w:rsidR="00590954" w:rsidRPr="007949E5">
        <w:rPr>
          <w:rFonts w:hAnsi="Times New Roman" w:cs="Times New Roman"/>
        </w:rPr>
        <w:t xml:space="preserve"> </w:t>
      </w:r>
    </w:p>
    <w:p w14:paraId="51F3E861" w14:textId="1A5B7EBA" w:rsidR="00094A16" w:rsidRPr="0068564C" w:rsidRDefault="00C034AC" w:rsidP="00383633">
      <w:pPr>
        <w:numPr>
          <w:ilvl w:val="0"/>
          <w:numId w:val="8"/>
        </w:numPr>
        <w:pBdr>
          <w:top w:val="nil"/>
          <w:left w:val="nil"/>
          <w:bottom w:val="nil"/>
          <w:right w:val="nil"/>
          <w:between w:val="nil"/>
          <w:bar w:val="nil"/>
        </w:pBdr>
        <w:tabs>
          <w:tab w:val="left" w:pos="567"/>
        </w:tabs>
        <w:spacing w:before="240" w:after="120" w:line="240" w:lineRule="auto"/>
        <w:ind w:left="567" w:hanging="567"/>
        <w:jc w:val="both"/>
        <w:rPr>
          <w:rFonts w:ascii="Times New Roman" w:eastAsia="Arial Unicode MS" w:hAnsi="Times New Roman" w:cs="Times New Roman"/>
          <w:b/>
          <w:color w:val="000000"/>
          <w:sz w:val="24"/>
          <w:szCs w:val="24"/>
          <w:u w:color="000000"/>
          <w:bdr w:val="nil"/>
          <w:lang w:val="en-US"/>
        </w:rPr>
      </w:pPr>
      <w:r w:rsidRPr="00BC5971">
        <w:rPr>
          <w:rFonts w:ascii="Times New Roman" w:eastAsia="Arial Unicode MS" w:hAnsi="Times New Roman" w:cs="Times New Roman"/>
          <w:color w:val="000000"/>
          <w:sz w:val="24"/>
          <w:szCs w:val="24"/>
          <w:u w:color="000000"/>
          <w:bdr w:val="nil"/>
          <w:lang w:val="en-US"/>
        </w:rPr>
        <w:t xml:space="preserve">The Committee acknowledges that the Place has been partly damaged by fire and mould exists in the building, rendering it uninhabitable at present. </w:t>
      </w:r>
      <w:r w:rsidR="00F056EA" w:rsidRPr="00BC5971">
        <w:rPr>
          <w:rFonts w:ascii="Times New Roman" w:eastAsia="Arial Unicode MS" w:hAnsi="Times New Roman" w:cs="Times New Roman"/>
          <w:color w:val="000000"/>
          <w:sz w:val="24"/>
          <w:szCs w:val="24"/>
          <w:u w:color="000000"/>
          <w:bdr w:val="nil"/>
          <w:lang w:val="en-US"/>
        </w:rPr>
        <w:t>W</w:t>
      </w:r>
      <w:r w:rsidR="003B4B0A" w:rsidRPr="00BC5971">
        <w:rPr>
          <w:rFonts w:ascii="Times New Roman" w:eastAsia="Arial Unicode MS" w:hAnsi="Times New Roman" w:cs="Times New Roman"/>
          <w:color w:val="000000"/>
          <w:sz w:val="24"/>
          <w:szCs w:val="24"/>
          <w:u w:color="000000"/>
          <w:bdr w:val="nil"/>
          <w:lang w:val="en-US"/>
        </w:rPr>
        <w:t>hilst</w:t>
      </w:r>
      <w:r w:rsidR="00BF3F67" w:rsidRPr="00BC5971">
        <w:rPr>
          <w:rFonts w:ascii="Times New Roman" w:eastAsia="Arial Unicode MS" w:hAnsi="Times New Roman" w:cs="Times New Roman"/>
          <w:color w:val="000000"/>
          <w:sz w:val="24"/>
          <w:szCs w:val="24"/>
          <w:u w:color="000000"/>
          <w:bdr w:val="nil"/>
          <w:lang w:val="en-US"/>
        </w:rPr>
        <w:t xml:space="preserve"> </w:t>
      </w:r>
      <w:r w:rsidRPr="00BC5971">
        <w:rPr>
          <w:rFonts w:ascii="Times New Roman" w:eastAsia="Arial Unicode MS" w:hAnsi="Times New Roman" w:cs="Times New Roman"/>
          <w:color w:val="000000"/>
          <w:sz w:val="24"/>
          <w:szCs w:val="24"/>
          <w:u w:color="000000"/>
          <w:bdr w:val="nil"/>
          <w:lang w:val="en-US"/>
        </w:rPr>
        <w:t xml:space="preserve">the evidence presented on behalf of the Appellant </w:t>
      </w:r>
      <w:r w:rsidR="00BF3F67" w:rsidRPr="00BC5971">
        <w:rPr>
          <w:rFonts w:ascii="Times New Roman" w:eastAsia="Arial Unicode MS" w:hAnsi="Times New Roman" w:cs="Times New Roman"/>
          <w:color w:val="000000"/>
          <w:sz w:val="24"/>
          <w:szCs w:val="24"/>
          <w:u w:color="000000"/>
          <w:bdr w:val="nil"/>
          <w:lang w:val="en-US"/>
        </w:rPr>
        <w:t>is that</w:t>
      </w:r>
      <w:r w:rsidR="00BF3F67" w:rsidRPr="00BC5971">
        <w:rPr>
          <w:rFonts w:ascii="Times New Roman" w:hAnsi="Times New Roman" w:cs="Times New Roman"/>
          <w:sz w:val="24"/>
          <w:szCs w:val="24"/>
        </w:rPr>
        <w:t xml:space="preserve"> it is </w:t>
      </w:r>
      <w:r w:rsidR="00BF3F67" w:rsidRPr="00BC5971">
        <w:rPr>
          <w:rFonts w:ascii="Times New Roman" w:eastAsia="Arial Unicode MS" w:hAnsi="Times New Roman" w:cs="Times New Roman"/>
          <w:color w:val="000000"/>
          <w:sz w:val="24"/>
          <w:szCs w:val="24"/>
          <w:u w:color="000000"/>
          <w:bdr w:val="nil"/>
          <w:lang w:val="en-US"/>
        </w:rPr>
        <w:t xml:space="preserve">most </w:t>
      </w:r>
      <w:r w:rsidR="003B4B0A" w:rsidRPr="00BC5971">
        <w:rPr>
          <w:rFonts w:ascii="Times New Roman" w:eastAsia="Arial Unicode MS" w:hAnsi="Times New Roman" w:cs="Times New Roman"/>
          <w:color w:val="000000"/>
          <w:sz w:val="24"/>
          <w:szCs w:val="24"/>
          <w:u w:color="000000"/>
          <w:bdr w:val="nil"/>
          <w:lang w:val="en-US"/>
        </w:rPr>
        <w:t>likely</w:t>
      </w:r>
      <w:r w:rsidR="00BF3F67" w:rsidRPr="00BC5971">
        <w:rPr>
          <w:rFonts w:ascii="Times New Roman" w:eastAsia="Arial Unicode MS" w:hAnsi="Times New Roman" w:cs="Times New Roman"/>
          <w:color w:val="000000"/>
          <w:sz w:val="24"/>
          <w:szCs w:val="24"/>
          <w:u w:color="000000"/>
          <w:bdr w:val="nil"/>
          <w:lang w:val="en-US"/>
        </w:rPr>
        <w:t xml:space="preserve"> that all of the building is affected by mould, and that </w:t>
      </w:r>
      <w:r w:rsidR="00BF3F67" w:rsidRPr="00BC5971">
        <w:rPr>
          <w:rFonts w:ascii="Times New Roman" w:hAnsi="Times New Roman" w:cs="Times New Roman"/>
          <w:sz w:val="24"/>
          <w:szCs w:val="24"/>
        </w:rPr>
        <w:t xml:space="preserve">it is </w:t>
      </w:r>
      <w:r w:rsidR="003B4B0A" w:rsidRPr="00BC5971">
        <w:rPr>
          <w:rFonts w:ascii="Times New Roman" w:hAnsi="Times New Roman" w:cs="Times New Roman"/>
          <w:sz w:val="24"/>
          <w:szCs w:val="24"/>
        </w:rPr>
        <w:t>unlikely</w:t>
      </w:r>
      <w:r w:rsidR="00BF3F67" w:rsidRPr="00BC5971">
        <w:rPr>
          <w:rFonts w:ascii="Times New Roman" w:hAnsi="Times New Roman" w:cs="Times New Roman"/>
          <w:sz w:val="24"/>
          <w:szCs w:val="24"/>
        </w:rPr>
        <w:t xml:space="preserve"> that the building can be safely remediated</w:t>
      </w:r>
      <w:r w:rsidR="00BF3F67" w:rsidRPr="00BC5971">
        <w:rPr>
          <w:rFonts w:ascii="Times New Roman" w:eastAsia="Arial Unicode MS" w:hAnsi="Times New Roman" w:cs="Times New Roman"/>
          <w:color w:val="000000"/>
          <w:sz w:val="24"/>
          <w:szCs w:val="24"/>
          <w:u w:color="000000"/>
          <w:bdr w:val="nil"/>
          <w:lang w:val="en-US"/>
        </w:rPr>
        <w:t xml:space="preserve">, testing has not occurred to establish whether or not </w:t>
      </w:r>
      <w:r w:rsidR="006732B1" w:rsidRPr="00BC5971">
        <w:rPr>
          <w:rFonts w:ascii="Times New Roman" w:eastAsia="Arial Unicode MS" w:hAnsi="Times New Roman" w:cs="Times New Roman"/>
          <w:color w:val="000000"/>
          <w:sz w:val="24"/>
          <w:szCs w:val="24"/>
          <w:u w:color="000000"/>
          <w:bdr w:val="nil"/>
          <w:lang w:val="en-US"/>
        </w:rPr>
        <w:t>mould has penetrated the brickwork and other building materials</w:t>
      </w:r>
      <w:r w:rsidR="00BF3F67" w:rsidRPr="00BC5971">
        <w:rPr>
          <w:rFonts w:ascii="Times New Roman" w:eastAsia="Arial Unicode MS" w:hAnsi="Times New Roman" w:cs="Times New Roman"/>
          <w:color w:val="000000"/>
          <w:sz w:val="24"/>
          <w:szCs w:val="24"/>
          <w:u w:color="000000"/>
          <w:bdr w:val="nil"/>
          <w:lang w:val="en-US"/>
        </w:rPr>
        <w:t>, and if so to what extent. This building fabric (including the timber shingles and the double brick walls) continues to contribute to the cultural heritage significance of the Place from an architectural pers</w:t>
      </w:r>
      <w:r w:rsidR="00251CAF" w:rsidRPr="00BC5971">
        <w:rPr>
          <w:rFonts w:ascii="Times New Roman" w:eastAsia="Arial Unicode MS" w:hAnsi="Times New Roman" w:cs="Times New Roman"/>
          <w:color w:val="000000"/>
          <w:sz w:val="24"/>
          <w:szCs w:val="24"/>
          <w:u w:color="000000"/>
          <w:bdr w:val="nil"/>
          <w:lang w:val="en-US"/>
        </w:rPr>
        <w:t>pective, due to its</w:t>
      </w:r>
      <w:r w:rsidR="00BF3F67" w:rsidRPr="00BC5971">
        <w:rPr>
          <w:rFonts w:ascii="Times New Roman" w:eastAsia="Arial Unicode MS" w:hAnsi="Times New Roman" w:cs="Times New Roman"/>
          <w:color w:val="000000"/>
          <w:sz w:val="24"/>
          <w:szCs w:val="24"/>
          <w:u w:color="000000"/>
          <w:bdr w:val="nil"/>
          <w:lang w:val="en-US"/>
        </w:rPr>
        <w:t xml:space="preserve"> contribution to the structure, </w:t>
      </w:r>
      <w:r w:rsidR="00EA214B">
        <w:rPr>
          <w:rFonts w:ascii="Times New Roman" w:eastAsia="Arial Unicode MS" w:hAnsi="Times New Roman" w:cs="Times New Roman"/>
          <w:color w:val="000000"/>
          <w:sz w:val="24"/>
          <w:szCs w:val="24"/>
          <w:u w:color="000000"/>
          <w:bdr w:val="nil"/>
          <w:lang w:val="en-US"/>
        </w:rPr>
        <w:t xml:space="preserve">form and floorplan of the Place, </w:t>
      </w:r>
      <w:r w:rsidR="00EA214B" w:rsidRPr="00EA214B">
        <w:rPr>
          <w:rFonts w:ascii="Times New Roman" w:eastAsia="Arial Unicode MS" w:hAnsi="Times New Roman" w:cs="Times New Roman"/>
          <w:color w:val="000000"/>
          <w:sz w:val="24"/>
          <w:szCs w:val="24"/>
          <w:u w:color="000000"/>
          <w:bdr w:val="nil"/>
          <w:lang w:val="en-US"/>
        </w:rPr>
        <w:t>and</w:t>
      </w:r>
      <w:r w:rsidR="00EA214B">
        <w:rPr>
          <w:rFonts w:ascii="Times New Roman" w:eastAsia="Arial Unicode MS" w:hAnsi="Times New Roman" w:cs="Times New Roman"/>
          <w:color w:val="000000"/>
          <w:sz w:val="24"/>
          <w:szCs w:val="24"/>
          <w:u w:color="000000"/>
          <w:bdr w:val="nil"/>
          <w:lang w:val="en-US"/>
        </w:rPr>
        <w:t xml:space="preserve"> t</w:t>
      </w:r>
      <w:r w:rsidR="00BF3F67" w:rsidRPr="00EA214B">
        <w:rPr>
          <w:rFonts w:ascii="Times New Roman" w:eastAsia="Arial Unicode MS" w:hAnsi="Times New Roman" w:cs="Times New Roman"/>
          <w:color w:val="000000"/>
          <w:sz w:val="24"/>
          <w:szCs w:val="24"/>
          <w:u w:color="000000"/>
          <w:bdr w:val="nil"/>
          <w:lang w:val="en-US"/>
        </w:rPr>
        <w:t xml:space="preserve">he Place has not lost its historical association with John Horbury Hunt. </w:t>
      </w:r>
      <w:r w:rsidR="00CB79D0" w:rsidRPr="00EA214B">
        <w:rPr>
          <w:rFonts w:ascii="Times New Roman" w:eastAsia="Arial Unicode MS" w:hAnsi="Times New Roman" w:cs="Times New Roman"/>
          <w:color w:val="000000"/>
          <w:sz w:val="24"/>
          <w:szCs w:val="24"/>
          <w:u w:color="000000"/>
          <w:bdr w:val="nil"/>
          <w:lang w:val="en-US"/>
        </w:rPr>
        <w:t>For these reasons, t</w:t>
      </w:r>
      <w:r w:rsidR="00BF3F67" w:rsidRPr="00EA214B">
        <w:rPr>
          <w:rFonts w:ascii="Times New Roman" w:eastAsia="Arial Unicode MS" w:hAnsi="Times New Roman" w:cs="Times New Roman"/>
          <w:color w:val="000000"/>
          <w:sz w:val="24"/>
          <w:szCs w:val="24"/>
          <w:u w:color="000000"/>
          <w:bdr w:val="nil"/>
          <w:lang w:val="en-US"/>
        </w:rPr>
        <w:t xml:space="preserve">he Committee finds that the Proposed Works would adversely affect the cultural heritage significance of the Place by </w:t>
      </w:r>
      <w:r w:rsidR="003B4B0A" w:rsidRPr="00EA214B">
        <w:rPr>
          <w:rFonts w:ascii="Times New Roman" w:eastAsia="Arial Unicode MS" w:hAnsi="Times New Roman" w:cs="Times New Roman"/>
          <w:color w:val="000000"/>
          <w:sz w:val="24"/>
          <w:szCs w:val="24"/>
          <w:u w:color="000000"/>
          <w:bdr w:val="nil"/>
          <w:lang w:val="en-US"/>
        </w:rPr>
        <w:t>permanently</w:t>
      </w:r>
      <w:r w:rsidR="00BF3F67" w:rsidRPr="00EA214B">
        <w:rPr>
          <w:rFonts w:ascii="Times New Roman" w:eastAsia="Arial Unicode MS" w:hAnsi="Times New Roman" w:cs="Times New Roman"/>
          <w:color w:val="000000"/>
          <w:sz w:val="24"/>
          <w:szCs w:val="24"/>
          <w:u w:color="000000"/>
          <w:bdr w:val="nil"/>
          <w:lang w:val="en-US"/>
        </w:rPr>
        <w:t xml:space="preserve"> removing it</w:t>
      </w:r>
      <w:r w:rsidR="00BC5971" w:rsidRPr="00EA214B">
        <w:rPr>
          <w:rFonts w:ascii="Times New Roman" w:eastAsia="Arial Unicode MS" w:hAnsi="Times New Roman" w:cs="Times New Roman"/>
          <w:color w:val="000000"/>
          <w:sz w:val="24"/>
          <w:szCs w:val="24"/>
          <w:u w:color="000000"/>
          <w:bdr w:val="nil"/>
          <w:lang w:val="en-US"/>
        </w:rPr>
        <w:t xml:space="preserve">, and that </w:t>
      </w:r>
      <w:r w:rsidR="006732B1" w:rsidRPr="00EA214B">
        <w:rPr>
          <w:rFonts w:ascii="Times New Roman" w:eastAsia="Arial Unicode MS" w:hAnsi="Times New Roman" w:cs="Times New Roman"/>
          <w:color w:val="000000"/>
          <w:sz w:val="24"/>
          <w:szCs w:val="24"/>
          <w:u w:color="000000"/>
          <w:bdr w:val="nil"/>
          <w:lang w:val="en-US"/>
        </w:rPr>
        <w:t>t</w:t>
      </w:r>
      <w:r w:rsidR="00BF3F67" w:rsidRPr="00EA214B">
        <w:rPr>
          <w:rFonts w:ascii="Times New Roman" w:eastAsia="Arial Unicode MS" w:hAnsi="Times New Roman" w:cs="Times New Roman"/>
          <w:color w:val="000000"/>
          <w:sz w:val="24"/>
          <w:szCs w:val="24"/>
          <w:u w:color="000000"/>
          <w:bdr w:val="nil"/>
          <w:lang w:val="en-US"/>
        </w:rPr>
        <w:t>he Appellant’s submission</w:t>
      </w:r>
      <w:r w:rsidR="00BC5971" w:rsidRPr="00EA214B">
        <w:rPr>
          <w:rFonts w:ascii="Times New Roman" w:eastAsia="Arial Unicode MS" w:hAnsi="Times New Roman" w:cs="Times New Roman"/>
          <w:color w:val="000000"/>
          <w:sz w:val="24"/>
          <w:szCs w:val="24"/>
          <w:u w:color="000000"/>
          <w:bdr w:val="nil"/>
          <w:lang w:val="en-US"/>
        </w:rPr>
        <w:t>s</w:t>
      </w:r>
      <w:r w:rsidR="00BF3F67" w:rsidRPr="00EA214B">
        <w:rPr>
          <w:rFonts w:ascii="Times New Roman" w:eastAsia="Arial Unicode MS" w:hAnsi="Times New Roman" w:cs="Times New Roman"/>
          <w:color w:val="000000"/>
          <w:sz w:val="24"/>
          <w:szCs w:val="24"/>
          <w:u w:color="000000"/>
          <w:bdr w:val="nil"/>
          <w:lang w:val="en-US"/>
        </w:rPr>
        <w:t xml:space="preserve"> that the cultural heritage significance of the Place is lost and that the building and historic record is capable of ad</w:t>
      </w:r>
      <w:r w:rsidR="00BC5971" w:rsidRPr="00EA214B">
        <w:rPr>
          <w:rFonts w:ascii="Times New Roman" w:eastAsia="Arial Unicode MS" w:hAnsi="Times New Roman" w:cs="Times New Roman"/>
          <w:color w:val="000000"/>
          <w:sz w:val="24"/>
          <w:szCs w:val="24"/>
          <w:u w:color="000000"/>
          <w:bdr w:val="nil"/>
          <w:lang w:val="en-US"/>
        </w:rPr>
        <w:t>equate archival documentation are</w:t>
      </w:r>
      <w:r w:rsidR="00BF3F67" w:rsidRPr="00EA214B">
        <w:rPr>
          <w:rFonts w:ascii="Times New Roman" w:eastAsia="Arial Unicode MS" w:hAnsi="Times New Roman" w:cs="Times New Roman"/>
          <w:color w:val="000000"/>
          <w:sz w:val="24"/>
          <w:szCs w:val="24"/>
          <w:u w:color="000000"/>
          <w:bdr w:val="nil"/>
          <w:lang w:val="en-US"/>
        </w:rPr>
        <w:t xml:space="preserve"> not sustained.</w:t>
      </w:r>
      <w:r w:rsidR="00A96416" w:rsidRPr="0068564C">
        <w:rPr>
          <w:rFonts w:ascii="Times New Roman" w:eastAsia="Arial Unicode MS" w:hAnsi="Times New Roman" w:cs="Times New Roman"/>
          <w:color w:val="000000"/>
          <w:sz w:val="24"/>
          <w:szCs w:val="24"/>
          <w:u w:color="000000"/>
          <w:bdr w:val="nil"/>
          <w:lang w:val="en-US"/>
        </w:rPr>
        <w:t xml:space="preserve"> </w:t>
      </w:r>
    </w:p>
    <w:p w14:paraId="1526C023" w14:textId="77777777" w:rsidR="007C5115" w:rsidRPr="00094A16" w:rsidRDefault="007C5115" w:rsidP="00094A16">
      <w:pPr>
        <w:pBdr>
          <w:top w:val="nil"/>
          <w:left w:val="nil"/>
          <w:bottom w:val="nil"/>
          <w:right w:val="nil"/>
          <w:between w:val="nil"/>
          <w:bar w:val="nil"/>
        </w:pBdr>
        <w:tabs>
          <w:tab w:val="left" w:pos="567"/>
        </w:tabs>
        <w:spacing w:before="240" w:after="120" w:line="240" w:lineRule="auto"/>
        <w:jc w:val="both"/>
        <w:rPr>
          <w:rFonts w:ascii="Times New Roman" w:eastAsia="Arial Unicode MS" w:hAnsi="Times New Roman" w:cs="Times New Roman"/>
          <w:b/>
          <w:color w:val="000000"/>
          <w:sz w:val="24"/>
          <w:szCs w:val="24"/>
          <w:u w:color="000000"/>
          <w:bdr w:val="nil"/>
          <w:lang w:val="en-US"/>
        </w:rPr>
      </w:pPr>
      <w:r w:rsidRPr="0068564C">
        <w:rPr>
          <w:rFonts w:ascii="Times New Roman" w:eastAsia="Arial Unicode MS" w:hAnsi="Times New Roman" w:cs="Times New Roman"/>
          <w:b/>
          <w:color w:val="000000"/>
          <w:sz w:val="24"/>
          <w:szCs w:val="24"/>
          <w:u w:color="000000"/>
          <w:bdr w:val="nil"/>
          <w:lang w:val="en-US"/>
        </w:rPr>
        <w:t>s.73(1)</w:t>
      </w:r>
      <w:r w:rsidRPr="00094A16">
        <w:rPr>
          <w:rFonts w:ascii="Times New Roman" w:eastAsia="Arial Unicode MS" w:hAnsi="Times New Roman" w:cs="Times New Roman"/>
          <w:b/>
          <w:color w:val="000000"/>
          <w:sz w:val="24"/>
          <w:szCs w:val="24"/>
          <w:u w:color="000000"/>
          <w:bdr w:val="nil"/>
          <w:lang w:val="en-US"/>
        </w:rPr>
        <w:t>(b) the extent to which the application, if refused, would affect the reasonable or economic use of the registered place, or cause undue financial hardship to the owner in relation to that place</w:t>
      </w:r>
    </w:p>
    <w:p w14:paraId="0AA5AB9A" w14:textId="77777777" w:rsidR="007C5115" w:rsidRPr="007C5115" w:rsidRDefault="007C5115" w:rsidP="007C511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 xml:space="preserve">The Parties disagreed </w:t>
      </w:r>
      <w:r w:rsidR="00620F2E">
        <w:rPr>
          <w:rFonts w:ascii="Times New Roman" w:eastAsia="Arial Unicode MS" w:hAnsi="Times New Roman" w:cs="Times New Roman"/>
          <w:color w:val="000000"/>
          <w:sz w:val="24"/>
          <w:szCs w:val="24"/>
          <w:u w:color="000000"/>
          <w:bdr w:val="nil"/>
          <w:lang w:val="en-US"/>
        </w:rPr>
        <w:t>as to the extent to which</w:t>
      </w:r>
      <w:r w:rsidR="008D421A">
        <w:rPr>
          <w:rFonts w:ascii="Times New Roman" w:eastAsia="Arial Unicode MS" w:hAnsi="Times New Roman" w:cs="Times New Roman"/>
          <w:color w:val="000000"/>
          <w:sz w:val="24"/>
          <w:szCs w:val="24"/>
          <w:u w:color="000000"/>
          <w:bdr w:val="nil"/>
          <w:lang w:val="en-US"/>
        </w:rPr>
        <w:t xml:space="preserve"> reasonable or</w:t>
      </w:r>
      <w:r w:rsidRPr="007C5115">
        <w:rPr>
          <w:rFonts w:ascii="Times New Roman" w:eastAsia="Arial Unicode MS" w:hAnsi="Times New Roman" w:cs="Times New Roman"/>
          <w:color w:val="000000"/>
          <w:sz w:val="24"/>
          <w:szCs w:val="24"/>
          <w:u w:color="000000"/>
          <w:bdr w:val="nil"/>
          <w:lang w:val="en-US"/>
        </w:rPr>
        <w:t xml:space="preserve"> economic </w:t>
      </w:r>
      <w:r w:rsidR="008D421A">
        <w:rPr>
          <w:rFonts w:ascii="Times New Roman" w:eastAsia="Arial Unicode MS" w:hAnsi="Times New Roman" w:cs="Times New Roman"/>
          <w:color w:val="000000"/>
          <w:sz w:val="24"/>
          <w:szCs w:val="24"/>
          <w:u w:color="000000"/>
          <w:bdr w:val="nil"/>
          <w:lang w:val="en-US"/>
        </w:rPr>
        <w:t>use</w:t>
      </w:r>
      <w:r w:rsidRPr="007C5115">
        <w:rPr>
          <w:rFonts w:ascii="Times New Roman" w:eastAsia="Arial Unicode MS" w:hAnsi="Times New Roman" w:cs="Times New Roman"/>
          <w:color w:val="000000"/>
          <w:sz w:val="24"/>
          <w:szCs w:val="24"/>
          <w:u w:color="000000"/>
          <w:bdr w:val="nil"/>
          <w:lang w:val="en-US"/>
        </w:rPr>
        <w:t xml:space="preserve"> would </w:t>
      </w:r>
      <w:r w:rsidR="008D421A">
        <w:rPr>
          <w:rFonts w:ascii="Times New Roman" w:eastAsia="Arial Unicode MS" w:hAnsi="Times New Roman" w:cs="Times New Roman"/>
          <w:color w:val="000000"/>
          <w:sz w:val="24"/>
          <w:szCs w:val="24"/>
          <w:u w:color="000000"/>
          <w:bdr w:val="nil"/>
          <w:lang w:val="en-US"/>
        </w:rPr>
        <w:t>be affected by</w:t>
      </w:r>
      <w:r w:rsidRPr="007C5115">
        <w:rPr>
          <w:rFonts w:ascii="Times New Roman" w:eastAsia="Arial Unicode MS" w:hAnsi="Times New Roman" w:cs="Times New Roman"/>
          <w:color w:val="000000"/>
          <w:sz w:val="24"/>
          <w:szCs w:val="24"/>
          <w:u w:color="000000"/>
          <w:bdr w:val="nil"/>
          <w:lang w:val="en-US"/>
        </w:rPr>
        <w:t xml:space="preserve"> a refusal and </w:t>
      </w:r>
      <w:r w:rsidR="008D421A">
        <w:rPr>
          <w:rFonts w:ascii="Times New Roman" w:eastAsia="Arial Unicode MS" w:hAnsi="Times New Roman" w:cs="Times New Roman"/>
          <w:color w:val="000000"/>
          <w:sz w:val="24"/>
          <w:szCs w:val="24"/>
          <w:u w:color="000000"/>
          <w:bdr w:val="nil"/>
          <w:lang w:val="en-US"/>
        </w:rPr>
        <w:t>as to the extent to which a refusal would cause</w:t>
      </w:r>
      <w:r w:rsidRPr="007C5115">
        <w:rPr>
          <w:rFonts w:ascii="Times New Roman" w:eastAsia="Arial Unicode MS" w:hAnsi="Times New Roman" w:cs="Times New Roman"/>
          <w:color w:val="000000"/>
          <w:sz w:val="24"/>
          <w:szCs w:val="24"/>
          <w:u w:color="000000"/>
          <w:bdr w:val="nil"/>
          <w:lang w:val="en-US"/>
        </w:rPr>
        <w:t xml:space="preserve"> undue financial hardship to the Appellant as the owner of the Place. </w:t>
      </w:r>
    </w:p>
    <w:p w14:paraId="10B4DEDB" w14:textId="77777777" w:rsidR="007C5115" w:rsidRPr="007C5115" w:rsidRDefault="007C5115" w:rsidP="007C5115">
      <w:pPr>
        <w:pBdr>
          <w:top w:val="nil"/>
          <w:left w:val="nil"/>
          <w:bottom w:val="nil"/>
          <w:right w:val="nil"/>
          <w:between w:val="nil"/>
          <w:bar w:val="nil"/>
        </w:pBdr>
        <w:tabs>
          <w:tab w:val="left" w:pos="567"/>
        </w:tabs>
        <w:spacing w:after="120" w:line="240" w:lineRule="auto"/>
        <w:ind w:left="141" w:hanging="141"/>
        <w:jc w:val="both"/>
        <w:rPr>
          <w:rFonts w:ascii="Times New Roman" w:eastAsia="Arial Unicode MS" w:hAnsi="Times New Roman" w:cs="Times New Roman"/>
          <w:i/>
          <w:color w:val="000000"/>
          <w:sz w:val="24"/>
          <w:szCs w:val="24"/>
          <w:u w:color="000000"/>
          <w:bdr w:val="nil"/>
          <w:lang w:val="en-US"/>
        </w:rPr>
      </w:pPr>
      <w:r w:rsidRPr="007C5115">
        <w:rPr>
          <w:rFonts w:ascii="Times New Roman" w:eastAsia="Arial Unicode MS" w:hAnsi="Times New Roman" w:cs="Times New Roman"/>
          <w:i/>
          <w:color w:val="000000"/>
          <w:sz w:val="24"/>
          <w:szCs w:val="24"/>
          <w:u w:color="000000"/>
          <w:bdr w:val="nil"/>
          <w:lang w:val="en-US"/>
        </w:rPr>
        <w:t>Submissions and evidence</w:t>
      </w:r>
    </w:p>
    <w:p w14:paraId="12C4E89B" w14:textId="4D991495" w:rsidR="003F7AAD" w:rsidRPr="007949E5" w:rsidRDefault="007C5115" w:rsidP="007949E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 xml:space="preserve">The Executive Director submitted that </w:t>
      </w:r>
      <w:r w:rsidR="003F7AAD">
        <w:rPr>
          <w:rFonts w:ascii="Times New Roman" w:eastAsia="Arial Unicode MS" w:hAnsi="Times New Roman" w:cs="Times New Roman"/>
          <w:color w:val="000000"/>
          <w:sz w:val="24"/>
          <w:szCs w:val="24"/>
          <w:u w:color="000000"/>
          <w:bdr w:val="nil"/>
          <w:lang w:val="en-US"/>
        </w:rPr>
        <w:t xml:space="preserve">no proper evidence has been put that is capable of testing </w:t>
      </w:r>
      <w:r w:rsidRPr="007C5115">
        <w:rPr>
          <w:rFonts w:ascii="Times New Roman" w:eastAsia="Arial Unicode MS" w:hAnsi="Times New Roman" w:cs="Times New Roman"/>
          <w:color w:val="000000"/>
          <w:sz w:val="24"/>
          <w:szCs w:val="24"/>
          <w:u w:color="000000"/>
          <w:bdr w:val="nil"/>
          <w:lang w:val="en-US"/>
        </w:rPr>
        <w:t>as to the extent to which a</w:t>
      </w:r>
      <w:r w:rsidR="0018544D">
        <w:rPr>
          <w:rFonts w:ascii="Times New Roman" w:eastAsia="Arial Unicode MS" w:hAnsi="Times New Roman" w:cs="Times New Roman"/>
          <w:color w:val="000000"/>
          <w:sz w:val="24"/>
          <w:szCs w:val="24"/>
          <w:u w:color="000000"/>
          <w:bdr w:val="nil"/>
          <w:lang w:val="en-US"/>
        </w:rPr>
        <w:t xml:space="preserve"> permit refusal would affect</w:t>
      </w:r>
      <w:r w:rsidRPr="007C5115">
        <w:rPr>
          <w:rFonts w:ascii="Times New Roman" w:eastAsia="Arial Unicode MS" w:hAnsi="Times New Roman" w:cs="Times New Roman"/>
          <w:color w:val="000000"/>
          <w:sz w:val="24"/>
          <w:szCs w:val="24"/>
          <w:u w:color="000000"/>
          <w:bdr w:val="nil"/>
          <w:lang w:val="en-US"/>
        </w:rPr>
        <w:t xml:space="preserve"> the reasonable or </w:t>
      </w:r>
      <w:r w:rsidRPr="007C5115">
        <w:rPr>
          <w:rFonts w:ascii="Times New Roman" w:eastAsia="Arial Unicode MS" w:hAnsi="Times New Roman" w:cs="Times New Roman"/>
          <w:color w:val="000000"/>
          <w:sz w:val="24"/>
          <w:szCs w:val="24"/>
          <w:u w:color="000000"/>
          <w:bdr w:val="nil"/>
          <w:lang w:val="en-US"/>
        </w:rPr>
        <w:lastRenderedPageBreak/>
        <w:t xml:space="preserve">economic use of the Place, </w:t>
      </w:r>
      <w:r w:rsidR="003F7AAD">
        <w:rPr>
          <w:rFonts w:ascii="Times New Roman" w:eastAsia="Arial Unicode MS" w:hAnsi="Times New Roman" w:cs="Times New Roman"/>
          <w:color w:val="000000"/>
          <w:sz w:val="24"/>
          <w:szCs w:val="24"/>
          <w:u w:color="000000"/>
          <w:bdr w:val="nil"/>
          <w:lang w:val="en-US"/>
        </w:rPr>
        <w:t>and</w:t>
      </w:r>
      <w:r w:rsidRPr="007C5115">
        <w:rPr>
          <w:rFonts w:ascii="Times New Roman" w:eastAsia="Arial Unicode MS" w:hAnsi="Times New Roman" w:cs="Times New Roman"/>
          <w:color w:val="000000"/>
          <w:sz w:val="24"/>
          <w:szCs w:val="24"/>
          <w:u w:color="000000"/>
          <w:bdr w:val="nil"/>
          <w:lang w:val="en-US"/>
        </w:rPr>
        <w:t xml:space="preserve"> in relation to the extent to which the owner would be caused undue financial hardship if a permit was refused</w:t>
      </w:r>
      <w:r w:rsidR="00984FB0">
        <w:rPr>
          <w:rFonts w:ascii="Times New Roman" w:eastAsia="Arial Unicode MS" w:hAnsi="Times New Roman" w:cs="Times New Roman"/>
          <w:color w:val="000000"/>
          <w:sz w:val="24"/>
          <w:szCs w:val="24"/>
          <w:u w:color="000000"/>
          <w:bdr w:val="nil"/>
          <w:lang w:val="en-US"/>
        </w:rPr>
        <w:t xml:space="preserve">, and </w:t>
      </w:r>
      <w:r w:rsidR="00984FB0" w:rsidRPr="00984FB0">
        <w:rPr>
          <w:rFonts w:ascii="Times New Roman" w:eastAsia="Arial Unicode MS" w:hAnsi="Times New Roman" w:cs="Times New Roman"/>
          <w:color w:val="000000"/>
          <w:sz w:val="24"/>
          <w:szCs w:val="24"/>
          <w:u w:color="000000"/>
          <w:bdr w:val="nil"/>
          <w:lang w:val="en-US"/>
        </w:rPr>
        <w:t>that the refusal would not detrimentally affect the Appellant’s reasonable or economic use of the Place</w:t>
      </w:r>
      <w:r w:rsidRPr="007C5115">
        <w:rPr>
          <w:rFonts w:ascii="Times New Roman" w:eastAsia="Arial Unicode MS" w:hAnsi="Times New Roman" w:cs="Times New Roman"/>
          <w:color w:val="000000"/>
          <w:sz w:val="24"/>
          <w:szCs w:val="24"/>
          <w:u w:color="000000"/>
          <w:bdr w:val="nil"/>
          <w:lang w:val="en-US"/>
        </w:rPr>
        <w:t>.</w:t>
      </w:r>
      <w:r w:rsidR="006F4148">
        <w:rPr>
          <w:rFonts w:ascii="Times New Roman" w:eastAsia="Arial Unicode MS" w:hAnsi="Times New Roman" w:cs="Times New Roman"/>
          <w:color w:val="000000"/>
          <w:sz w:val="24"/>
          <w:szCs w:val="24"/>
          <w:u w:color="000000"/>
          <w:bdr w:val="nil"/>
          <w:lang w:val="en-US"/>
        </w:rPr>
        <w:t xml:space="preserve"> </w:t>
      </w:r>
      <w:r w:rsidR="00984FB0">
        <w:rPr>
          <w:rFonts w:ascii="Times New Roman" w:eastAsia="Arial Unicode MS" w:hAnsi="Times New Roman" w:cs="Times New Roman"/>
          <w:color w:val="000000"/>
          <w:sz w:val="24"/>
          <w:szCs w:val="24"/>
          <w:u w:color="000000"/>
          <w:bdr w:val="nil"/>
          <w:lang w:val="en-US"/>
        </w:rPr>
        <w:t>The Executive Director also submitted that the costs estimates of Mr Freshney (which are relied upon to ground the Appellant’s submission regarding economic loss and financial hardship) contain some baseless figures which appear to be nothing more than guesstimates, and that the material on this issue cannot be relied upon. It was also submitted that there are not quantity surveyor estimates in relation to the works required to remove mould and undertake the required structural works. The Executive Director submitted that it is not the refusal to issue the permit that would cause the economic loss or hardship, the cause was the fire, and the building is presently uninhabitable and requires works to be made habitable. The Executive Director stated that there was no suggestion by the Executive Director that a permit for appropriate works would be refused.</w:t>
      </w:r>
    </w:p>
    <w:p w14:paraId="7FA17930" w14:textId="77777777" w:rsidR="007C5115" w:rsidRDefault="0018544D" w:rsidP="007C511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BRUP</w:t>
      </w:r>
      <w:r w:rsidR="007C5115" w:rsidRPr="007C5115">
        <w:rPr>
          <w:rFonts w:ascii="Times New Roman" w:eastAsia="Arial Unicode MS" w:hAnsi="Times New Roman" w:cs="Times New Roman"/>
          <w:color w:val="000000"/>
          <w:sz w:val="24"/>
          <w:szCs w:val="24"/>
          <w:u w:color="000000"/>
          <w:bdr w:val="nil"/>
          <w:lang w:val="en-US"/>
        </w:rPr>
        <w:t xml:space="preserve"> submitted that evidence that had been provided by the Appellant as to financial hardship related to the period prior to the permit refusal and wa</w:t>
      </w:r>
      <w:r w:rsidR="00A1053F">
        <w:rPr>
          <w:rFonts w:ascii="Times New Roman" w:eastAsia="Arial Unicode MS" w:hAnsi="Times New Roman" w:cs="Times New Roman"/>
          <w:color w:val="000000"/>
          <w:sz w:val="24"/>
          <w:szCs w:val="24"/>
          <w:u w:color="000000"/>
          <w:bdr w:val="nil"/>
          <w:lang w:val="en-US"/>
        </w:rPr>
        <w:t>s not relevant.</w:t>
      </w:r>
    </w:p>
    <w:p w14:paraId="70B32F07" w14:textId="7DBB4653" w:rsidR="0018544D" w:rsidRPr="007C5115" w:rsidRDefault="003B4000" w:rsidP="007C511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sz w:val="24"/>
          <w:szCs w:val="24"/>
          <w:u w:color="8064A2"/>
          <w:bdr w:val="nil"/>
          <w:lang w:val="en-US"/>
        </w:rPr>
        <w:t>The Trust submitted that the threshold for s</w:t>
      </w:r>
      <w:r w:rsidR="00142A84">
        <w:rPr>
          <w:rFonts w:ascii="Times New Roman" w:eastAsia="Arial Unicode MS" w:hAnsi="Times New Roman" w:cs="Times New Roman"/>
          <w:sz w:val="24"/>
          <w:szCs w:val="24"/>
          <w:u w:color="8064A2"/>
          <w:bdr w:val="nil"/>
          <w:lang w:val="en-US"/>
        </w:rPr>
        <w:t xml:space="preserve"> </w:t>
      </w:r>
      <w:r>
        <w:rPr>
          <w:rFonts w:ascii="Times New Roman" w:eastAsia="Arial Unicode MS" w:hAnsi="Times New Roman" w:cs="Times New Roman"/>
          <w:sz w:val="24"/>
          <w:szCs w:val="24"/>
          <w:u w:color="8064A2"/>
          <w:bdr w:val="nil"/>
          <w:lang w:val="en-US"/>
        </w:rPr>
        <w:t xml:space="preserve">73(1)(b) matters had not been reached and agreed with the Executive Director’s submissions as to a lack of evidence on this point. </w:t>
      </w:r>
      <w:r w:rsidR="0018544D">
        <w:rPr>
          <w:rFonts w:ascii="Times New Roman" w:eastAsia="Arial Unicode MS" w:hAnsi="Times New Roman" w:cs="Times New Roman"/>
          <w:sz w:val="24"/>
          <w:szCs w:val="24"/>
          <w:u w:color="8064A2"/>
          <w:bdr w:val="nil"/>
          <w:lang w:val="en-US"/>
        </w:rPr>
        <w:t>Responding to evidence provided by the Appellant as to s</w:t>
      </w:r>
      <w:r w:rsidR="00142A84">
        <w:rPr>
          <w:rFonts w:ascii="Times New Roman" w:eastAsia="Arial Unicode MS" w:hAnsi="Times New Roman" w:cs="Times New Roman"/>
          <w:sz w:val="24"/>
          <w:szCs w:val="24"/>
          <w:u w:color="8064A2"/>
          <w:bdr w:val="nil"/>
          <w:lang w:val="en-US"/>
        </w:rPr>
        <w:t xml:space="preserve"> </w:t>
      </w:r>
      <w:r w:rsidR="0018544D">
        <w:rPr>
          <w:rFonts w:ascii="Times New Roman" w:eastAsia="Arial Unicode MS" w:hAnsi="Times New Roman" w:cs="Times New Roman"/>
          <w:sz w:val="24"/>
          <w:szCs w:val="24"/>
          <w:u w:color="8064A2"/>
          <w:bdr w:val="nil"/>
          <w:lang w:val="en-US"/>
        </w:rPr>
        <w:t xml:space="preserve">73(1)(b) considerations, the Trust submitted that Mr Freshney had not given </w:t>
      </w:r>
      <w:r w:rsidR="006F4148">
        <w:rPr>
          <w:rFonts w:ascii="Times New Roman" w:eastAsia="Arial Unicode MS" w:hAnsi="Times New Roman" w:cs="Times New Roman"/>
          <w:sz w:val="24"/>
          <w:szCs w:val="24"/>
          <w:u w:color="8064A2"/>
          <w:bdr w:val="nil"/>
          <w:lang w:val="en-US"/>
        </w:rPr>
        <w:t xml:space="preserve">adequate </w:t>
      </w:r>
      <w:r w:rsidR="0018544D">
        <w:rPr>
          <w:rFonts w:ascii="Times New Roman" w:eastAsia="Arial Unicode MS" w:hAnsi="Times New Roman" w:cs="Times New Roman"/>
          <w:sz w:val="24"/>
          <w:szCs w:val="24"/>
          <w:u w:color="8064A2"/>
          <w:bdr w:val="nil"/>
          <w:lang w:val="en-US"/>
        </w:rPr>
        <w:t>consideration to alternative courses of action for development of the Place.</w:t>
      </w:r>
    </w:p>
    <w:p w14:paraId="51F5037E" w14:textId="77777777" w:rsidR="00984FB0" w:rsidRDefault="009B412D" w:rsidP="00984FB0">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Appellant </w:t>
      </w:r>
      <w:r w:rsidRPr="007C5115">
        <w:rPr>
          <w:rFonts w:ascii="Times New Roman" w:eastAsia="Arial Unicode MS" w:hAnsi="Times New Roman" w:cs="Times New Roman"/>
          <w:color w:val="000000"/>
          <w:sz w:val="24"/>
          <w:szCs w:val="24"/>
          <w:u w:color="000000"/>
          <w:bdr w:val="nil"/>
          <w:lang w:val="en-US"/>
        </w:rPr>
        <w:t>submitted that a refusal t</w:t>
      </w:r>
      <w:r>
        <w:rPr>
          <w:rFonts w:ascii="Times New Roman" w:eastAsia="Arial Unicode MS" w:hAnsi="Times New Roman" w:cs="Times New Roman"/>
          <w:color w:val="000000"/>
          <w:sz w:val="24"/>
          <w:szCs w:val="24"/>
          <w:u w:color="000000"/>
          <w:bdr w:val="nil"/>
          <w:lang w:val="en-US"/>
        </w:rPr>
        <w:t xml:space="preserve">o issue a permit would affect the reasonable and economic use of the Place, and cause </w:t>
      </w:r>
      <w:r w:rsidRPr="007C5115">
        <w:rPr>
          <w:rFonts w:ascii="Times New Roman" w:eastAsia="Arial Unicode MS" w:hAnsi="Times New Roman" w:cs="Times New Roman"/>
          <w:color w:val="000000"/>
          <w:sz w:val="24"/>
          <w:szCs w:val="24"/>
          <w:u w:color="000000"/>
          <w:bdr w:val="nil"/>
          <w:lang w:val="en-US"/>
        </w:rPr>
        <w:t>undue financial hardship</w:t>
      </w:r>
      <w:r>
        <w:rPr>
          <w:rFonts w:ascii="Times New Roman" w:eastAsia="Arial Unicode MS" w:hAnsi="Times New Roman" w:cs="Times New Roman"/>
          <w:color w:val="000000"/>
          <w:sz w:val="24"/>
          <w:szCs w:val="24"/>
          <w:u w:color="000000"/>
          <w:bdr w:val="nil"/>
          <w:lang w:val="en-US"/>
        </w:rPr>
        <w:t xml:space="preserve"> to the owner</w:t>
      </w:r>
      <w:r w:rsidRPr="007C5115">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w:t>
      </w:r>
      <w:r w:rsidR="00984FB0">
        <w:rPr>
          <w:rFonts w:ascii="Times New Roman" w:eastAsia="Arial Unicode MS" w:hAnsi="Times New Roman" w:cs="Times New Roman"/>
          <w:color w:val="000000"/>
          <w:sz w:val="24"/>
          <w:szCs w:val="24"/>
          <w:u w:color="000000"/>
          <w:bdr w:val="nil"/>
          <w:lang w:val="en-US"/>
        </w:rPr>
        <w:t xml:space="preserve">The Appellant contended that if a permit for the Proposed Works is refused, the existing condition of the Place would continue, which would not allow a reasonable or economic use of the Place. </w:t>
      </w:r>
    </w:p>
    <w:p w14:paraId="61B997ED" w14:textId="670FF6AC" w:rsidR="007C5115" w:rsidRPr="0091095C" w:rsidRDefault="009B412D" w:rsidP="0091095C">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984FB0">
        <w:rPr>
          <w:rFonts w:ascii="Times New Roman" w:eastAsia="Arial Unicode MS" w:hAnsi="Times New Roman" w:cs="Times New Roman"/>
          <w:color w:val="000000"/>
          <w:sz w:val="24"/>
          <w:szCs w:val="24"/>
          <w:u w:color="000000"/>
          <w:bdr w:val="nil"/>
          <w:lang w:val="en-US"/>
        </w:rPr>
        <w:t xml:space="preserve">In relation to the estimated cost of the </w:t>
      </w:r>
      <w:r w:rsidR="00E01465" w:rsidRPr="00984FB0">
        <w:rPr>
          <w:rFonts w:ascii="Times New Roman" w:eastAsia="Arial Unicode MS" w:hAnsi="Times New Roman" w:cs="Times New Roman"/>
          <w:color w:val="000000"/>
          <w:sz w:val="24"/>
          <w:szCs w:val="24"/>
          <w:u w:color="000000"/>
          <w:bdr w:val="nil"/>
          <w:lang w:val="en-US"/>
        </w:rPr>
        <w:t>Proposed Works</w:t>
      </w:r>
      <w:r w:rsidRPr="00984FB0">
        <w:rPr>
          <w:rFonts w:ascii="Times New Roman" w:eastAsia="Arial Unicode MS" w:hAnsi="Times New Roman" w:cs="Times New Roman"/>
          <w:color w:val="000000"/>
          <w:sz w:val="24"/>
          <w:szCs w:val="24"/>
          <w:u w:color="000000"/>
          <w:bdr w:val="nil"/>
          <w:lang w:val="en-US"/>
        </w:rPr>
        <w:t xml:space="preserve"> and other potential remediation works, the practicality of remediation works, the value of the Place and other related matters</w:t>
      </w:r>
      <w:r w:rsidR="00CE0E15">
        <w:rPr>
          <w:rFonts w:ascii="Times New Roman" w:eastAsia="Arial Unicode MS" w:hAnsi="Times New Roman" w:cs="Times New Roman"/>
          <w:color w:val="000000"/>
          <w:sz w:val="24"/>
          <w:szCs w:val="24"/>
          <w:u w:color="000000"/>
          <w:bdr w:val="nil"/>
          <w:lang w:val="en-US"/>
        </w:rPr>
        <w:t>,</w:t>
      </w:r>
      <w:r w:rsidRPr="00984FB0">
        <w:rPr>
          <w:rFonts w:ascii="Times New Roman" w:eastAsia="Arial Unicode MS" w:hAnsi="Times New Roman" w:cs="Times New Roman"/>
          <w:color w:val="000000"/>
          <w:sz w:val="24"/>
          <w:szCs w:val="24"/>
          <w:u w:color="000000"/>
          <w:bdr w:val="nil"/>
          <w:lang w:val="en-US"/>
        </w:rPr>
        <w:t xml:space="preserve"> the Appellant relied on evidence including </w:t>
      </w:r>
      <w:r w:rsidR="00CB79D0">
        <w:rPr>
          <w:rFonts w:ascii="Times New Roman" w:eastAsia="Arial Unicode MS" w:hAnsi="Times New Roman" w:cs="Times New Roman"/>
          <w:color w:val="000000"/>
          <w:sz w:val="24"/>
          <w:szCs w:val="24"/>
          <w:u w:color="000000"/>
          <w:bdr w:val="nil"/>
          <w:lang w:val="en-US"/>
        </w:rPr>
        <w:t xml:space="preserve">that </w:t>
      </w:r>
      <w:r w:rsidR="00B764C6">
        <w:rPr>
          <w:rFonts w:ascii="Times New Roman" w:eastAsia="Arial Unicode MS" w:hAnsi="Times New Roman" w:cs="Times New Roman"/>
          <w:color w:val="000000"/>
          <w:sz w:val="24"/>
          <w:szCs w:val="24"/>
          <w:u w:color="000000"/>
          <w:bdr w:val="nil"/>
          <w:lang w:val="en-US"/>
        </w:rPr>
        <w:t xml:space="preserve">of </w:t>
      </w:r>
      <w:r w:rsidR="00B764C6" w:rsidRPr="00984FB0">
        <w:rPr>
          <w:rFonts w:ascii="Times New Roman" w:eastAsia="Arial Unicode MS" w:hAnsi="Times New Roman" w:cs="Times New Roman"/>
          <w:color w:val="000000"/>
          <w:sz w:val="24"/>
          <w:szCs w:val="24"/>
          <w:u w:color="000000"/>
          <w:bdr w:val="nil"/>
          <w:lang w:val="en-US"/>
        </w:rPr>
        <w:t>Mr</w:t>
      </w:r>
      <w:r w:rsidRPr="00984FB0">
        <w:rPr>
          <w:rFonts w:ascii="Times New Roman" w:eastAsia="Arial Unicode MS" w:hAnsi="Times New Roman" w:cs="Times New Roman"/>
          <w:color w:val="000000"/>
          <w:sz w:val="24"/>
          <w:szCs w:val="24"/>
          <w:u w:color="000000"/>
          <w:bdr w:val="nil"/>
          <w:lang w:val="en-US"/>
        </w:rPr>
        <w:t xml:space="preserve"> Freshney and Mr Stinear</w:t>
      </w:r>
      <w:r w:rsidR="00CB79D0">
        <w:rPr>
          <w:rFonts w:ascii="Times New Roman" w:eastAsia="Arial Unicode MS" w:hAnsi="Times New Roman" w:cs="Times New Roman"/>
          <w:color w:val="000000"/>
          <w:sz w:val="24"/>
          <w:szCs w:val="24"/>
          <w:u w:color="000000"/>
          <w:bdr w:val="nil"/>
          <w:lang w:val="en-US"/>
        </w:rPr>
        <w:t>.</w:t>
      </w:r>
      <w:r w:rsidRPr="00984FB0">
        <w:rPr>
          <w:rFonts w:ascii="Times New Roman" w:eastAsia="Arial Unicode MS" w:hAnsi="Times New Roman" w:cs="Times New Roman"/>
          <w:color w:val="000000"/>
          <w:sz w:val="24"/>
          <w:szCs w:val="24"/>
          <w:u w:color="000000"/>
          <w:bdr w:val="nil"/>
          <w:lang w:val="en-US"/>
        </w:rPr>
        <w:t xml:space="preserve"> </w:t>
      </w:r>
      <w:r w:rsidR="00DA77F4">
        <w:rPr>
          <w:rFonts w:ascii="Times New Roman" w:eastAsia="Arial Unicode MS" w:hAnsi="Times New Roman" w:cs="Times New Roman"/>
          <w:color w:val="000000"/>
          <w:sz w:val="24"/>
          <w:szCs w:val="24"/>
          <w:u w:color="000000"/>
          <w:bdr w:val="nil"/>
          <w:lang w:val="en-US"/>
        </w:rPr>
        <w:t>Mr Freshney estimated the cost</w:t>
      </w:r>
      <w:r w:rsidR="00984FB0" w:rsidRPr="00984FB0">
        <w:rPr>
          <w:rFonts w:ascii="Times New Roman" w:eastAsia="Arial Unicode MS" w:hAnsi="Times New Roman" w:cs="Times New Roman"/>
          <w:color w:val="000000"/>
          <w:sz w:val="24"/>
          <w:szCs w:val="24"/>
          <w:u w:color="000000"/>
          <w:bdr w:val="nil"/>
          <w:lang w:val="en-US"/>
        </w:rPr>
        <w:t xml:space="preserve"> to remediate </w:t>
      </w:r>
      <w:r w:rsidR="00C55AB8">
        <w:rPr>
          <w:rFonts w:ascii="Times New Roman" w:eastAsia="Arial Unicode MS" w:hAnsi="Times New Roman" w:cs="Times New Roman"/>
          <w:color w:val="000000"/>
          <w:sz w:val="24"/>
          <w:szCs w:val="24"/>
          <w:u w:color="000000"/>
          <w:bdr w:val="nil"/>
          <w:lang w:val="en-US"/>
        </w:rPr>
        <w:t xml:space="preserve">and contain </w:t>
      </w:r>
      <w:r w:rsidR="00984FB0" w:rsidRPr="00984FB0">
        <w:rPr>
          <w:rFonts w:ascii="Times New Roman" w:eastAsia="Arial Unicode MS" w:hAnsi="Times New Roman" w:cs="Times New Roman"/>
          <w:color w:val="000000"/>
          <w:sz w:val="24"/>
          <w:szCs w:val="24"/>
          <w:u w:color="000000"/>
          <w:bdr w:val="nil"/>
          <w:lang w:val="en-US"/>
        </w:rPr>
        <w:t xml:space="preserve">the building, remove </w:t>
      </w:r>
      <w:r w:rsidR="00C55AB8">
        <w:rPr>
          <w:rFonts w:ascii="Times New Roman" w:eastAsia="Arial Unicode MS" w:hAnsi="Times New Roman" w:cs="Times New Roman"/>
          <w:color w:val="000000"/>
          <w:sz w:val="24"/>
          <w:szCs w:val="24"/>
          <w:u w:color="000000"/>
          <w:bdr w:val="nil"/>
          <w:lang w:val="en-US"/>
        </w:rPr>
        <w:t>and remediate the bricks</w:t>
      </w:r>
      <w:r w:rsidR="00984FB0" w:rsidRPr="00984FB0">
        <w:rPr>
          <w:rFonts w:ascii="Times New Roman" w:eastAsia="Arial Unicode MS" w:hAnsi="Times New Roman" w:cs="Times New Roman"/>
          <w:color w:val="000000"/>
          <w:sz w:val="24"/>
          <w:szCs w:val="24"/>
          <w:u w:color="000000"/>
          <w:bdr w:val="nil"/>
          <w:lang w:val="en-US"/>
        </w:rPr>
        <w:t>, and</w:t>
      </w:r>
      <w:r w:rsidR="00DA77F4">
        <w:rPr>
          <w:rFonts w:ascii="Times New Roman" w:eastAsia="Arial Unicode MS" w:hAnsi="Times New Roman" w:cs="Times New Roman"/>
          <w:color w:val="000000"/>
          <w:sz w:val="24"/>
          <w:szCs w:val="24"/>
          <w:u w:color="000000"/>
          <w:bdr w:val="nil"/>
          <w:lang w:val="en-US"/>
        </w:rPr>
        <w:t xml:space="preserve"> to demolish and rebuild i</w:t>
      </w:r>
      <w:r w:rsidR="00355429">
        <w:rPr>
          <w:rFonts w:ascii="Times New Roman" w:eastAsia="Arial Unicode MS" w:hAnsi="Times New Roman" w:cs="Times New Roman"/>
          <w:color w:val="000000"/>
          <w:sz w:val="24"/>
          <w:szCs w:val="24"/>
          <w:u w:color="000000"/>
          <w:bdr w:val="nil"/>
          <w:lang w:val="en-US"/>
        </w:rPr>
        <w:t>s $4,</w:t>
      </w:r>
      <w:r w:rsidR="00984FB0" w:rsidRPr="00984FB0">
        <w:rPr>
          <w:rFonts w:ascii="Times New Roman" w:eastAsia="Arial Unicode MS" w:hAnsi="Times New Roman" w:cs="Times New Roman"/>
          <w:color w:val="000000"/>
          <w:sz w:val="24"/>
          <w:szCs w:val="24"/>
          <w:u w:color="000000"/>
          <w:bdr w:val="nil"/>
          <w:lang w:val="en-US"/>
        </w:rPr>
        <w:t>479</w:t>
      </w:r>
      <w:r w:rsidR="005A6486">
        <w:rPr>
          <w:rFonts w:ascii="Times New Roman" w:eastAsia="Arial Unicode MS" w:hAnsi="Times New Roman" w:cs="Times New Roman"/>
          <w:color w:val="000000"/>
          <w:sz w:val="24"/>
          <w:szCs w:val="24"/>
          <w:u w:color="000000"/>
          <w:bdr w:val="nil"/>
          <w:lang w:val="en-US"/>
        </w:rPr>
        <w:t>,</w:t>
      </w:r>
      <w:r w:rsidR="00984FB0" w:rsidRPr="00984FB0">
        <w:rPr>
          <w:rFonts w:ascii="Times New Roman" w:eastAsia="Arial Unicode MS" w:hAnsi="Times New Roman" w:cs="Times New Roman"/>
          <w:color w:val="000000"/>
          <w:sz w:val="24"/>
          <w:szCs w:val="24"/>
          <w:u w:color="000000"/>
          <w:bdr w:val="nil"/>
          <w:lang w:val="en-US"/>
        </w:rPr>
        <w:t>552. In Mr Freshney’s</w:t>
      </w:r>
      <w:r w:rsidR="00BC2B8E">
        <w:rPr>
          <w:rFonts w:ascii="Times New Roman" w:eastAsia="Arial Unicode MS" w:hAnsi="Times New Roman" w:cs="Times New Roman"/>
          <w:color w:val="000000"/>
          <w:sz w:val="24"/>
          <w:szCs w:val="24"/>
          <w:u w:color="000000"/>
          <w:bdr w:val="nil"/>
          <w:lang w:val="en-US"/>
        </w:rPr>
        <w:t xml:space="preserve"> </w:t>
      </w:r>
      <w:r w:rsidR="00984FB0" w:rsidRPr="00984FB0">
        <w:rPr>
          <w:rFonts w:ascii="Times New Roman" w:eastAsia="Arial Unicode MS" w:hAnsi="Times New Roman" w:cs="Times New Roman"/>
          <w:color w:val="000000"/>
          <w:sz w:val="24"/>
          <w:szCs w:val="24"/>
          <w:u w:color="000000"/>
          <w:bdr w:val="nil"/>
          <w:lang w:val="en-US"/>
        </w:rPr>
        <w:t>opinion, the Place should be demolished brick by brick, and in this regard he agreed with the Sub</w:t>
      </w:r>
      <w:r w:rsidR="00C1601B">
        <w:rPr>
          <w:rFonts w:ascii="Times New Roman" w:eastAsia="Arial Unicode MS" w:hAnsi="Times New Roman" w:cs="Times New Roman"/>
          <w:color w:val="000000"/>
          <w:sz w:val="24"/>
          <w:szCs w:val="24"/>
          <w:u w:color="000000"/>
          <w:bdr w:val="nil"/>
          <w:lang w:val="en-US"/>
        </w:rPr>
        <w:t xml:space="preserve"> Z</w:t>
      </w:r>
      <w:r w:rsidR="00984FB0" w:rsidRPr="00984FB0">
        <w:rPr>
          <w:rFonts w:ascii="Times New Roman" w:eastAsia="Arial Unicode MS" w:hAnsi="Times New Roman" w:cs="Times New Roman"/>
          <w:color w:val="000000"/>
          <w:sz w:val="24"/>
          <w:szCs w:val="24"/>
          <w:u w:color="000000"/>
          <w:bdr w:val="nil"/>
          <w:lang w:val="en-US"/>
        </w:rPr>
        <w:t>ero report</w:t>
      </w:r>
      <w:r w:rsidR="00984FB0">
        <w:rPr>
          <w:rStyle w:val="FootnoteReference"/>
          <w:rFonts w:ascii="Times New Roman" w:eastAsia="Arial Unicode MS" w:hAnsi="Times New Roman" w:cs="Times New Roman"/>
          <w:color w:val="000000"/>
          <w:sz w:val="24"/>
          <w:szCs w:val="24"/>
          <w:u w:color="000000"/>
          <w:bdr w:val="nil"/>
          <w:lang w:val="en-US"/>
        </w:rPr>
        <w:footnoteReference w:id="13"/>
      </w:r>
      <w:r w:rsidR="00984FB0" w:rsidRPr="00984FB0">
        <w:rPr>
          <w:rFonts w:ascii="Times New Roman" w:eastAsia="Arial Unicode MS" w:hAnsi="Times New Roman" w:cs="Times New Roman"/>
          <w:color w:val="000000"/>
          <w:sz w:val="24"/>
          <w:szCs w:val="24"/>
          <w:u w:color="000000"/>
          <w:bdr w:val="nil"/>
          <w:lang w:val="en-US"/>
        </w:rPr>
        <w:t xml:space="preserve"> that the cost estimates should be prepared on this basis. Mr Freshney stated that, due to the condition of the Place, he would not take personal responsibility for its remediation.</w:t>
      </w:r>
      <w:r w:rsidR="00BF0EF4">
        <w:rPr>
          <w:rFonts w:ascii="Times New Roman" w:eastAsia="Arial Unicode MS" w:hAnsi="Times New Roman" w:cs="Times New Roman"/>
          <w:color w:val="000000"/>
          <w:sz w:val="24"/>
          <w:szCs w:val="24"/>
          <w:u w:color="000000"/>
          <w:bdr w:val="nil"/>
          <w:lang w:val="en-US"/>
        </w:rPr>
        <w:t xml:space="preserve"> </w:t>
      </w:r>
      <w:r w:rsidR="00BF0EF4" w:rsidRPr="00CB79D0">
        <w:rPr>
          <w:rFonts w:ascii="Times New Roman" w:eastAsia="Arial Unicode MS" w:hAnsi="Times New Roman" w:cs="Times New Roman"/>
          <w:color w:val="000000"/>
          <w:sz w:val="24"/>
          <w:szCs w:val="24"/>
          <w:u w:color="000000"/>
          <w:bdr w:val="nil"/>
          <w:lang w:val="en-US"/>
        </w:rPr>
        <w:t>In response to cross</w:t>
      </w:r>
      <w:r w:rsidR="00613ACF">
        <w:rPr>
          <w:rFonts w:ascii="Times New Roman" w:eastAsia="Arial Unicode MS" w:hAnsi="Times New Roman" w:cs="Times New Roman"/>
          <w:color w:val="000000"/>
          <w:sz w:val="24"/>
          <w:szCs w:val="24"/>
          <w:u w:color="000000"/>
          <w:bdr w:val="nil"/>
          <w:lang w:val="en-US"/>
        </w:rPr>
        <w:t>-</w:t>
      </w:r>
      <w:r w:rsidR="00BF0EF4" w:rsidRPr="00CB79D0">
        <w:rPr>
          <w:rFonts w:ascii="Times New Roman" w:eastAsia="Arial Unicode MS" w:hAnsi="Times New Roman" w:cs="Times New Roman"/>
          <w:color w:val="000000"/>
          <w:sz w:val="24"/>
          <w:szCs w:val="24"/>
          <w:u w:color="000000"/>
          <w:bdr w:val="nil"/>
          <w:lang w:val="en-US"/>
        </w:rPr>
        <w:t>examination, it was Mr Freshney’s evidence that the estimate of $1</w:t>
      </w:r>
      <w:r w:rsidR="00CE0E15">
        <w:rPr>
          <w:rFonts w:ascii="Times New Roman" w:eastAsia="Arial Unicode MS" w:hAnsi="Times New Roman" w:cs="Times New Roman"/>
          <w:color w:val="000000"/>
          <w:sz w:val="24"/>
          <w:szCs w:val="24"/>
          <w:u w:color="000000"/>
          <w:bdr w:val="nil"/>
          <w:lang w:val="en-US"/>
        </w:rPr>
        <w:t>,</w:t>
      </w:r>
      <w:r w:rsidR="00BF0EF4" w:rsidRPr="00CB79D0">
        <w:rPr>
          <w:rFonts w:ascii="Times New Roman" w:eastAsia="Arial Unicode MS" w:hAnsi="Times New Roman" w:cs="Times New Roman"/>
          <w:color w:val="000000"/>
          <w:sz w:val="24"/>
          <w:szCs w:val="24"/>
          <w:u w:color="000000"/>
          <w:bdr w:val="nil"/>
          <w:lang w:val="en-US"/>
        </w:rPr>
        <w:t>5</w:t>
      </w:r>
      <w:r w:rsidR="00CE0E15">
        <w:rPr>
          <w:rFonts w:ascii="Times New Roman" w:eastAsia="Arial Unicode MS" w:hAnsi="Times New Roman" w:cs="Times New Roman"/>
          <w:color w:val="000000"/>
          <w:sz w:val="24"/>
          <w:szCs w:val="24"/>
          <w:u w:color="000000"/>
          <w:bdr w:val="nil"/>
          <w:lang w:val="en-US"/>
        </w:rPr>
        <w:t>43,600</w:t>
      </w:r>
      <w:r w:rsidR="00BF0EF4" w:rsidRPr="00CB79D0">
        <w:rPr>
          <w:rFonts w:ascii="Times New Roman" w:eastAsia="Arial Unicode MS" w:hAnsi="Times New Roman" w:cs="Times New Roman"/>
          <w:color w:val="000000"/>
          <w:sz w:val="24"/>
          <w:szCs w:val="24"/>
          <w:u w:color="000000"/>
          <w:bdr w:val="nil"/>
          <w:lang w:val="en-US"/>
        </w:rPr>
        <w:t xml:space="preserve"> for the remediation and containment of the building is a cost to be incurred whether or not</w:t>
      </w:r>
      <w:r w:rsidR="00CB79D0">
        <w:rPr>
          <w:rFonts w:ascii="Times New Roman" w:eastAsia="Arial Unicode MS" w:hAnsi="Times New Roman" w:cs="Times New Roman"/>
          <w:color w:val="000000"/>
          <w:sz w:val="24"/>
          <w:szCs w:val="24"/>
          <w:u w:color="000000"/>
          <w:bdr w:val="nil"/>
          <w:lang w:val="en-US"/>
        </w:rPr>
        <w:t xml:space="preserve"> a permit is issued to demolish</w:t>
      </w:r>
      <w:r w:rsidR="00BF0EF4" w:rsidRPr="00CB79D0">
        <w:rPr>
          <w:rFonts w:ascii="Times New Roman" w:eastAsia="Arial Unicode MS" w:hAnsi="Times New Roman" w:cs="Times New Roman"/>
          <w:color w:val="000000"/>
          <w:sz w:val="24"/>
          <w:szCs w:val="24"/>
          <w:u w:color="000000"/>
          <w:bdr w:val="nil"/>
          <w:lang w:val="en-US"/>
        </w:rPr>
        <w:t xml:space="preserve"> the </w:t>
      </w:r>
      <w:r w:rsidR="00CB79D0">
        <w:rPr>
          <w:rFonts w:ascii="Times New Roman" w:eastAsia="Arial Unicode MS" w:hAnsi="Times New Roman" w:cs="Times New Roman"/>
          <w:color w:val="000000"/>
          <w:sz w:val="24"/>
          <w:szCs w:val="24"/>
          <w:u w:color="000000"/>
          <w:bdr w:val="nil"/>
          <w:lang w:val="en-US"/>
        </w:rPr>
        <w:t>Place.</w:t>
      </w:r>
    </w:p>
    <w:p w14:paraId="11E59F50" w14:textId="14E2133A" w:rsidR="00CD4A10" w:rsidRPr="00C1601B" w:rsidRDefault="007C2013" w:rsidP="00C1601B">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C1601B">
        <w:rPr>
          <w:rFonts w:ascii="Times New Roman" w:eastAsia="Arial Unicode MS" w:hAnsi="Times New Roman" w:cs="Times New Roman"/>
          <w:color w:val="000000"/>
          <w:sz w:val="24"/>
          <w:szCs w:val="24"/>
          <w:u w:color="000000"/>
          <w:bdr w:val="nil"/>
          <w:lang w:val="en-US"/>
        </w:rPr>
        <w:t xml:space="preserve">The Appellant relied on the evidence of Mr Stinear, which was that the market value at the date of valuation of the </w:t>
      </w:r>
      <w:r w:rsidR="00204A9F" w:rsidRPr="00C1601B">
        <w:rPr>
          <w:rFonts w:ascii="Times New Roman" w:eastAsia="Arial Unicode MS" w:hAnsi="Times New Roman" w:cs="Times New Roman"/>
          <w:color w:val="000000"/>
          <w:sz w:val="24"/>
          <w:szCs w:val="24"/>
          <w:u w:color="000000"/>
          <w:bdr w:val="nil"/>
          <w:lang w:val="en-US"/>
        </w:rPr>
        <w:t>Subject Land</w:t>
      </w:r>
      <w:r w:rsidRPr="00C1601B">
        <w:rPr>
          <w:rFonts w:ascii="Times New Roman" w:eastAsia="Arial Unicode MS" w:hAnsi="Times New Roman" w:cs="Times New Roman"/>
          <w:color w:val="000000"/>
          <w:sz w:val="24"/>
          <w:szCs w:val="24"/>
          <w:u w:color="000000"/>
          <w:bdr w:val="nil"/>
          <w:lang w:val="en-US"/>
        </w:rPr>
        <w:t xml:space="preserve"> (1 May 2017) is $3,150,000 on the special assumption that the condition of the property was as it was in June 2015</w:t>
      </w:r>
      <w:r w:rsidR="00BF0EF4" w:rsidRPr="00C1601B">
        <w:rPr>
          <w:rFonts w:ascii="Times New Roman" w:eastAsia="Arial Unicode MS" w:hAnsi="Times New Roman" w:cs="Times New Roman"/>
          <w:color w:val="000000"/>
          <w:sz w:val="24"/>
          <w:szCs w:val="24"/>
          <w:u w:color="000000"/>
          <w:bdr w:val="nil"/>
          <w:lang w:val="en-US"/>
        </w:rPr>
        <w:t xml:space="preserve">. </w:t>
      </w:r>
      <w:r w:rsidR="0091095C" w:rsidRPr="00C1601B">
        <w:rPr>
          <w:rFonts w:ascii="Times New Roman" w:eastAsia="Arial Unicode MS" w:hAnsi="Times New Roman" w:cs="Times New Roman"/>
          <w:color w:val="000000"/>
          <w:sz w:val="24"/>
          <w:szCs w:val="24"/>
          <w:u w:color="000000"/>
          <w:bdr w:val="nil"/>
          <w:lang w:val="en-US"/>
        </w:rPr>
        <w:t xml:space="preserve">In response to cross-examination Mr Stinear’s evidence was </w:t>
      </w:r>
      <w:r w:rsidR="00B764C6" w:rsidRPr="00C1601B">
        <w:rPr>
          <w:rFonts w:ascii="Times New Roman" w:eastAsia="Arial Unicode MS" w:hAnsi="Times New Roman" w:cs="Times New Roman"/>
          <w:color w:val="000000"/>
          <w:sz w:val="24"/>
          <w:szCs w:val="24"/>
          <w:u w:color="000000"/>
          <w:bdr w:val="nil"/>
          <w:lang w:val="en-US"/>
        </w:rPr>
        <w:t>that if</w:t>
      </w:r>
      <w:r w:rsidR="00CD40DF" w:rsidRPr="00C1601B">
        <w:rPr>
          <w:rFonts w:ascii="Times New Roman" w:eastAsia="Arial Unicode MS" w:hAnsi="Times New Roman" w:cs="Times New Roman"/>
          <w:color w:val="000000"/>
          <w:sz w:val="24"/>
          <w:szCs w:val="24"/>
          <w:u w:color="000000"/>
          <w:bdr w:val="nil"/>
          <w:lang w:val="en-US"/>
        </w:rPr>
        <w:t xml:space="preserve"> a permit is granted to demolish the building it could affect the valuation, depending on whether 36 and 38 Black Street were in the same ownership, and what could be done on the combined pieces of land.</w:t>
      </w:r>
    </w:p>
    <w:p w14:paraId="3B83CB6F" w14:textId="1D65FC12" w:rsidR="00BF0EF4" w:rsidRPr="007D7B1A" w:rsidRDefault="00BF0EF4" w:rsidP="007D7B1A">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Relying on the evidence of Mr Freshney,</w:t>
      </w:r>
      <w:r w:rsidRPr="007C5115">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 xml:space="preserve">the Appellant submitted </w:t>
      </w:r>
      <w:r w:rsidRPr="007C5115">
        <w:rPr>
          <w:rFonts w:ascii="Times New Roman" w:eastAsia="Arial Unicode MS" w:hAnsi="Times New Roman" w:cs="Times New Roman"/>
          <w:color w:val="000000"/>
          <w:sz w:val="24"/>
          <w:szCs w:val="24"/>
          <w:u w:color="000000"/>
          <w:bdr w:val="nil"/>
          <w:lang w:val="en-US"/>
        </w:rPr>
        <w:t>that</w:t>
      </w:r>
      <w:r>
        <w:rPr>
          <w:rFonts w:ascii="Times New Roman" w:eastAsia="Arial Unicode MS" w:hAnsi="Times New Roman" w:cs="Times New Roman"/>
          <w:color w:val="000000"/>
          <w:sz w:val="24"/>
          <w:szCs w:val="24"/>
          <w:u w:color="000000"/>
          <w:bdr w:val="nil"/>
          <w:lang w:val="en-US"/>
        </w:rPr>
        <w:t xml:space="preserve"> the total cost of decontamination and rebuilding of the Place would be $5,675,000 (including the amount owing under the mortgage over the </w:t>
      </w:r>
      <w:r w:rsidRPr="001C7499">
        <w:rPr>
          <w:rFonts w:ascii="Times New Roman" w:eastAsia="Arial Unicode MS" w:hAnsi="Times New Roman" w:cs="Times New Roman"/>
          <w:color w:val="000000"/>
          <w:sz w:val="24"/>
          <w:szCs w:val="24"/>
          <w:u w:color="000000"/>
          <w:bdr w:val="nil"/>
          <w:lang w:val="en-US"/>
        </w:rPr>
        <w:t>Subject Land</w:t>
      </w:r>
      <w:r>
        <w:rPr>
          <w:rFonts w:ascii="Times New Roman" w:eastAsia="Arial Unicode MS" w:hAnsi="Times New Roman" w:cs="Times New Roman"/>
          <w:color w:val="000000"/>
          <w:sz w:val="24"/>
          <w:szCs w:val="24"/>
          <w:u w:color="000000"/>
          <w:bdr w:val="nil"/>
          <w:lang w:val="en-US"/>
        </w:rPr>
        <w:t xml:space="preserve"> and the total cost of </w:t>
      </w:r>
      <w:r>
        <w:rPr>
          <w:rFonts w:ascii="Times New Roman" w:eastAsia="Arial Unicode MS" w:hAnsi="Times New Roman" w:cs="Times New Roman"/>
          <w:color w:val="000000"/>
          <w:sz w:val="24"/>
          <w:szCs w:val="24"/>
          <w:u w:color="000000"/>
          <w:bdr w:val="nil"/>
          <w:lang w:val="en-US"/>
        </w:rPr>
        <w:lastRenderedPageBreak/>
        <w:t>decontamination and rebuilding as estimated by Mr Freshney) which would be more than $2,525,000 more than the market value as stated by Mr Stinear</w:t>
      </w:r>
      <w:r w:rsidRPr="0018544D">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It was submitted that </w:t>
      </w:r>
      <w:r w:rsidR="00115D0E">
        <w:rPr>
          <w:rFonts w:ascii="Times New Roman" w:eastAsia="Arial Unicode MS" w:hAnsi="Times New Roman" w:cs="Times New Roman"/>
          <w:color w:val="000000"/>
          <w:sz w:val="24"/>
          <w:szCs w:val="24"/>
          <w:u w:color="000000"/>
          <w:bdr w:val="nil"/>
          <w:lang w:val="en-US"/>
        </w:rPr>
        <w:t>t</w:t>
      </w:r>
      <w:r>
        <w:rPr>
          <w:rFonts w:ascii="Times New Roman" w:eastAsia="Arial Unicode MS" w:hAnsi="Times New Roman" w:cs="Times New Roman"/>
          <w:color w:val="000000"/>
          <w:sz w:val="24"/>
          <w:szCs w:val="24"/>
          <w:u w:color="000000"/>
          <w:bdr w:val="nil"/>
          <w:lang w:val="en-US"/>
        </w:rPr>
        <w:t>he Appellant has $490,148 total assets to meet the shortfall in rebuilding the Place above the Appellant’s assets upwards of $2,000,000. The Appellant submitted that, considering the above figures and the circumstances in which the amount paid by her insurer in full settlement was $1,528,000, this would cause the Appellant undue financial hardship.</w:t>
      </w:r>
    </w:p>
    <w:p w14:paraId="311D6800" w14:textId="77777777" w:rsidR="00577C61" w:rsidRDefault="007C5115" w:rsidP="007C5115">
      <w:pPr>
        <w:pBdr>
          <w:top w:val="nil"/>
          <w:left w:val="nil"/>
          <w:bottom w:val="nil"/>
          <w:right w:val="nil"/>
          <w:between w:val="nil"/>
          <w:bar w:val="nil"/>
        </w:pBdr>
        <w:tabs>
          <w:tab w:val="left" w:pos="567"/>
        </w:tabs>
        <w:spacing w:after="120" w:line="240" w:lineRule="auto"/>
        <w:ind w:left="142" w:hanging="142"/>
        <w:jc w:val="both"/>
        <w:rPr>
          <w:rFonts w:ascii="Times New Roman" w:eastAsia="Arial Unicode MS" w:hAnsi="Times New Roman" w:cs="Times New Roman"/>
          <w:i/>
          <w:color w:val="000000"/>
          <w:sz w:val="24"/>
          <w:szCs w:val="24"/>
          <w:u w:color="000000"/>
          <w:bdr w:val="nil"/>
          <w:lang w:val="en-US"/>
        </w:rPr>
      </w:pPr>
      <w:r w:rsidRPr="007C5115">
        <w:rPr>
          <w:rFonts w:ascii="Times New Roman" w:eastAsia="Arial Unicode MS" w:hAnsi="Times New Roman" w:cs="Times New Roman"/>
          <w:i/>
          <w:color w:val="000000"/>
          <w:sz w:val="24"/>
          <w:szCs w:val="24"/>
          <w:u w:color="000000"/>
          <w:bdr w:val="nil"/>
          <w:lang w:val="en-US"/>
        </w:rPr>
        <w:t>Discussion</w:t>
      </w:r>
    </w:p>
    <w:p w14:paraId="502B9AB8" w14:textId="77777777" w:rsidR="007C5115" w:rsidRPr="007C5115" w:rsidRDefault="00577C61" w:rsidP="007C5115">
      <w:pPr>
        <w:pBdr>
          <w:top w:val="nil"/>
          <w:left w:val="nil"/>
          <w:bottom w:val="nil"/>
          <w:right w:val="nil"/>
          <w:between w:val="nil"/>
          <w:bar w:val="nil"/>
        </w:pBdr>
        <w:tabs>
          <w:tab w:val="left" w:pos="567"/>
        </w:tabs>
        <w:spacing w:after="120" w:line="240" w:lineRule="auto"/>
        <w:ind w:left="142" w:hanging="142"/>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The extent to which refusal would affect the reasonable or economic use of the Place</w:t>
      </w:r>
      <w:r w:rsidR="007C5115" w:rsidRPr="007C5115">
        <w:rPr>
          <w:rFonts w:ascii="Times New Roman" w:eastAsia="Arial Unicode MS" w:hAnsi="Times New Roman" w:cs="Times New Roman"/>
          <w:i/>
          <w:color w:val="000000"/>
          <w:sz w:val="24"/>
          <w:szCs w:val="24"/>
          <w:u w:color="000000"/>
          <w:bdr w:val="nil"/>
          <w:lang w:val="en-US"/>
        </w:rPr>
        <w:t xml:space="preserve"> </w:t>
      </w:r>
    </w:p>
    <w:p w14:paraId="33DB7310" w14:textId="2FB89879" w:rsidR="005601F4" w:rsidRPr="0097750B" w:rsidRDefault="00262143" w:rsidP="009C4F26">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97750B">
        <w:rPr>
          <w:rFonts w:ascii="Times New Roman" w:eastAsia="Arial Unicode MS" w:hAnsi="Times New Roman" w:cs="Times New Roman"/>
          <w:color w:val="000000"/>
          <w:sz w:val="24"/>
          <w:szCs w:val="24"/>
          <w:u w:color="000000"/>
          <w:bdr w:val="nil"/>
          <w:lang w:val="en-US"/>
        </w:rPr>
        <w:t>Although t</w:t>
      </w:r>
      <w:r w:rsidR="00273B64" w:rsidRPr="0097750B">
        <w:rPr>
          <w:rFonts w:ascii="Times New Roman" w:eastAsia="Arial Unicode MS" w:hAnsi="Times New Roman" w:cs="Times New Roman"/>
          <w:color w:val="000000"/>
          <w:sz w:val="24"/>
          <w:szCs w:val="24"/>
          <w:u w:color="000000"/>
          <w:bdr w:val="nil"/>
          <w:lang w:val="en-US"/>
        </w:rPr>
        <w:t xml:space="preserve">he Committee was not presented with </w:t>
      </w:r>
      <w:r w:rsidR="00190D6B" w:rsidRPr="0097750B">
        <w:rPr>
          <w:rFonts w:ascii="Times New Roman" w:eastAsia="Arial Unicode MS" w:hAnsi="Times New Roman" w:cs="Times New Roman"/>
          <w:color w:val="000000"/>
          <w:sz w:val="24"/>
          <w:szCs w:val="24"/>
          <w:u w:color="000000"/>
          <w:bdr w:val="nil"/>
          <w:lang w:val="en-US"/>
        </w:rPr>
        <w:t xml:space="preserve">extensive details about the </w:t>
      </w:r>
      <w:r w:rsidR="00273B64" w:rsidRPr="0097750B">
        <w:rPr>
          <w:rFonts w:ascii="Times New Roman" w:eastAsia="Arial Unicode MS" w:hAnsi="Times New Roman" w:cs="Times New Roman"/>
          <w:color w:val="000000"/>
          <w:sz w:val="24"/>
          <w:szCs w:val="24"/>
          <w:u w:color="000000"/>
          <w:bdr w:val="nil"/>
          <w:lang w:val="en-US"/>
        </w:rPr>
        <w:t>reasonable or economic use of the Place</w:t>
      </w:r>
      <w:r w:rsidRPr="0097750B">
        <w:rPr>
          <w:rFonts w:ascii="Times New Roman" w:eastAsia="Arial Unicode MS" w:hAnsi="Times New Roman" w:cs="Times New Roman"/>
          <w:color w:val="000000"/>
          <w:sz w:val="24"/>
          <w:szCs w:val="24"/>
          <w:u w:color="000000"/>
          <w:bdr w:val="nil"/>
          <w:lang w:val="en-US"/>
        </w:rPr>
        <w:t>, it</w:t>
      </w:r>
      <w:r w:rsidR="007C5115" w:rsidRPr="0097750B">
        <w:rPr>
          <w:rFonts w:ascii="Times New Roman" w:eastAsia="Arial Unicode MS" w:hAnsi="Times New Roman" w:cs="Times New Roman"/>
          <w:color w:val="000000"/>
          <w:sz w:val="24"/>
          <w:szCs w:val="24"/>
          <w:u w:color="000000"/>
          <w:bdr w:val="nil"/>
          <w:lang w:val="en-US"/>
        </w:rPr>
        <w:t xml:space="preserve"> accepts that the use of the Place </w:t>
      </w:r>
      <w:r w:rsidR="00EF6C70" w:rsidRPr="0097750B">
        <w:rPr>
          <w:rFonts w:ascii="Times New Roman" w:eastAsia="Arial Unicode MS" w:hAnsi="Times New Roman" w:cs="Times New Roman"/>
          <w:color w:val="000000"/>
          <w:sz w:val="24"/>
          <w:szCs w:val="24"/>
          <w:u w:color="000000"/>
          <w:bdr w:val="nil"/>
          <w:lang w:val="en-US"/>
        </w:rPr>
        <w:t>as a residence</w:t>
      </w:r>
      <w:r w:rsidR="007C5115" w:rsidRPr="0097750B">
        <w:rPr>
          <w:rFonts w:ascii="Times New Roman" w:eastAsia="Arial Unicode MS" w:hAnsi="Times New Roman" w:cs="Times New Roman"/>
          <w:color w:val="000000"/>
          <w:sz w:val="24"/>
          <w:szCs w:val="24"/>
          <w:u w:color="000000"/>
          <w:bdr w:val="nil"/>
          <w:lang w:val="en-US"/>
        </w:rPr>
        <w:t xml:space="preserve"> is a reasonable use </w:t>
      </w:r>
      <w:r w:rsidR="00EF6C70" w:rsidRPr="0097750B">
        <w:rPr>
          <w:rFonts w:ascii="Times New Roman" w:eastAsia="Arial Unicode MS" w:hAnsi="Times New Roman" w:cs="Times New Roman"/>
          <w:color w:val="000000"/>
          <w:sz w:val="24"/>
          <w:szCs w:val="24"/>
          <w:u w:color="000000"/>
          <w:bdr w:val="nil"/>
          <w:lang w:val="en-US"/>
        </w:rPr>
        <w:t>and that the Place is not able to be inhabited as a residence in its current condition</w:t>
      </w:r>
      <w:r w:rsidR="00422B57" w:rsidRPr="0097750B">
        <w:rPr>
          <w:rFonts w:ascii="Times New Roman" w:eastAsia="Arial Unicode MS" w:hAnsi="Times New Roman" w:cs="Times New Roman"/>
          <w:color w:val="000000"/>
          <w:sz w:val="24"/>
          <w:szCs w:val="24"/>
          <w:u w:color="000000"/>
          <w:bdr w:val="nil"/>
          <w:lang w:val="en-US"/>
        </w:rPr>
        <w:t xml:space="preserve"> due to </w:t>
      </w:r>
      <w:r w:rsidR="006A6C8B" w:rsidRPr="0097750B">
        <w:rPr>
          <w:rFonts w:ascii="Times New Roman" w:eastAsia="Arial Unicode MS" w:hAnsi="Times New Roman" w:cs="Times New Roman"/>
          <w:color w:val="000000"/>
          <w:sz w:val="24"/>
          <w:szCs w:val="24"/>
          <w:u w:color="000000"/>
          <w:bdr w:val="nil"/>
          <w:lang w:val="en-US"/>
        </w:rPr>
        <w:t xml:space="preserve">the presence of </w:t>
      </w:r>
      <w:r w:rsidR="00422B57" w:rsidRPr="0097750B">
        <w:rPr>
          <w:rFonts w:ascii="Times New Roman" w:eastAsia="Arial Unicode MS" w:hAnsi="Times New Roman" w:cs="Times New Roman"/>
          <w:color w:val="000000"/>
          <w:sz w:val="24"/>
          <w:szCs w:val="24"/>
          <w:u w:color="000000"/>
          <w:bdr w:val="nil"/>
          <w:lang w:val="en-US"/>
        </w:rPr>
        <w:t>mould and other damage which occurred as a result of the fire</w:t>
      </w:r>
      <w:r w:rsidR="007C5115" w:rsidRPr="0097750B">
        <w:rPr>
          <w:rFonts w:ascii="Times New Roman" w:eastAsia="Arial Unicode MS" w:hAnsi="Times New Roman" w:cs="Times New Roman"/>
          <w:color w:val="000000"/>
          <w:sz w:val="24"/>
          <w:szCs w:val="24"/>
          <w:u w:color="000000"/>
          <w:bdr w:val="nil"/>
          <w:lang w:val="en-US"/>
        </w:rPr>
        <w:t xml:space="preserve">. </w:t>
      </w:r>
    </w:p>
    <w:p w14:paraId="04DA0E13" w14:textId="77777777" w:rsidR="00273B64" w:rsidRDefault="00273B64" w:rsidP="007C511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In relation to the extent to which refusal of a permit would affect the reasonable or economic use of the Place, the Committee </w:t>
      </w:r>
      <w:r w:rsidR="00262143">
        <w:rPr>
          <w:rFonts w:ascii="Times New Roman" w:eastAsia="Arial Unicode MS" w:hAnsi="Times New Roman" w:cs="Times New Roman"/>
          <w:color w:val="000000"/>
          <w:sz w:val="24"/>
          <w:szCs w:val="24"/>
          <w:u w:color="000000"/>
          <w:bdr w:val="nil"/>
          <w:lang w:val="en-US"/>
        </w:rPr>
        <w:t>notes that no evidence was provided to satisfy it that the long term economic use of the Place would be affected by a refusal to issue a permit for the Proposed Works.</w:t>
      </w:r>
      <w:r w:rsidR="005601F4">
        <w:rPr>
          <w:rFonts w:ascii="Times New Roman" w:eastAsia="Arial Unicode MS" w:hAnsi="Times New Roman" w:cs="Times New Roman"/>
          <w:color w:val="000000"/>
          <w:sz w:val="24"/>
          <w:szCs w:val="24"/>
          <w:u w:color="000000"/>
          <w:bdr w:val="nil"/>
          <w:lang w:val="en-US"/>
        </w:rPr>
        <w:t xml:space="preserve"> </w:t>
      </w:r>
      <w:r w:rsidR="00E46568">
        <w:rPr>
          <w:rFonts w:ascii="Times New Roman" w:eastAsia="Arial Unicode MS" w:hAnsi="Times New Roman" w:cs="Times New Roman"/>
          <w:color w:val="000000"/>
          <w:sz w:val="24"/>
          <w:szCs w:val="24"/>
          <w:u w:color="000000"/>
          <w:bdr w:val="nil"/>
          <w:lang w:val="en-US"/>
        </w:rPr>
        <w:t xml:space="preserve"> </w:t>
      </w:r>
      <w:r w:rsidR="005601F4">
        <w:rPr>
          <w:rFonts w:ascii="Times New Roman" w:eastAsia="Arial Unicode MS" w:hAnsi="Times New Roman" w:cs="Times New Roman"/>
          <w:color w:val="000000"/>
          <w:sz w:val="24"/>
          <w:szCs w:val="24"/>
          <w:u w:color="000000"/>
          <w:bdr w:val="nil"/>
          <w:lang w:val="en-US"/>
        </w:rPr>
        <w:t xml:space="preserve"> </w:t>
      </w:r>
    </w:p>
    <w:p w14:paraId="3C5A9989" w14:textId="57BE37D8" w:rsidR="00110CB9" w:rsidRPr="00110CB9" w:rsidRDefault="008659EB" w:rsidP="00110CB9">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w:t>
      </w:r>
      <w:r w:rsidR="00F76927" w:rsidRPr="007C5115">
        <w:rPr>
          <w:rFonts w:ascii="Times New Roman" w:eastAsia="Arial Unicode MS" w:hAnsi="Times New Roman" w:cs="Times New Roman"/>
          <w:color w:val="000000"/>
          <w:sz w:val="24"/>
          <w:szCs w:val="24"/>
          <w:u w:color="000000"/>
          <w:bdr w:val="nil"/>
          <w:lang w:val="en-US"/>
        </w:rPr>
        <w:t xml:space="preserve"> Committee </w:t>
      </w:r>
      <w:r>
        <w:rPr>
          <w:rFonts w:ascii="Times New Roman" w:eastAsia="Arial Unicode MS" w:hAnsi="Times New Roman" w:cs="Times New Roman"/>
          <w:color w:val="000000"/>
          <w:sz w:val="24"/>
          <w:szCs w:val="24"/>
          <w:u w:color="000000"/>
          <w:bdr w:val="nil"/>
          <w:lang w:val="en-US"/>
        </w:rPr>
        <w:t>finds</w:t>
      </w:r>
      <w:r w:rsidR="00F76927" w:rsidRPr="007C5115">
        <w:rPr>
          <w:rFonts w:ascii="Times New Roman" w:eastAsia="Arial Unicode MS" w:hAnsi="Times New Roman" w:cs="Times New Roman"/>
          <w:color w:val="000000"/>
          <w:sz w:val="24"/>
          <w:szCs w:val="24"/>
          <w:u w:color="000000"/>
          <w:bdr w:val="nil"/>
          <w:lang w:val="en-US"/>
        </w:rPr>
        <w:t xml:space="preserve"> that </w:t>
      </w:r>
      <w:r w:rsidR="00C44B7C">
        <w:rPr>
          <w:rFonts w:ascii="Times New Roman" w:eastAsia="Arial Unicode MS" w:hAnsi="Times New Roman" w:cs="Times New Roman"/>
          <w:color w:val="000000"/>
          <w:sz w:val="24"/>
          <w:szCs w:val="24"/>
          <w:u w:color="000000"/>
          <w:bdr w:val="nil"/>
          <w:lang w:val="en-US"/>
        </w:rPr>
        <w:t>insufficient</w:t>
      </w:r>
      <w:r w:rsidR="00F76927" w:rsidRPr="007C5115">
        <w:rPr>
          <w:rFonts w:ascii="Times New Roman" w:eastAsia="Arial Unicode MS" w:hAnsi="Times New Roman" w:cs="Times New Roman"/>
          <w:color w:val="000000"/>
          <w:sz w:val="24"/>
          <w:szCs w:val="24"/>
          <w:u w:color="000000"/>
          <w:bdr w:val="nil"/>
          <w:lang w:val="en-US"/>
        </w:rPr>
        <w:t xml:space="preserve"> evidence was provided to satisfy it that the</w:t>
      </w:r>
      <w:r w:rsidR="00C44B7C">
        <w:rPr>
          <w:rFonts w:ascii="Times New Roman" w:eastAsia="Arial Unicode MS" w:hAnsi="Times New Roman" w:cs="Times New Roman"/>
          <w:color w:val="000000"/>
          <w:sz w:val="24"/>
          <w:szCs w:val="24"/>
          <w:u w:color="000000"/>
          <w:bdr w:val="nil"/>
          <w:lang w:val="en-US"/>
        </w:rPr>
        <w:t xml:space="preserve"> future</w:t>
      </w:r>
      <w:r w:rsidR="00F76927" w:rsidRPr="007C5115">
        <w:rPr>
          <w:rFonts w:ascii="Times New Roman" w:eastAsia="Arial Unicode MS" w:hAnsi="Times New Roman" w:cs="Times New Roman"/>
          <w:color w:val="000000"/>
          <w:sz w:val="24"/>
          <w:szCs w:val="24"/>
          <w:u w:color="000000"/>
          <w:bdr w:val="nil"/>
          <w:lang w:val="en-US"/>
        </w:rPr>
        <w:t xml:space="preserve"> long-term</w:t>
      </w:r>
      <w:r w:rsidR="00F76927">
        <w:rPr>
          <w:rFonts w:ascii="Times New Roman" w:eastAsia="Arial Unicode MS" w:hAnsi="Times New Roman" w:cs="Times New Roman"/>
          <w:color w:val="000000"/>
          <w:sz w:val="24"/>
          <w:szCs w:val="24"/>
          <w:u w:color="000000"/>
          <w:bdr w:val="nil"/>
          <w:lang w:val="en-US"/>
        </w:rPr>
        <w:t xml:space="preserve"> reasonable or</w:t>
      </w:r>
      <w:r w:rsidR="00F76927" w:rsidRPr="007C5115">
        <w:rPr>
          <w:rFonts w:ascii="Times New Roman" w:eastAsia="Arial Unicode MS" w:hAnsi="Times New Roman" w:cs="Times New Roman"/>
          <w:color w:val="000000"/>
          <w:sz w:val="24"/>
          <w:szCs w:val="24"/>
          <w:u w:color="000000"/>
          <w:bdr w:val="nil"/>
          <w:lang w:val="en-US"/>
        </w:rPr>
        <w:t xml:space="preserve"> economic use of the Place </w:t>
      </w:r>
      <w:r w:rsidR="001D1FE4">
        <w:rPr>
          <w:rFonts w:ascii="Times New Roman" w:eastAsia="Arial Unicode MS" w:hAnsi="Times New Roman" w:cs="Times New Roman"/>
          <w:color w:val="000000"/>
          <w:sz w:val="24"/>
          <w:szCs w:val="24"/>
          <w:u w:color="000000"/>
          <w:bdr w:val="nil"/>
          <w:lang w:val="en-US"/>
        </w:rPr>
        <w:t xml:space="preserve">for residential purposes </w:t>
      </w:r>
      <w:r w:rsidR="00F76927" w:rsidRPr="007C5115">
        <w:rPr>
          <w:rFonts w:ascii="Times New Roman" w:eastAsia="Arial Unicode MS" w:hAnsi="Times New Roman" w:cs="Times New Roman"/>
          <w:color w:val="000000"/>
          <w:sz w:val="24"/>
          <w:szCs w:val="24"/>
          <w:u w:color="000000"/>
          <w:bdr w:val="nil"/>
          <w:lang w:val="en-US"/>
        </w:rPr>
        <w:t xml:space="preserve">would be affected by a refusal to issue a permit for the </w:t>
      </w:r>
      <w:r w:rsidR="00E01465">
        <w:rPr>
          <w:rFonts w:ascii="Times New Roman" w:eastAsia="Arial Unicode MS" w:hAnsi="Times New Roman" w:cs="Times New Roman"/>
          <w:color w:val="000000"/>
          <w:sz w:val="24"/>
          <w:szCs w:val="24"/>
          <w:u w:color="000000"/>
          <w:bdr w:val="nil"/>
          <w:lang w:val="en-US"/>
        </w:rPr>
        <w:t>Proposed Works</w:t>
      </w:r>
      <w:r w:rsidR="00110CB9">
        <w:rPr>
          <w:rFonts w:ascii="Times New Roman" w:eastAsia="Arial Unicode MS" w:hAnsi="Times New Roman" w:cs="Times New Roman"/>
          <w:color w:val="000000"/>
          <w:sz w:val="24"/>
          <w:szCs w:val="24"/>
          <w:u w:color="000000"/>
          <w:bdr w:val="nil"/>
          <w:lang w:val="en-US"/>
        </w:rPr>
        <w:t>.</w:t>
      </w:r>
    </w:p>
    <w:p w14:paraId="1E22A35C" w14:textId="3A7C6235" w:rsidR="002A0923" w:rsidRPr="0091095C" w:rsidRDefault="00577C61" w:rsidP="00D51820">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i/>
          <w:color w:val="000000"/>
          <w:sz w:val="24"/>
          <w:szCs w:val="24"/>
          <w:u w:color="000000"/>
          <w:bdr w:val="nil"/>
          <w:lang w:val="en-US"/>
        </w:rPr>
        <w:t>The extent to which refusal would cause undue financial hardship to the Owner in relation to the Place</w:t>
      </w:r>
    </w:p>
    <w:p w14:paraId="5A9517BC" w14:textId="61B2B3E3" w:rsidR="0041679A" w:rsidRPr="0091095C" w:rsidRDefault="000047E4" w:rsidP="0091095C">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S</w:t>
      </w:r>
      <w:r w:rsidR="002A0923">
        <w:rPr>
          <w:rFonts w:ascii="Times New Roman" w:eastAsia="Arial Unicode MS" w:hAnsi="Times New Roman" w:cs="Times New Roman"/>
          <w:color w:val="000000"/>
          <w:sz w:val="24"/>
          <w:szCs w:val="24"/>
          <w:u w:color="000000"/>
          <w:bdr w:val="nil"/>
          <w:lang w:val="en-US"/>
        </w:rPr>
        <w:t>ome of the</w:t>
      </w:r>
      <w:r w:rsidR="00EB45C1">
        <w:rPr>
          <w:rFonts w:ascii="Times New Roman" w:eastAsia="Arial Unicode MS" w:hAnsi="Times New Roman" w:cs="Times New Roman"/>
          <w:color w:val="000000"/>
          <w:sz w:val="24"/>
          <w:szCs w:val="24"/>
          <w:u w:color="000000"/>
          <w:bdr w:val="nil"/>
          <w:lang w:val="en-US"/>
        </w:rPr>
        <w:t xml:space="preserve"> financial outlays </w:t>
      </w:r>
      <w:r>
        <w:rPr>
          <w:rFonts w:ascii="Times New Roman" w:eastAsia="Arial Unicode MS" w:hAnsi="Times New Roman" w:cs="Times New Roman"/>
          <w:color w:val="000000"/>
          <w:sz w:val="24"/>
          <w:szCs w:val="24"/>
          <w:u w:color="000000"/>
          <w:bdr w:val="nil"/>
          <w:lang w:val="en-US"/>
        </w:rPr>
        <w:t>referred to by the Appellant will</w:t>
      </w:r>
      <w:r w:rsidR="00EB45C1">
        <w:rPr>
          <w:rFonts w:ascii="Times New Roman" w:eastAsia="Arial Unicode MS" w:hAnsi="Times New Roman" w:cs="Times New Roman"/>
          <w:color w:val="000000"/>
          <w:sz w:val="24"/>
          <w:szCs w:val="24"/>
          <w:u w:color="000000"/>
          <w:bdr w:val="nil"/>
          <w:lang w:val="en-US"/>
        </w:rPr>
        <w:t xml:space="preserve"> be incurred</w:t>
      </w:r>
      <w:r w:rsidR="002A0923">
        <w:rPr>
          <w:rFonts w:ascii="Times New Roman" w:eastAsia="Arial Unicode MS" w:hAnsi="Times New Roman" w:cs="Times New Roman"/>
          <w:color w:val="000000"/>
          <w:sz w:val="24"/>
          <w:szCs w:val="24"/>
          <w:u w:color="000000"/>
          <w:bdr w:val="nil"/>
          <w:lang w:val="en-US"/>
        </w:rPr>
        <w:t xml:space="preserve">, </w:t>
      </w:r>
      <w:r w:rsidR="00EB45C1">
        <w:rPr>
          <w:rFonts w:ascii="Times New Roman" w:eastAsia="Arial Unicode MS" w:hAnsi="Times New Roman" w:cs="Times New Roman"/>
          <w:color w:val="000000"/>
          <w:sz w:val="24"/>
          <w:szCs w:val="24"/>
          <w:u w:color="000000"/>
          <w:bdr w:val="nil"/>
          <w:lang w:val="en-US"/>
        </w:rPr>
        <w:t>whether or not the permit is refused</w:t>
      </w:r>
      <w:r w:rsidR="002A0923">
        <w:rPr>
          <w:rFonts w:ascii="Times New Roman" w:eastAsia="Arial Unicode MS" w:hAnsi="Times New Roman" w:cs="Times New Roman"/>
          <w:color w:val="000000"/>
          <w:sz w:val="24"/>
          <w:szCs w:val="24"/>
          <w:u w:color="000000"/>
          <w:bdr w:val="nil"/>
          <w:lang w:val="en-US"/>
        </w:rPr>
        <w:t>. This includes</w:t>
      </w:r>
      <w:r w:rsidR="00EB45C1">
        <w:rPr>
          <w:rFonts w:ascii="Times New Roman" w:eastAsia="Arial Unicode MS" w:hAnsi="Times New Roman" w:cs="Times New Roman"/>
          <w:color w:val="000000"/>
          <w:sz w:val="24"/>
          <w:szCs w:val="24"/>
          <w:u w:color="000000"/>
          <w:bdr w:val="nil"/>
          <w:lang w:val="en-US"/>
        </w:rPr>
        <w:t xml:space="preserve"> </w:t>
      </w:r>
      <w:r w:rsidR="00660903">
        <w:rPr>
          <w:rFonts w:ascii="Times New Roman" w:eastAsia="Arial Unicode MS" w:hAnsi="Times New Roman" w:cs="Times New Roman"/>
          <w:color w:val="000000"/>
          <w:sz w:val="24"/>
          <w:szCs w:val="24"/>
          <w:u w:color="000000"/>
          <w:bdr w:val="nil"/>
          <w:lang w:val="en-US"/>
        </w:rPr>
        <w:t xml:space="preserve">Mr Freshney’s estimate of </w:t>
      </w:r>
      <w:r w:rsidR="009F1A8A">
        <w:rPr>
          <w:rFonts w:ascii="Times New Roman" w:eastAsia="Arial Unicode MS" w:hAnsi="Times New Roman" w:cs="Times New Roman"/>
          <w:color w:val="000000"/>
          <w:sz w:val="24"/>
          <w:szCs w:val="24"/>
          <w:u w:color="000000"/>
          <w:bdr w:val="nil"/>
          <w:lang w:val="en-US"/>
        </w:rPr>
        <w:t>$1,436,000</w:t>
      </w:r>
      <w:r w:rsidR="00660903">
        <w:rPr>
          <w:rFonts w:ascii="Times New Roman" w:eastAsia="Arial Unicode MS" w:hAnsi="Times New Roman" w:cs="Times New Roman"/>
          <w:color w:val="000000"/>
          <w:sz w:val="24"/>
          <w:szCs w:val="24"/>
          <w:u w:color="000000"/>
          <w:bdr w:val="nil"/>
          <w:lang w:val="en-US"/>
        </w:rPr>
        <w:t xml:space="preserve"> cost</w:t>
      </w:r>
      <w:r w:rsidR="009F1A8A" w:rsidRPr="00154A56">
        <w:rPr>
          <w:rFonts w:ascii="Times New Roman" w:eastAsia="Arial Unicode MS" w:hAnsi="Times New Roman" w:cs="Times New Roman"/>
          <w:color w:val="000000"/>
          <w:sz w:val="24"/>
          <w:szCs w:val="24"/>
          <w:u w:color="000000"/>
          <w:bdr w:val="nil"/>
          <w:lang w:val="en-US"/>
        </w:rPr>
        <w:t xml:space="preserve"> to </w:t>
      </w:r>
      <w:r w:rsidR="009F1A8A">
        <w:rPr>
          <w:rFonts w:ascii="Times New Roman" w:eastAsia="Arial Unicode MS" w:hAnsi="Times New Roman" w:cs="Times New Roman"/>
          <w:color w:val="000000"/>
          <w:sz w:val="24"/>
          <w:szCs w:val="24"/>
          <w:u w:color="000000"/>
          <w:bdr w:val="nil"/>
          <w:lang w:val="en-US"/>
        </w:rPr>
        <w:t xml:space="preserve">remediate and contain the building, which is a cost that would need to be incurred whatever the Committee decides, and </w:t>
      </w:r>
      <w:r w:rsidR="002A0923">
        <w:rPr>
          <w:rFonts w:ascii="Times New Roman" w:eastAsia="Arial Unicode MS" w:hAnsi="Times New Roman" w:cs="Times New Roman"/>
          <w:color w:val="000000"/>
          <w:sz w:val="24"/>
          <w:szCs w:val="24"/>
          <w:u w:color="000000"/>
          <w:bdr w:val="nil"/>
          <w:lang w:val="en-US"/>
        </w:rPr>
        <w:t>the cost of the mortgage over the Subject Land of $1,197,639 (</w:t>
      </w:r>
      <w:r w:rsidR="00834912" w:rsidRPr="009C4F26">
        <w:rPr>
          <w:rFonts w:ascii="Times New Roman" w:eastAsia="Arial Unicode MS" w:hAnsi="Times New Roman" w:cs="Times New Roman"/>
          <w:color w:val="000000"/>
          <w:sz w:val="24"/>
          <w:szCs w:val="24"/>
          <w:u w:color="000000"/>
          <w:bdr w:val="nil"/>
          <w:lang w:val="en-US"/>
        </w:rPr>
        <w:t>both</w:t>
      </w:r>
      <w:r w:rsidR="00834912">
        <w:rPr>
          <w:rFonts w:ascii="Times New Roman" w:eastAsia="Arial Unicode MS" w:hAnsi="Times New Roman" w:cs="Times New Roman"/>
          <w:color w:val="000000"/>
          <w:sz w:val="24"/>
          <w:szCs w:val="24"/>
          <w:u w:color="000000"/>
          <w:bdr w:val="nil"/>
          <w:lang w:val="en-US"/>
        </w:rPr>
        <w:t xml:space="preserve"> </w:t>
      </w:r>
      <w:r w:rsidR="009C4F26">
        <w:rPr>
          <w:rFonts w:ascii="Times New Roman" w:eastAsia="Arial Unicode MS" w:hAnsi="Times New Roman" w:cs="Times New Roman"/>
          <w:color w:val="000000"/>
          <w:sz w:val="24"/>
          <w:szCs w:val="24"/>
          <w:u w:color="000000"/>
          <w:bdr w:val="nil"/>
          <w:lang w:val="en-US"/>
        </w:rPr>
        <w:t xml:space="preserve">of which were </w:t>
      </w:r>
      <w:r w:rsidR="002A0923">
        <w:rPr>
          <w:rFonts w:ascii="Times New Roman" w:eastAsia="Arial Unicode MS" w:hAnsi="Times New Roman" w:cs="Times New Roman"/>
          <w:color w:val="000000"/>
          <w:sz w:val="24"/>
          <w:szCs w:val="24"/>
          <w:u w:color="000000"/>
          <w:bdr w:val="nil"/>
          <w:lang w:val="en-US"/>
        </w:rPr>
        <w:t>included in the total</w:t>
      </w:r>
      <w:r w:rsidR="009C4F26">
        <w:rPr>
          <w:rFonts w:ascii="Times New Roman" w:eastAsia="Arial Unicode MS" w:hAnsi="Times New Roman" w:cs="Times New Roman"/>
          <w:color w:val="000000"/>
          <w:sz w:val="24"/>
          <w:szCs w:val="24"/>
          <w:u w:color="000000"/>
          <w:bdr w:val="nil"/>
          <w:lang w:val="en-US"/>
        </w:rPr>
        <w:t xml:space="preserve"> estimated</w:t>
      </w:r>
      <w:r w:rsidR="002A0923">
        <w:rPr>
          <w:rFonts w:ascii="Times New Roman" w:eastAsia="Arial Unicode MS" w:hAnsi="Times New Roman" w:cs="Times New Roman"/>
          <w:color w:val="000000"/>
          <w:sz w:val="24"/>
          <w:szCs w:val="24"/>
          <w:u w:color="000000"/>
          <w:bdr w:val="nil"/>
          <w:lang w:val="en-US"/>
        </w:rPr>
        <w:t xml:space="preserve"> cost of $5,67</w:t>
      </w:r>
      <w:r w:rsidR="00C55AB8">
        <w:rPr>
          <w:rFonts w:ascii="Times New Roman" w:eastAsia="Arial Unicode MS" w:hAnsi="Times New Roman" w:cs="Times New Roman"/>
          <w:color w:val="000000"/>
          <w:sz w:val="24"/>
          <w:szCs w:val="24"/>
          <w:u w:color="000000"/>
          <w:bdr w:val="nil"/>
          <w:lang w:val="en-US"/>
        </w:rPr>
        <w:t>5</w:t>
      </w:r>
      <w:r w:rsidR="002A0923">
        <w:rPr>
          <w:rFonts w:ascii="Times New Roman" w:eastAsia="Arial Unicode MS" w:hAnsi="Times New Roman" w:cs="Times New Roman"/>
          <w:color w:val="000000"/>
          <w:sz w:val="24"/>
          <w:szCs w:val="24"/>
          <w:u w:color="000000"/>
          <w:bdr w:val="nil"/>
          <w:lang w:val="en-US"/>
        </w:rPr>
        <w:t>,</w:t>
      </w:r>
      <w:r w:rsidR="00C55AB8">
        <w:rPr>
          <w:rFonts w:ascii="Times New Roman" w:eastAsia="Arial Unicode MS" w:hAnsi="Times New Roman" w:cs="Times New Roman"/>
          <w:color w:val="000000"/>
          <w:sz w:val="24"/>
          <w:szCs w:val="24"/>
          <w:u w:color="000000"/>
          <w:bdr w:val="nil"/>
          <w:lang w:val="en-US"/>
        </w:rPr>
        <w:t>000</w:t>
      </w:r>
      <w:r w:rsidR="002A0923">
        <w:rPr>
          <w:rFonts w:ascii="Times New Roman" w:eastAsia="Arial Unicode MS" w:hAnsi="Times New Roman" w:cs="Times New Roman"/>
          <w:color w:val="000000"/>
          <w:sz w:val="24"/>
          <w:szCs w:val="24"/>
          <w:u w:color="000000"/>
          <w:bdr w:val="nil"/>
          <w:lang w:val="en-US"/>
        </w:rPr>
        <w:t xml:space="preserve"> to decontaminate and rebuild)</w:t>
      </w:r>
      <w:r w:rsidR="009C4F26">
        <w:rPr>
          <w:rFonts w:ascii="Times New Roman" w:eastAsia="Arial Unicode MS" w:hAnsi="Times New Roman" w:cs="Times New Roman"/>
          <w:color w:val="000000"/>
          <w:sz w:val="24"/>
          <w:szCs w:val="24"/>
          <w:u w:color="000000"/>
          <w:bdr w:val="nil"/>
          <w:lang w:val="en-US"/>
        </w:rPr>
        <w:t>. The mortgage</w:t>
      </w:r>
      <w:r w:rsidR="002A0923">
        <w:rPr>
          <w:rFonts w:ascii="Times New Roman" w:eastAsia="Arial Unicode MS" w:hAnsi="Times New Roman" w:cs="Times New Roman"/>
          <w:color w:val="000000"/>
          <w:sz w:val="24"/>
          <w:szCs w:val="24"/>
          <w:u w:color="000000"/>
          <w:bdr w:val="nil"/>
          <w:lang w:val="en-US"/>
        </w:rPr>
        <w:t xml:space="preserve"> is a cost that should be anticipated as part of the ownership of the Subject Land, and which will not be the result of a decision to refuse the permit for the Proposed Works.</w:t>
      </w:r>
      <w:r>
        <w:rPr>
          <w:rFonts w:ascii="Times New Roman" w:eastAsia="Arial Unicode MS" w:hAnsi="Times New Roman" w:cs="Times New Roman"/>
          <w:color w:val="000000"/>
          <w:sz w:val="24"/>
          <w:szCs w:val="24"/>
          <w:u w:color="000000"/>
          <w:bdr w:val="nil"/>
          <w:lang w:val="en-US"/>
        </w:rPr>
        <w:t xml:space="preserve"> </w:t>
      </w:r>
      <w:r w:rsidR="00660903" w:rsidRPr="00154A56">
        <w:rPr>
          <w:rFonts w:ascii="Times New Roman" w:eastAsia="Arial Unicode MS" w:hAnsi="Times New Roman" w:cs="Times New Roman"/>
          <w:color w:val="000000"/>
          <w:sz w:val="24"/>
          <w:szCs w:val="24"/>
          <w:u w:color="000000"/>
          <w:bdr w:val="nil"/>
          <w:lang w:val="en-US"/>
        </w:rPr>
        <w:t xml:space="preserve">The Committee finds that the costs estimated by Mr Freshney associated with the removal and remediation of the Place were not based on </w:t>
      </w:r>
      <w:r w:rsidR="00660903">
        <w:rPr>
          <w:rFonts w:ascii="Times New Roman" w:eastAsia="Arial Unicode MS" w:hAnsi="Times New Roman" w:cs="Times New Roman"/>
          <w:color w:val="000000"/>
          <w:sz w:val="24"/>
          <w:szCs w:val="24"/>
          <w:u w:color="000000"/>
          <w:bdr w:val="nil"/>
          <w:lang w:val="en-US"/>
        </w:rPr>
        <w:t xml:space="preserve">sourced </w:t>
      </w:r>
      <w:r w:rsidR="00660903" w:rsidRPr="00154A56">
        <w:rPr>
          <w:rFonts w:ascii="Times New Roman" w:eastAsia="Arial Unicode MS" w:hAnsi="Times New Roman" w:cs="Times New Roman"/>
          <w:color w:val="000000"/>
          <w:sz w:val="24"/>
          <w:szCs w:val="24"/>
          <w:u w:color="000000"/>
          <w:bdr w:val="nil"/>
          <w:lang w:val="en-US"/>
        </w:rPr>
        <w:t>cost</w:t>
      </w:r>
      <w:r w:rsidR="00660903">
        <w:rPr>
          <w:rFonts w:ascii="Times New Roman" w:eastAsia="Arial Unicode MS" w:hAnsi="Times New Roman" w:cs="Times New Roman"/>
          <w:color w:val="000000"/>
          <w:sz w:val="24"/>
          <w:szCs w:val="24"/>
          <w:u w:color="000000"/>
          <w:bdr w:val="nil"/>
          <w:lang w:val="en-US"/>
        </w:rPr>
        <w:t>ings</w:t>
      </w:r>
      <w:r w:rsidR="00660903" w:rsidRPr="00154A56">
        <w:rPr>
          <w:rFonts w:ascii="Times New Roman" w:eastAsia="Arial Unicode MS" w:hAnsi="Times New Roman" w:cs="Times New Roman"/>
          <w:color w:val="000000"/>
          <w:sz w:val="24"/>
          <w:szCs w:val="24"/>
          <w:u w:color="000000"/>
          <w:bdr w:val="nil"/>
          <w:lang w:val="en-US"/>
        </w:rPr>
        <w:t>, but were an estimate based on Mr Freshney’s experience</w:t>
      </w:r>
      <w:r w:rsidR="00660903">
        <w:rPr>
          <w:rFonts w:ascii="Times New Roman" w:eastAsia="Arial Unicode MS" w:hAnsi="Times New Roman" w:cs="Times New Roman"/>
          <w:color w:val="000000"/>
          <w:sz w:val="24"/>
          <w:szCs w:val="24"/>
          <w:u w:color="000000"/>
          <w:bdr w:val="nil"/>
          <w:lang w:val="en-US"/>
        </w:rPr>
        <w:t>, and the documents referred to in his report.</w:t>
      </w:r>
      <w:r w:rsidR="00660903">
        <w:rPr>
          <w:rStyle w:val="FootnoteReference"/>
          <w:rFonts w:ascii="Times New Roman" w:eastAsia="Arial Unicode MS" w:hAnsi="Times New Roman" w:cs="Times New Roman"/>
          <w:color w:val="000000"/>
          <w:sz w:val="24"/>
          <w:szCs w:val="24"/>
          <w:u w:color="000000"/>
          <w:bdr w:val="nil"/>
          <w:lang w:val="en-US"/>
        </w:rPr>
        <w:footnoteReference w:id="14"/>
      </w:r>
    </w:p>
    <w:p w14:paraId="6C6290CE" w14:textId="053CC76C" w:rsidR="00110CB9" w:rsidRDefault="000047E4" w:rsidP="001D1FE4">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Having considered the submissions of the parties and the relevant evidence, the Committee is not satisfied that the Appellant has demonstrated that refusal of the permit will cause undue financial hardship to the Appellant. This is because the evidence and other material provided concerning the financial outlays the Appellant expects to incur as a result of a permit refusal includes costs which would be incurred whether or not the permit is refused (the mortgage over the Subject Land and the costs to </w:t>
      </w:r>
      <w:r w:rsidR="009F1A8A">
        <w:rPr>
          <w:rFonts w:ascii="Times New Roman" w:eastAsia="Arial Unicode MS" w:hAnsi="Times New Roman" w:cs="Times New Roman"/>
          <w:color w:val="000000"/>
          <w:sz w:val="24"/>
          <w:szCs w:val="24"/>
          <w:u w:color="000000"/>
          <w:bdr w:val="nil"/>
          <w:lang w:val="en-US"/>
        </w:rPr>
        <w:t>remediate and contain the building</w:t>
      </w:r>
      <w:r w:rsidR="00AF1B1B">
        <w:rPr>
          <w:rFonts w:ascii="Times New Roman" w:eastAsia="Arial Unicode MS" w:hAnsi="Times New Roman" w:cs="Times New Roman"/>
          <w:color w:val="000000"/>
          <w:sz w:val="24"/>
          <w:szCs w:val="24"/>
          <w:u w:color="000000"/>
          <w:bdr w:val="nil"/>
          <w:lang w:val="en-US"/>
        </w:rPr>
        <w:t>)</w:t>
      </w:r>
      <w:r w:rsidR="009F1A8A">
        <w:rPr>
          <w:rFonts w:ascii="Times New Roman" w:eastAsia="Arial Unicode MS" w:hAnsi="Times New Roman" w:cs="Times New Roman"/>
          <w:color w:val="000000"/>
          <w:sz w:val="24"/>
          <w:szCs w:val="24"/>
          <w:u w:color="000000"/>
          <w:bdr w:val="nil"/>
          <w:lang w:val="en-US"/>
        </w:rPr>
        <w:t>, and because m</w:t>
      </w:r>
      <w:r>
        <w:rPr>
          <w:rFonts w:ascii="Times New Roman" w:eastAsia="Arial Unicode MS" w:hAnsi="Times New Roman" w:cs="Times New Roman"/>
          <w:color w:val="000000"/>
          <w:sz w:val="24"/>
          <w:szCs w:val="24"/>
          <w:u w:color="000000"/>
          <w:bdr w:val="nil"/>
          <w:lang w:val="en-US"/>
        </w:rPr>
        <w:t xml:space="preserve">aterial provided about the Appellant’s financial position was not put before the Committee </w:t>
      </w:r>
      <w:r w:rsidR="00F96DA1">
        <w:rPr>
          <w:rFonts w:ascii="Times New Roman" w:eastAsia="Arial Unicode MS" w:hAnsi="Times New Roman" w:cs="Times New Roman"/>
          <w:color w:val="000000"/>
          <w:sz w:val="24"/>
          <w:szCs w:val="24"/>
          <w:u w:color="000000"/>
          <w:bdr w:val="nil"/>
          <w:lang w:val="en-US"/>
        </w:rPr>
        <w:t>which was capable of testing in relation to consideration of</w:t>
      </w:r>
      <w:r w:rsidR="009F1A8A">
        <w:rPr>
          <w:rFonts w:ascii="Times New Roman" w:eastAsia="Arial Unicode MS" w:hAnsi="Times New Roman" w:cs="Times New Roman"/>
          <w:color w:val="000000"/>
          <w:sz w:val="24"/>
          <w:szCs w:val="24"/>
          <w:u w:color="000000"/>
          <w:bdr w:val="nil"/>
          <w:lang w:val="en-US"/>
        </w:rPr>
        <w:t xml:space="preserve"> </w:t>
      </w:r>
      <w:r w:rsidR="00F96DA1">
        <w:rPr>
          <w:rFonts w:ascii="Times New Roman" w:eastAsia="Arial Unicode MS" w:hAnsi="Times New Roman" w:cs="Times New Roman"/>
          <w:color w:val="000000"/>
          <w:sz w:val="24"/>
          <w:szCs w:val="24"/>
          <w:u w:color="000000"/>
          <w:bdr w:val="nil"/>
          <w:lang w:val="en-US"/>
        </w:rPr>
        <w:t>th</w:t>
      </w:r>
      <w:r w:rsidR="009F1A8A">
        <w:rPr>
          <w:rFonts w:ascii="Times New Roman" w:eastAsia="Arial Unicode MS" w:hAnsi="Times New Roman" w:cs="Times New Roman"/>
          <w:color w:val="000000"/>
          <w:sz w:val="24"/>
          <w:szCs w:val="24"/>
          <w:u w:color="000000"/>
          <w:bdr w:val="nil"/>
          <w:lang w:val="en-US"/>
        </w:rPr>
        <w:t>e</w:t>
      </w:r>
      <w:r w:rsidR="00F96DA1">
        <w:rPr>
          <w:rFonts w:ascii="Times New Roman" w:eastAsia="Arial Unicode MS" w:hAnsi="Times New Roman" w:cs="Times New Roman"/>
          <w:color w:val="000000"/>
          <w:sz w:val="24"/>
          <w:szCs w:val="24"/>
          <w:u w:color="000000"/>
          <w:bdr w:val="nil"/>
          <w:lang w:val="en-US"/>
        </w:rPr>
        <w:t xml:space="preserve"> extent of undue financial hardship to the Appellant </w:t>
      </w:r>
      <w:r w:rsidR="009F1A8A">
        <w:rPr>
          <w:rFonts w:ascii="Times New Roman" w:eastAsia="Arial Unicode MS" w:hAnsi="Times New Roman" w:cs="Times New Roman"/>
          <w:color w:val="000000"/>
          <w:sz w:val="24"/>
          <w:szCs w:val="24"/>
          <w:u w:color="000000"/>
          <w:bdr w:val="nil"/>
          <w:lang w:val="en-US"/>
        </w:rPr>
        <w:t xml:space="preserve">that would be </w:t>
      </w:r>
      <w:r w:rsidR="00F96DA1">
        <w:rPr>
          <w:rFonts w:ascii="Times New Roman" w:eastAsia="Arial Unicode MS" w:hAnsi="Times New Roman" w:cs="Times New Roman"/>
          <w:color w:val="000000"/>
          <w:sz w:val="24"/>
          <w:szCs w:val="24"/>
          <w:u w:color="000000"/>
          <w:bdr w:val="nil"/>
          <w:lang w:val="en-US"/>
        </w:rPr>
        <w:t>c</w:t>
      </w:r>
      <w:r w:rsidR="009F1A8A">
        <w:rPr>
          <w:rFonts w:ascii="Times New Roman" w:eastAsia="Arial Unicode MS" w:hAnsi="Times New Roman" w:cs="Times New Roman"/>
          <w:color w:val="000000"/>
          <w:sz w:val="24"/>
          <w:szCs w:val="24"/>
          <w:u w:color="000000"/>
          <w:bdr w:val="nil"/>
          <w:lang w:val="en-US"/>
        </w:rPr>
        <w:t>a</w:t>
      </w:r>
      <w:r w:rsidR="00F96DA1">
        <w:rPr>
          <w:rFonts w:ascii="Times New Roman" w:eastAsia="Arial Unicode MS" w:hAnsi="Times New Roman" w:cs="Times New Roman"/>
          <w:color w:val="000000"/>
          <w:sz w:val="24"/>
          <w:szCs w:val="24"/>
          <w:u w:color="000000"/>
          <w:bdr w:val="nil"/>
          <w:lang w:val="en-US"/>
        </w:rPr>
        <w:t>used by a refusal.</w:t>
      </w:r>
    </w:p>
    <w:p w14:paraId="262A11FA" w14:textId="77777777" w:rsidR="00EF7FCD" w:rsidRDefault="00EF7FCD" w:rsidP="007C5115">
      <w:pPr>
        <w:pBdr>
          <w:top w:val="nil"/>
          <w:left w:val="nil"/>
          <w:bottom w:val="nil"/>
          <w:right w:val="nil"/>
          <w:between w:val="nil"/>
          <w:bar w:val="nil"/>
        </w:pBdr>
        <w:tabs>
          <w:tab w:val="left" w:pos="426"/>
          <w:tab w:val="left" w:pos="567"/>
        </w:tabs>
        <w:spacing w:before="240" w:after="120" w:line="240" w:lineRule="auto"/>
        <w:jc w:val="both"/>
        <w:rPr>
          <w:rFonts w:ascii="Times New Roman" w:eastAsia="Arial Unicode MS" w:hAnsi="Times New Roman" w:cs="Times New Roman"/>
          <w:color w:val="000000"/>
          <w:sz w:val="24"/>
          <w:szCs w:val="24"/>
          <w:u w:val="single" w:color="000000"/>
          <w:bdr w:val="nil"/>
          <w:lang w:val="en-US"/>
        </w:rPr>
      </w:pPr>
    </w:p>
    <w:p w14:paraId="5F7AD553" w14:textId="77777777" w:rsidR="007C5115" w:rsidRPr="007C5115" w:rsidRDefault="007C5115" w:rsidP="007C5115">
      <w:pPr>
        <w:pBdr>
          <w:top w:val="nil"/>
          <w:left w:val="nil"/>
          <w:bottom w:val="nil"/>
          <w:right w:val="nil"/>
          <w:between w:val="nil"/>
          <w:bar w:val="nil"/>
        </w:pBdr>
        <w:tabs>
          <w:tab w:val="left" w:pos="426"/>
          <w:tab w:val="left" w:pos="567"/>
        </w:tabs>
        <w:spacing w:before="240" w:after="120" w:line="240" w:lineRule="auto"/>
        <w:jc w:val="both"/>
        <w:rPr>
          <w:rFonts w:ascii="Times New Roman" w:eastAsia="Arial Unicode MS" w:hAnsi="Times New Roman" w:cs="Times New Roman"/>
          <w:color w:val="000000"/>
          <w:sz w:val="24"/>
          <w:szCs w:val="24"/>
          <w:u w:val="single" w:color="000000"/>
          <w:bdr w:val="nil"/>
          <w:lang w:val="en-US"/>
        </w:rPr>
      </w:pPr>
      <w:r w:rsidRPr="007C5115">
        <w:rPr>
          <w:rFonts w:ascii="Times New Roman" w:eastAsia="Arial Unicode MS" w:hAnsi="Times New Roman" w:cs="Times New Roman"/>
          <w:color w:val="000000"/>
          <w:sz w:val="24"/>
          <w:szCs w:val="24"/>
          <w:u w:val="single" w:color="000000"/>
          <w:bdr w:val="nil"/>
          <w:lang w:val="en-US"/>
        </w:rPr>
        <w:lastRenderedPageBreak/>
        <w:t>Discretionary considerations</w:t>
      </w:r>
    </w:p>
    <w:p w14:paraId="0656A8E6" w14:textId="77777777" w:rsidR="007C5115" w:rsidRPr="005E3E3D" w:rsidRDefault="007C5115" w:rsidP="007C5115">
      <w:pPr>
        <w:pBdr>
          <w:top w:val="nil"/>
          <w:left w:val="nil"/>
          <w:bottom w:val="nil"/>
          <w:right w:val="nil"/>
          <w:between w:val="nil"/>
          <w:bar w:val="nil"/>
        </w:pBdr>
        <w:tabs>
          <w:tab w:val="left" w:pos="0"/>
          <w:tab w:val="left" w:pos="426"/>
        </w:tabs>
        <w:spacing w:after="120" w:line="300" w:lineRule="atLeast"/>
        <w:jc w:val="both"/>
        <w:rPr>
          <w:rFonts w:ascii="Times New Roman" w:eastAsia="Arial Unicode MS" w:hAnsi="Times New Roman" w:cs="Times New Roman"/>
          <w:b/>
          <w:color w:val="000000"/>
          <w:sz w:val="24"/>
          <w:szCs w:val="24"/>
          <w:u w:color="000000"/>
          <w:bdr w:val="nil"/>
        </w:rPr>
      </w:pPr>
      <w:r w:rsidRPr="007C5115">
        <w:rPr>
          <w:rFonts w:ascii="Times New Roman" w:eastAsia="Arial Unicode MS" w:hAnsi="Times New Roman" w:cs="Times New Roman"/>
          <w:b/>
          <w:color w:val="000000"/>
          <w:sz w:val="24"/>
          <w:szCs w:val="24"/>
          <w:u w:color="000000"/>
          <w:bdr w:val="nil"/>
          <w:lang w:val="en-US"/>
        </w:rPr>
        <w:t>s.73 (1A) (a) the extent to which the application, if approved, would affect the cultural heritage significance of any adjacent or neighbouring property that is - (i) subject to a heritage requirement or control in the relevant planning scheme; or (ii) included in the Heritage Register</w:t>
      </w:r>
      <w:r w:rsidR="00EF6C70">
        <w:rPr>
          <w:rFonts w:ascii="Times New Roman" w:eastAsia="Arial Unicode MS" w:hAnsi="Times New Roman" w:cs="Times New Roman"/>
          <w:b/>
          <w:color w:val="000000"/>
          <w:sz w:val="24"/>
          <w:szCs w:val="24"/>
          <w:u w:color="000000"/>
          <w:bdr w:val="nil"/>
          <w:lang w:val="en-US"/>
        </w:rPr>
        <w:t xml:space="preserve">; and </w:t>
      </w:r>
      <w:r w:rsidR="00EF6C70">
        <w:rPr>
          <w:rFonts w:ascii="Times New Roman" w:eastAsia="Arial Unicode MS" w:hAnsi="Times New Roman" w:cs="Times New Roman"/>
          <w:b/>
          <w:color w:val="000000"/>
          <w:sz w:val="24"/>
          <w:szCs w:val="24"/>
          <w:u w:color="000000"/>
          <w:bdr w:val="nil"/>
        </w:rPr>
        <w:t xml:space="preserve">(b) </w:t>
      </w:r>
      <w:r w:rsidR="00EF6C70" w:rsidRPr="00EF6C70">
        <w:rPr>
          <w:rFonts w:ascii="Times New Roman" w:eastAsia="Arial Unicode MS" w:hAnsi="Times New Roman" w:cs="Times New Roman"/>
          <w:b/>
          <w:color w:val="000000"/>
          <w:sz w:val="24"/>
          <w:szCs w:val="24"/>
          <w:u w:color="000000"/>
          <w:bdr w:val="nil"/>
        </w:rPr>
        <w:t>any other relevant matter.</w:t>
      </w:r>
    </w:p>
    <w:p w14:paraId="459A2791" w14:textId="000C4862" w:rsidR="00AC422A" w:rsidRPr="00566737" w:rsidRDefault="00AC422A" w:rsidP="0091095C">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566737">
        <w:rPr>
          <w:rFonts w:ascii="Times New Roman" w:eastAsia="Arial Unicode MS" w:hAnsi="Times New Roman" w:cs="Times New Roman"/>
          <w:color w:val="000000"/>
          <w:sz w:val="24"/>
          <w:szCs w:val="24"/>
          <w:u w:color="000000"/>
          <w:bdr w:val="nil"/>
          <w:lang w:val="en-US"/>
        </w:rPr>
        <w:t>Some parties made submissions relevant to s</w:t>
      </w:r>
      <w:r w:rsidR="00925650">
        <w:rPr>
          <w:rFonts w:ascii="Times New Roman" w:eastAsia="Arial Unicode MS" w:hAnsi="Times New Roman" w:cs="Times New Roman"/>
          <w:color w:val="000000"/>
          <w:sz w:val="24"/>
          <w:szCs w:val="24"/>
          <w:u w:color="000000"/>
          <w:bdr w:val="nil"/>
          <w:lang w:val="en-US"/>
        </w:rPr>
        <w:t xml:space="preserve"> </w:t>
      </w:r>
      <w:r w:rsidRPr="00566737">
        <w:rPr>
          <w:rFonts w:ascii="Times New Roman" w:eastAsia="Arial Unicode MS" w:hAnsi="Times New Roman" w:cs="Times New Roman"/>
          <w:color w:val="000000"/>
          <w:sz w:val="24"/>
          <w:szCs w:val="24"/>
          <w:u w:color="000000"/>
          <w:bdr w:val="nil"/>
          <w:lang w:val="en-US"/>
        </w:rPr>
        <w:t>73(1A)(a)</w:t>
      </w:r>
      <w:r w:rsidR="005E430F">
        <w:rPr>
          <w:rFonts w:ascii="Times New Roman" w:eastAsia="Arial Unicode MS" w:hAnsi="Times New Roman" w:cs="Times New Roman"/>
          <w:color w:val="000000"/>
          <w:sz w:val="24"/>
          <w:szCs w:val="24"/>
          <w:u w:color="000000"/>
          <w:bdr w:val="nil"/>
          <w:lang w:val="en-US"/>
        </w:rPr>
        <w:t xml:space="preserve"> of the Act</w:t>
      </w:r>
      <w:r w:rsidRPr="00566737">
        <w:rPr>
          <w:rFonts w:ascii="Times New Roman" w:eastAsia="Arial Unicode MS" w:hAnsi="Times New Roman" w:cs="Times New Roman"/>
          <w:color w:val="000000"/>
          <w:sz w:val="24"/>
          <w:szCs w:val="24"/>
          <w:u w:color="000000"/>
          <w:bdr w:val="nil"/>
          <w:lang w:val="en-US"/>
        </w:rPr>
        <w:t>.</w:t>
      </w:r>
      <w:r w:rsidR="00416650" w:rsidRPr="00566737">
        <w:rPr>
          <w:rFonts w:ascii="Times New Roman" w:eastAsia="Arial Unicode MS" w:hAnsi="Times New Roman" w:cs="Times New Roman"/>
          <w:color w:val="000000"/>
          <w:sz w:val="24"/>
          <w:szCs w:val="24"/>
          <w:u w:color="000000"/>
          <w:bdr w:val="nil"/>
          <w:lang w:val="en-US"/>
        </w:rPr>
        <w:t xml:space="preserve"> </w:t>
      </w:r>
      <w:r w:rsidRPr="00566737">
        <w:rPr>
          <w:rFonts w:ascii="Times New Roman" w:eastAsia="Arial Unicode MS" w:hAnsi="Times New Roman" w:cs="Times New Roman"/>
          <w:color w:val="000000"/>
          <w:sz w:val="24"/>
          <w:szCs w:val="24"/>
          <w:u w:color="000000"/>
          <w:bdr w:val="nil"/>
          <w:lang w:val="en-US"/>
        </w:rPr>
        <w:t xml:space="preserve">The Executive Director’s submissions included reference to the railway footbridge at the end of Black Street and BRUP noted the concern they have </w:t>
      </w:r>
      <w:r w:rsidR="003B4B0A" w:rsidRPr="00566737">
        <w:rPr>
          <w:rFonts w:ascii="Times New Roman" w:eastAsia="Arial Unicode MS" w:hAnsi="Times New Roman" w:cs="Times New Roman"/>
          <w:color w:val="000000"/>
          <w:sz w:val="24"/>
          <w:szCs w:val="24"/>
          <w:u w:color="000000"/>
          <w:bdr w:val="nil"/>
          <w:lang w:val="en-US"/>
        </w:rPr>
        <w:t>regarding</w:t>
      </w:r>
      <w:r w:rsidRPr="00566737">
        <w:rPr>
          <w:rFonts w:ascii="Times New Roman" w:eastAsia="Arial Unicode MS" w:hAnsi="Times New Roman" w:cs="Times New Roman"/>
          <w:color w:val="000000"/>
          <w:sz w:val="24"/>
          <w:szCs w:val="24"/>
          <w:u w:color="000000"/>
          <w:bdr w:val="nil"/>
          <w:lang w:val="en-US"/>
        </w:rPr>
        <w:t xml:space="preserve"> the negative impact of an approval for the </w:t>
      </w:r>
      <w:r w:rsidR="00E01465" w:rsidRPr="00566737">
        <w:rPr>
          <w:rFonts w:ascii="Times New Roman" w:eastAsia="Arial Unicode MS" w:hAnsi="Times New Roman" w:cs="Times New Roman"/>
          <w:color w:val="000000"/>
          <w:sz w:val="24"/>
          <w:szCs w:val="24"/>
          <w:u w:color="000000"/>
          <w:bdr w:val="nil"/>
          <w:lang w:val="en-US"/>
        </w:rPr>
        <w:t>Proposed Works</w:t>
      </w:r>
      <w:r w:rsidRPr="00566737">
        <w:rPr>
          <w:rFonts w:ascii="Times New Roman" w:eastAsia="Arial Unicode MS" w:hAnsi="Times New Roman" w:cs="Times New Roman"/>
          <w:color w:val="000000"/>
          <w:sz w:val="24"/>
          <w:szCs w:val="24"/>
          <w:u w:color="000000"/>
          <w:bdr w:val="nil"/>
          <w:lang w:val="en-US"/>
        </w:rPr>
        <w:t xml:space="preserve"> on the ‘precinct’ and ‘landscape’ near to the Place. </w:t>
      </w:r>
    </w:p>
    <w:p w14:paraId="45ECBF5D" w14:textId="35BCDFC1" w:rsidR="007C5115" w:rsidRPr="00566737" w:rsidRDefault="00AC422A" w:rsidP="0091095C">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566737">
        <w:rPr>
          <w:rFonts w:ascii="Times New Roman" w:eastAsia="Arial Unicode MS" w:hAnsi="Times New Roman" w:cs="Times New Roman"/>
          <w:color w:val="000000"/>
          <w:sz w:val="24"/>
          <w:szCs w:val="24"/>
          <w:u w:color="000000"/>
          <w:bdr w:val="nil"/>
          <w:lang w:val="en-US"/>
        </w:rPr>
        <w:t xml:space="preserve">Mr Raworth’s evidence was that the </w:t>
      </w:r>
      <w:r w:rsidR="00E01465" w:rsidRPr="00566737">
        <w:rPr>
          <w:rFonts w:ascii="Times New Roman" w:eastAsia="Arial Unicode MS" w:hAnsi="Times New Roman" w:cs="Times New Roman"/>
          <w:color w:val="000000"/>
          <w:sz w:val="24"/>
          <w:szCs w:val="24"/>
          <w:u w:color="000000"/>
          <w:bdr w:val="nil"/>
          <w:lang w:val="en-US"/>
        </w:rPr>
        <w:t>Proposed Works</w:t>
      </w:r>
      <w:r w:rsidRPr="00566737">
        <w:rPr>
          <w:rFonts w:ascii="Times New Roman" w:eastAsia="Arial Unicode MS" w:hAnsi="Times New Roman" w:cs="Times New Roman"/>
          <w:color w:val="000000"/>
          <w:sz w:val="24"/>
          <w:szCs w:val="24"/>
          <w:u w:color="000000"/>
          <w:bdr w:val="nil"/>
          <w:lang w:val="en-US"/>
        </w:rPr>
        <w:t xml:space="preserve"> would not affect the cultural heritage significance of the nearby Middle Brighton Railway Station</w:t>
      </w:r>
      <w:r w:rsidR="00925650">
        <w:rPr>
          <w:rFonts w:ascii="Times New Roman" w:eastAsia="Arial Unicode MS" w:hAnsi="Times New Roman" w:cs="Times New Roman"/>
          <w:color w:val="000000"/>
          <w:sz w:val="24"/>
          <w:szCs w:val="24"/>
          <w:u w:color="000000"/>
          <w:bdr w:val="nil"/>
          <w:lang w:val="en-US"/>
        </w:rPr>
        <w:t xml:space="preserve"> </w:t>
      </w:r>
      <w:r w:rsidR="00925650" w:rsidRPr="00566737">
        <w:rPr>
          <w:rFonts w:ascii="Times New Roman" w:eastAsia="Arial Unicode MS" w:hAnsi="Times New Roman" w:cs="Times New Roman"/>
          <w:color w:val="000000"/>
          <w:sz w:val="24"/>
          <w:szCs w:val="24"/>
          <w:u w:color="000000"/>
          <w:bdr w:val="nil"/>
          <w:lang w:val="en-US"/>
        </w:rPr>
        <w:t>(‘the Station’)</w:t>
      </w:r>
      <w:r w:rsidRPr="00566737">
        <w:rPr>
          <w:rFonts w:ascii="Times New Roman" w:eastAsia="Arial Unicode MS" w:hAnsi="Times New Roman" w:cs="Times New Roman"/>
          <w:color w:val="000000"/>
          <w:sz w:val="24"/>
          <w:szCs w:val="24"/>
          <w:u w:color="000000"/>
          <w:bdr w:val="nil"/>
          <w:lang w:val="en-US"/>
        </w:rPr>
        <w:t xml:space="preserve"> or the footbridge at the end of Black Street. Mr Raworth noted that the Statement of Cultural </w:t>
      </w:r>
      <w:r w:rsidR="00566737" w:rsidRPr="00566737">
        <w:rPr>
          <w:rFonts w:ascii="Times New Roman" w:eastAsia="Arial Unicode MS" w:hAnsi="Times New Roman" w:cs="Times New Roman"/>
          <w:color w:val="000000"/>
          <w:sz w:val="24"/>
          <w:szCs w:val="24"/>
          <w:u w:color="000000"/>
          <w:bdr w:val="nil"/>
          <w:lang w:val="en-US"/>
        </w:rPr>
        <w:t>H</w:t>
      </w:r>
      <w:r w:rsidRPr="00566737">
        <w:rPr>
          <w:rFonts w:ascii="Times New Roman" w:eastAsia="Arial Unicode MS" w:hAnsi="Times New Roman" w:cs="Times New Roman"/>
          <w:color w:val="000000"/>
          <w:sz w:val="24"/>
          <w:szCs w:val="24"/>
          <w:u w:color="000000"/>
          <w:bdr w:val="nil"/>
          <w:lang w:val="en-US"/>
        </w:rPr>
        <w:t xml:space="preserve">eritage Significance for </w:t>
      </w:r>
      <w:r w:rsidR="00925650">
        <w:rPr>
          <w:rFonts w:ascii="Times New Roman" w:eastAsia="Arial Unicode MS" w:hAnsi="Times New Roman" w:cs="Times New Roman"/>
          <w:color w:val="000000"/>
          <w:sz w:val="24"/>
          <w:szCs w:val="24"/>
          <w:u w:color="000000"/>
          <w:bdr w:val="nil"/>
          <w:lang w:val="en-US"/>
        </w:rPr>
        <w:t>the</w:t>
      </w:r>
      <w:r w:rsidRPr="00566737">
        <w:rPr>
          <w:rFonts w:ascii="Times New Roman" w:eastAsia="Arial Unicode MS" w:hAnsi="Times New Roman" w:cs="Times New Roman"/>
          <w:color w:val="000000"/>
          <w:sz w:val="24"/>
          <w:szCs w:val="24"/>
          <w:u w:color="000000"/>
          <w:bdr w:val="nil"/>
          <w:lang w:val="en-US"/>
        </w:rPr>
        <w:t xml:space="preserve"> Station does not mention the Place</w:t>
      </w:r>
      <w:r w:rsidR="00D572C0">
        <w:rPr>
          <w:rFonts w:ascii="Times New Roman" w:eastAsia="Arial Unicode MS" w:hAnsi="Times New Roman" w:cs="Times New Roman"/>
          <w:color w:val="000000"/>
          <w:sz w:val="24"/>
          <w:szCs w:val="24"/>
          <w:u w:color="000000"/>
          <w:bdr w:val="nil"/>
          <w:lang w:val="en-US"/>
        </w:rPr>
        <w:t>,</w:t>
      </w:r>
      <w:r w:rsidRPr="00566737">
        <w:rPr>
          <w:rFonts w:ascii="Times New Roman" w:eastAsia="Arial Unicode MS" w:hAnsi="Times New Roman" w:cs="Times New Roman"/>
          <w:color w:val="000000"/>
          <w:sz w:val="24"/>
          <w:szCs w:val="24"/>
          <w:u w:color="000000"/>
          <w:bdr w:val="nil"/>
          <w:lang w:val="en-US"/>
        </w:rPr>
        <w:t xml:space="preserve"> and stated his opinion that the ability of the Station and footbridge to be understood in their historical context is not dependent on views to </w:t>
      </w:r>
      <w:r w:rsidR="003B4B0A" w:rsidRPr="00566737">
        <w:rPr>
          <w:rFonts w:ascii="Times New Roman" w:eastAsia="Arial Unicode MS" w:hAnsi="Times New Roman" w:cs="Times New Roman"/>
          <w:color w:val="000000"/>
          <w:sz w:val="24"/>
          <w:szCs w:val="24"/>
          <w:u w:color="000000"/>
          <w:bdr w:val="nil"/>
          <w:lang w:val="en-US"/>
        </w:rPr>
        <w:t>buil</w:t>
      </w:r>
      <w:r w:rsidR="00D572C0">
        <w:rPr>
          <w:rFonts w:ascii="Times New Roman" w:eastAsia="Arial Unicode MS" w:hAnsi="Times New Roman" w:cs="Times New Roman"/>
          <w:color w:val="000000"/>
          <w:sz w:val="24"/>
          <w:szCs w:val="24"/>
          <w:u w:color="000000"/>
          <w:bdr w:val="nil"/>
          <w:lang w:val="en-US"/>
        </w:rPr>
        <w:t>t</w:t>
      </w:r>
      <w:r w:rsidRPr="00566737">
        <w:rPr>
          <w:rFonts w:ascii="Times New Roman" w:eastAsia="Arial Unicode MS" w:hAnsi="Times New Roman" w:cs="Times New Roman"/>
          <w:color w:val="000000"/>
          <w:sz w:val="24"/>
          <w:szCs w:val="24"/>
          <w:u w:color="000000"/>
          <w:bdr w:val="nil"/>
          <w:lang w:val="en-US"/>
        </w:rPr>
        <w:t xml:space="preserve"> form such as the Place, which he noted is outside the Station’s extent of registration. </w:t>
      </w:r>
    </w:p>
    <w:p w14:paraId="26763CE3" w14:textId="77777777" w:rsidR="007C5115" w:rsidRPr="00566737" w:rsidRDefault="007C5115" w:rsidP="007C5115">
      <w:pPr>
        <w:pBdr>
          <w:top w:val="nil"/>
          <w:left w:val="nil"/>
          <w:bottom w:val="nil"/>
          <w:right w:val="nil"/>
          <w:between w:val="nil"/>
          <w:bar w:val="nil"/>
        </w:pBdr>
        <w:tabs>
          <w:tab w:val="left" w:pos="0"/>
          <w:tab w:val="left" w:pos="567"/>
        </w:tabs>
        <w:spacing w:after="120" w:line="240" w:lineRule="auto"/>
        <w:ind w:left="567" w:hanging="567"/>
        <w:jc w:val="both"/>
        <w:rPr>
          <w:rFonts w:ascii="Times New Roman" w:eastAsia="Arial Unicode MS" w:hAnsi="Times New Roman" w:cs="Times New Roman"/>
          <w:i/>
          <w:color w:val="000000"/>
          <w:sz w:val="24"/>
          <w:szCs w:val="24"/>
          <w:u w:color="000000"/>
          <w:bdr w:val="nil"/>
          <w:lang w:val="en-US"/>
        </w:rPr>
      </w:pPr>
      <w:r w:rsidRPr="00566737">
        <w:rPr>
          <w:rFonts w:ascii="Times New Roman" w:eastAsia="Arial Unicode MS" w:hAnsi="Times New Roman" w:cs="Times New Roman"/>
          <w:i/>
          <w:color w:val="000000"/>
          <w:sz w:val="24"/>
          <w:szCs w:val="24"/>
          <w:u w:color="000000"/>
          <w:bdr w:val="nil"/>
          <w:lang w:val="en-US"/>
        </w:rPr>
        <w:t xml:space="preserve">Discussion </w:t>
      </w:r>
    </w:p>
    <w:p w14:paraId="210A8BBC" w14:textId="1E9A92D5" w:rsidR="00416650" w:rsidRPr="00566737" w:rsidRDefault="00416650" w:rsidP="0091095C">
      <w:pPr>
        <w:numPr>
          <w:ilvl w:val="0"/>
          <w:numId w:val="8"/>
        </w:numPr>
        <w:pBdr>
          <w:top w:val="nil"/>
          <w:left w:val="nil"/>
          <w:bottom w:val="nil"/>
          <w:right w:val="nil"/>
          <w:between w:val="nil"/>
          <w:bar w:val="nil"/>
        </w:pBdr>
        <w:tabs>
          <w:tab w:val="left" w:pos="0"/>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566737">
        <w:rPr>
          <w:rFonts w:ascii="Times New Roman" w:eastAsia="Arial Unicode MS" w:hAnsi="Times New Roman" w:cs="Times New Roman"/>
          <w:color w:val="000000"/>
          <w:sz w:val="24"/>
          <w:szCs w:val="24"/>
          <w:u w:color="000000"/>
          <w:bdr w:val="nil"/>
          <w:lang w:val="en-US"/>
        </w:rPr>
        <w:t xml:space="preserve">The Committee notes that the Station </w:t>
      </w:r>
      <w:r w:rsidR="00566737">
        <w:rPr>
          <w:rFonts w:ascii="Times New Roman" w:eastAsia="Arial Unicode MS" w:hAnsi="Times New Roman" w:cs="Times New Roman"/>
          <w:color w:val="000000"/>
          <w:sz w:val="24"/>
          <w:szCs w:val="24"/>
          <w:u w:color="000000"/>
          <w:bdr w:val="nil"/>
          <w:lang w:val="en-US"/>
        </w:rPr>
        <w:t>(</w:t>
      </w:r>
      <w:r w:rsidRPr="00566737">
        <w:rPr>
          <w:rFonts w:ascii="Times New Roman" w:eastAsia="Arial Unicode MS" w:hAnsi="Times New Roman" w:cs="Times New Roman"/>
          <w:color w:val="000000"/>
          <w:sz w:val="24"/>
          <w:szCs w:val="24"/>
          <w:u w:color="000000"/>
          <w:bdr w:val="nil"/>
          <w:lang w:val="en-US"/>
        </w:rPr>
        <w:t>which is included in the Register</w:t>
      </w:r>
      <w:r w:rsidR="00566737">
        <w:rPr>
          <w:rFonts w:ascii="Times New Roman" w:eastAsia="Arial Unicode MS" w:hAnsi="Times New Roman" w:cs="Times New Roman"/>
          <w:color w:val="000000"/>
          <w:sz w:val="24"/>
          <w:szCs w:val="24"/>
          <w:u w:color="000000"/>
          <w:bdr w:val="nil"/>
          <w:lang w:val="en-US"/>
        </w:rPr>
        <w:t>)</w:t>
      </w:r>
      <w:r w:rsidRPr="00566737">
        <w:rPr>
          <w:rFonts w:ascii="Times New Roman" w:eastAsia="Arial Unicode MS" w:hAnsi="Times New Roman" w:cs="Times New Roman"/>
          <w:color w:val="000000"/>
          <w:sz w:val="24"/>
          <w:szCs w:val="24"/>
          <w:u w:color="000000"/>
          <w:bdr w:val="nil"/>
          <w:lang w:val="en-US"/>
        </w:rPr>
        <w:t xml:space="preserve"> is not immediately adjacent to the Place, but is in the same </w:t>
      </w:r>
      <w:r w:rsidR="00566737">
        <w:rPr>
          <w:rFonts w:ascii="Times New Roman" w:eastAsia="Arial Unicode MS" w:hAnsi="Times New Roman" w:cs="Times New Roman"/>
          <w:color w:val="000000"/>
          <w:sz w:val="24"/>
          <w:szCs w:val="24"/>
          <w:u w:color="000000"/>
          <w:bdr w:val="nil"/>
          <w:lang w:val="en-US"/>
        </w:rPr>
        <w:t>area</w:t>
      </w:r>
      <w:r w:rsidRPr="00566737">
        <w:rPr>
          <w:rFonts w:ascii="Times New Roman" w:eastAsia="Arial Unicode MS" w:hAnsi="Times New Roman" w:cs="Times New Roman"/>
          <w:color w:val="000000"/>
          <w:sz w:val="24"/>
          <w:szCs w:val="24"/>
          <w:u w:color="000000"/>
          <w:bdr w:val="nil"/>
          <w:lang w:val="en-US"/>
        </w:rPr>
        <w:t xml:space="preserve"> or neighbourhood as the Place. The Committee notes that the Statement of Cultural Heritage Significance for the Place refers to its construction ‘in close proximity to Middle Brighton Railway Station’ and also refers to the expansion of the suburb of Brighton aided by the advent of rail travel on the Sandringham railway line. </w:t>
      </w:r>
    </w:p>
    <w:p w14:paraId="2C9F78C6" w14:textId="2090C33B" w:rsidR="00416650" w:rsidRPr="00566737" w:rsidRDefault="00416650" w:rsidP="0091095C">
      <w:pPr>
        <w:numPr>
          <w:ilvl w:val="0"/>
          <w:numId w:val="8"/>
        </w:numPr>
        <w:pBdr>
          <w:top w:val="nil"/>
          <w:left w:val="nil"/>
          <w:bottom w:val="nil"/>
          <w:right w:val="nil"/>
          <w:between w:val="nil"/>
          <w:bar w:val="nil"/>
        </w:pBdr>
        <w:tabs>
          <w:tab w:val="left" w:pos="0"/>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566737">
        <w:rPr>
          <w:rFonts w:ascii="Times New Roman" w:eastAsia="Arial Unicode MS" w:hAnsi="Times New Roman" w:cs="Times New Roman"/>
          <w:color w:val="000000"/>
          <w:sz w:val="24"/>
          <w:szCs w:val="24"/>
          <w:u w:color="000000"/>
          <w:bdr w:val="nil"/>
          <w:lang w:val="en-US"/>
        </w:rPr>
        <w:t xml:space="preserve">The Committee has considered the submissions and evidence presented in relation to this </w:t>
      </w:r>
      <w:r w:rsidR="00161453">
        <w:rPr>
          <w:rFonts w:ascii="Times New Roman" w:eastAsia="Arial Unicode MS" w:hAnsi="Times New Roman" w:cs="Times New Roman"/>
          <w:color w:val="000000"/>
          <w:sz w:val="24"/>
          <w:szCs w:val="24"/>
          <w:u w:color="000000"/>
          <w:bdr w:val="nil"/>
          <w:lang w:val="en-US"/>
        </w:rPr>
        <w:t>issue</w:t>
      </w:r>
      <w:r w:rsidR="00415C01">
        <w:rPr>
          <w:rFonts w:ascii="Times New Roman" w:eastAsia="Arial Unicode MS" w:hAnsi="Times New Roman" w:cs="Times New Roman"/>
          <w:color w:val="000000"/>
          <w:sz w:val="24"/>
          <w:szCs w:val="24"/>
          <w:u w:color="000000"/>
          <w:bdr w:val="nil"/>
          <w:lang w:val="en-US"/>
        </w:rPr>
        <w:t>,</w:t>
      </w:r>
      <w:r w:rsidR="00D51820">
        <w:rPr>
          <w:rFonts w:ascii="Times New Roman" w:eastAsia="Arial Unicode MS" w:hAnsi="Times New Roman" w:cs="Times New Roman"/>
          <w:color w:val="000000"/>
          <w:sz w:val="24"/>
          <w:szCs w:val="24"/>
          <w:u w:color="000000"/>
          <w:bdr w:val="nil"/>
          <w:lang w:val="en-US"/>
        </w:rPr>
        <w:t xml:space="preserve"> </w:t>
      </w:r>
      <w:r w:rsidR="00161453">
        <w:rPr>
          <w:rFonts w:ascii="Times New Roman" w:eastAsia="Arial Unicode MS" w:hAnsi="Times New Roman" w:cs="Times New Roman"/>
          <w:color w:val="000000"/>
          <w:sz w:val="24"/>
          <w:szCs w:val="24"/>
          <w:u w:color="000000"/>
          <w:bdr w:val="nil"/>
          <w:lang w:val="en-US"/>
        </w:rPr>
        <w:t>but t</w:t>
      </w:r>
      <w:r w:rsidR="00D572C0">
        <w:rPr>
          <w:rFonts w:ascii="Times New Roman" w:eastAsia="Arial Unicode MS" w:hAnsi="Times New Roman" w:cs="Times New Roman"/>
          <w:color w:val="000000"/>
          <w:sz w:val="24"/>
          <w:szCs w:val="24"/>
          <w:u w:color="000000"/>
          <w:bdr w:val="nil"/>
          <w:lang w:val="en-US"/>
        </w:rPr>
        <w:t>he Committee</w:t>
      </w:r>
      <w:r w:rsidRPr="00566737">
        <w:rPr>
          <w:rFonts w:ascii="Times New Roman" w:eastAsia="Arial Unicode MS" w:hAnsi="Times New Roman" w:cs="Times New Roman"/>
          <w:color w:val="000000"/>
          <w:sz w:val="24"/>
          <w:szCs w:val="24"/>
          <w:u w:color="000000"/>
          <w:bdr w:val="nil"/>
          <w:lang w:val="en-US"/>
        </w:rPr>
        <w:t xml:space="preserve"> has not considered in detail the extent to which the cultural heritage significance of the Station would be affected by the </w:t>
      </w:r>
      <w:r w:rsidR="00E01465" w:rsidRPr="00566737">
        <w:rPr>
          <w:rFonts w:ascii="Times New Roman" w:eastAsia="Arial Unicode MS" w:hAnsi="Times New Roman" w:cs="Times New Roman"/>
          <w:color w:val="000000"/>
          <w:sz w:val="24"/>
          <w:szCs w:val="24"/>
          <w:u w:color="000000"/>
          <w:bdr w:val="nil"/>
          <w:lang w:val="en-US"/>
        </w:rPr>
        <w:t>Proposed Works</w:t>
      </w:r>
      <w:r w:rsidR="00566737">
        <w:rPr>
          <w:rFonts w:ascii="Times New Roman" w:eastAsia="Arial Unicode MS" w:hAnsi="Times New Roman" w:cs="Times New Roman"/>
          <w:color w:val="000000"/>
          <w:sz w:val="24"/>
          <w:szCs w:val="24"/>
          <w:u w:color="000000"/>
          <w:bdr w:val="nil"/>
          <w:lang w:val="en-US"/>
        </w:rPr>
        <w:t xml:space="preserve">, </w:t>
      </w:r>
      <w:r w:rsidR="00B764C6">
        <w:rPr>
          <w:rFonts w:ascii="Times New Roman" w:eastAsia="Arial Unicode MS" w:hAnsi="Times New Roman" w:cs="Times New Roman"/>
          <w:color w:val="000000"/>
          <w:sz w:val="24"/>
          <w:szCs w:val="24"/>
          <w:u w:color="000000"/>
          <w:bdr w:val="nil"/>
          <w:lang w:val="en-US"/>
        </w:rPr>
        <w:t xml:space="preserve">because </w:t>
      </w:r>
      <w:r w:rsidR="00B764C6" w:rsidRPr="00566737">
        <w:rPr>
          <w:rFonts w:ascii="Times New Roman" w:eastAsia="Arial Unicode MS" w:hAnsi="Times New Roman" w:cs="Times New Roman"/>
          <w:color w:val="000000"/>
          <w:sz w:val="24"/>
          <w:szCs w:val="24"/>
          <w:u w:color="000000"/>
          <w:bdr w:val="nil"/>
          <w:lang w:val="en-US"/>
        </w:rPr>
        <w:t>the</w:t>
      </w:r>
      <w:r w:rsidRPr="00566737">
        <w:rPr>
          <w:rFonts w:ascii="Times New Roman" w:eastAsia="Arial Unicode MS" w:hAnsi="Times New Roman" w:cs="Times New Roman"/>
          <w:color w:val="000000"/>
          <w:sz w:val="24"/>
          <w:szCs w:val="24"/>
          <w:u w:color="000000"/>
          <w:bdr w:val="nil"/>
          <w:lang w:val="en-US"/>
        </w:rPr>
        <w:t xml:space="preserve"> decision of the </w:t>
      </w:r>
      <w:r w:rsidR="00B764C6" w:rsidRPr="00566737">
        <w:rPr>
          <w:rFonts w:ascii="Times New Roman" w:eastAsia="Arial Unicode MS" w:hAnsi="Times New Roman" w:cs="Times New Roman"/>
          <w:color w:val="000000"/>
          <w:sz w:val="24"/>
          <w:szCs w:val="24"/>
          <w:u w:color="000000"/>
          <w:bdr w:val="nil"/>
          <w:lang w:val="en-US"/>
        </w:rPr>
        <w:t>Committee is</w:t>
      </w:r>
      <w:r w:rsidRPr="00566737">
        <w:rPr>
          <w:rFonts w:ascii="Times New Roman" w:eastAsia="Arial Unicode MS" w:hAnsi="Times New Roman" w:cs="Times New Roman"/>
          <w:color w:val="000000"/>
          <w:sz w:val="24"/>
          <w:szCs w:val="24"/>
          <w:u w:color="000000"/>
          <w:bdr w:val="nil"/>
          <w:lang w:val="en-US"/>
        </w:rPr>
        <w:t xml:space="preserve"> to confirm the decision of the Executive Director and refuse to issue a permit for the </w:t>
      </w:r>
      <w:r w:rsidR="00E01465" w:rsidRPr="00566737">
        <w:rPr>
          <w:rFonts w:ascii="Times New Roman" w:eastAsia="Arial Unicode MS" w:hAnsi="Times New Roman" w:cs="Times New Roman"/>
          <w:color w:val="000000"/>
          <w:sz w:val="24"/>
          <w:szCs w:val="24"/>
          <w:u w:color="000000"/>
          <w:bdr w:val="nil"/>
          <w:lang w:val="en-US"/>
        </w:rPr>
        <w:t>Proposed Works</w:t>
      </w:r>
      <w:r w:rsidRPr="00566737">
        <w:rPr>
          <w:rFonts w:ascii="Times New Roman" w:eastAsia="Arial Unicode MS" w:hAnsi="Times New Roman" w:cs="Times New Roman"/>
          <w:color w:val="000000"/>
          <w:sz w:val="24"/>
          <w:szCs w:val="24"/>
          <w:u w:color="000000"/>
          <w:bdr w:val="nil"/>
          <w:lang w:val="en-US"/>
        </w:rPr>
        <w:t xml:space="preserve">. </w:t>
      </w:r>
      <w:r w:rsidR="00566737">
        <w:rPr>
          <w:rFonts w:ascii="Times New Roman" w:eastAsia="Arial Unicode MS" w:hAnsi="Times New Roman" w:cs="Times New Roman"/>
          <w:color w:val="000000"/>
          <w:sz w:val="24"/>
          <w:szCs w:val="24"/>
          <w:u w:color="000000"/>
          <w:bdr w:val="nil"/>
          <w:lang w:val="en-US"/>
        </w:rPr>
        <w:t xml:space="preserve">On this basis </w:t>
      </w:r>
      <w:r w:rsidR="00C55AB8">
        <w:rPr>
          <w:rFonts w:ascii="Times New Roman" w:eastAsia="Arial Unicode MS" w:hAnsi="Times New Roman" w:cs="Times New Roman"/>
          <w:color w:val="000000"/>
          <w:sz w:val="24"/>
          <w:szCs w:val="24"/>
          <w:u w:color="000000"/>
          <w:bdr w:val="nil"/>
          <w:lang w:val="en-US"/>
        </w:rPr>
        <w:t xml:space="preserve">the </w:t>
      </w:r>
      <w:r w:rsidR="00566737">
        <w:rPr>
          <w:rFonts w:ascii="Times New Roman" w:eastAsia="Arial Unicode MS" w:hAnsi="Times New Roman" w:cs="Times New Roman"/>
          <w:color w:val="000000"/>
          <w:sz w:val="24"/>
          <w:szCs w:val="24"/>
          <w:u w:color="000000"/>
          <w:bdr w:val="nil"/>
          <w:lang w:val="en-US"/>
        </w:rPr>
        <w:t xml:space="preserve">Committee </w:t>
      </w:r>
      <w:r w:rsidR="00C55AB8">
        <w:rPr>
          <w:rFonts w:ascii="Times New Roman" w:eastAsia="Arial Unicode MS" w:hAnsi="Times New Roman" w:cs="Times New Roman"/>
          <w:color w:val="000000"/>
          <w:sz w:val="24"/>
          <w:szCs w:val="24"/>
          <w:u w:color="000000"/>
          <w:bdr w:val="nil"/>
          <w:lang w:val="en-US"/>
        </w:rPr>
        <w:t>has not</w:t>
      </w:r>
      <w:r w:rsidR="00566737">
        <w:rPr>
          <w:rFonts w:ascii="Times New Roman" w:eastAsia="Arial Unicode MS" w:hAnsi="Times New Roman" w:cs="Times New Roman"/>
          <w:color w:val="000000"/>
          <w:sz w:val="24"/>
          <w:szCs w:val="24"/>
          <w:u w:color="000000"/>
          <w:bdr w:val="nil"/>
          <w:lang w:val="en-US"/>
        </w:rPr>
        <w:t xml:space="preserve"> further </w:t>
      </w:r>
      <w:r w:rsidR="00A94B92">
        <w:rPr>
          <w:rFonts w:ascii="Times New Roman" w:eastAsia="Arial Unicode MS" w:hAnsi="Times New Roman" w:cs="Times New Roman"/>
          <w:color w:val="000000"/>
          <w:sz w:val="24"/>
          <w:szCs w:val="24"/>
          <w:u w:color="000000"/>
          <w:bdr w:val="nil"/>
          <w:lang w:val="en-US"/>
        </w:rPr>
        <w:t>consider</w:t>
      </w:r>
      <w:r w:rsidR="00C55AB8">
        <w:rPr>
          <w:rFonts w:ascii="Times New Roman" w:eastAsia="Arial Unicode MS" w:hAnsi="Times New Roman" w:cs="Times New Roman"/>
          <w:color w:val="000000"/>
          <w:sz w:val="24"/>
          <w:szCs w:val="24"/>
          <w:u w:color="000000"/>
          <w:bdr w:val="nil"/>
          <w:lang w:val="en-US"/>
        </w:rPr>
        <w:t>ed</w:t>
      </w:r>
      <w:r w:rsidR="00566737">
        <w:rPr>
          <w:rFonts w:ascii="Times New Roman" w:eastAsia="Arial Unicode MS" w:hAnsi="Times New Roman" w:cs="Times New Roman"/>
          <w:color w:val="000000"/>
          <w:sz w:val="24"/>
          <w:szCs w:val="24"/>
          <w:u w:color="000000"/>
          <w:bdr w:val="nil"/>
          <w:lang w:val="en-US"/>
        </w:rPr>
        <w:t xml:space="preserve"> the </w:t>
      </w:r>
      <w:r w:rsidR="003B4B0A" w:rsidRPr="00566737">
        <w:rPr>
          <w:rFonts w:ascii="Times New Roman" w:eastAsia="Arial Unicode MS" w:hAnsi="Times New Roman" w:cs="Times New Roman"/>
          <w:color w:val="000000"/>
          <w:sz w:val="24"/>
          <w:szCs w:val="24"/>
          <w:u w:color="000000"/>
          <w:bdr w:val="nil"/>
          <w:lang w:val="en-US"/>
        </w:rPr>
        <w:t>matters referred</w:t>
      </w:r>
      <w:r w:rsidRPr="00566737">
        <w:rPr>
          <w:rFonts w:ascii="Times New Roman" w:eastAsia="Arial Unicode MS" w:hAnsi="Times New Roman" w:cs="Times New Roman"/>
          <w:color w:val="000000"/>
          <w:sz w:val="24"/>
          <w:szCs w:val="24"/>
          <w:u w:color="000000"/>
          <w:bdr w:val="nil"/>
          <w:lang w:val="en-US"/>
        </w:rPr>
        <w:t xml:space="preserve"> to in s</w:t>
      </w:r>
      <w:r w:rsidR="0088470E">
        <w:rPr>
          <w:rFonts w:ascii="Times New Roman" w:eastAsia="Arial Unicode MS" w:hAnsi="Times New Roman" w:cs="Times New Roman"/>
          <w:color w:val="000000"/>
          <w:sz w:val="24"/>
          <w:szCs w:val="24"/>
          <w:u w:color="000000"/>
          <w:bdr w:val="nil"/>
          <w:lang w:val="en-US"/>
        </w:rPr>
        <w:t xml:space="preserve"> </w:t>
      </w:r>
      <w:r w:rsidRPr="00566737">
        <w:rPr>
          <w:rFonts w:ascii="Times New Roman" w:eastAsia="Arial Unicode MS" w:hAnsi="Times New Roman" w:cs="Times New Roman"/>
          <w:color w:val="000000"/>
          <w:sz w:val="24"/>
          <w:szCs w:val="24"/>
          <w:u w:color="000000"/>
          <w:bdr w:val="nil"/>
          <w:lang w:val="en-US"/>
        </w:rPr>
        <w:t xml:space="preserve">73(1A)(a) </w:t>
      </w:r>
      <w:r w:rsidR="00566737">
        <w:rPr>
          <w:rFonts w:ascii="Times New Roman" w:eastAsia="Arial Unicode MS" w:hAnsi="Times New Roman" w:cs="Times New Roman"/>
          <w:color w:val="000000"/>
          <w:sz w:val="24"/>
          <w:szCs w:val="24"/>
          <w:u w:color="000000"/>
          <w:bdr w:val="nil"/>
          <w:lang w:val="en-US"/>
        </w:rPr>
        <w:t>regarding</w:t>
      </w:r>
      <w:r w:rsidRPr="00566737">
        <w:rPr>
          <w:rFonts w:ascii="Times New Roman" w:eastAsia="Arial Unicode MS" w:hAnsi="Times New Roman" w:cs="Times New Roman"/>
          <w:color w:val="000000"/>
          <w:sz w:val="24"/>
          <w:szCs w:val="24"/>
          <w:u w:color="000000"/>
          <w:bdr w:val="nil"/>
          <w:lang w:val="en-US"/>
        </w:rPr>
        <w:t xml:space="preserve"> the extent of the effect of </w:t>
      </w:r>
      <w:r w:rsidR="00E01465" w:rsidRPr="00566737">
        <w:rPr>
          <w:rFonts w:ascii="Times New Roman" w:eastAsia="Arial Unicode MS" w:hAnsi="Times New Roman" w:cs="Times New Roman"/>
          <w:color w:val="000000"/>
          <w:sz w:val="24"/>
          <w:szCs w:val="24"/>
          <w:u w:color="000000"/>
          <w:bdr w:val="nil"/>
          <w:lang w:val="en-US"/>
        </w:rPr>
        <w:t>Proposed Works</w:t>
      </w:r>
      <w:r w:rsidRPr="00566737">
        <w:rPr>
          <w:rFonts w:ascii="Times New Roman" w:eastAsia="Arial Unicode MS" w:hAnsi="Times New Roman" w:cs="Times New Roman"/>
          <w:color w:val="000000"/>
          <w:sz w:val="24"/>
          <w:szCs w:val="24"/>
          <w:u w:color="000000"/>
          <w:bdr w:val="nil"/>
          <w:lang w:val="en-US"/>
        </w:rPr>
        <w:t xml:space="preserve"> on the cultural heritage significance of the Station</w:t>
      </w:r>
      <w:r w:rsidR="00566737">
        <w:rPr>
          <w:rFonts w:ascii="Times New Roman" w:eastAsia="Arial Unicode MS" w:hAnsi="Times New Roman" w:cs="Times New Roman"/>
          <w:color w:val="000000"/>
          <w:sz w:val="24"/>
          <w:szCs w:val="24"/>
          <w:u w:color="000000"/>
          <w:bdr w:val="nil"/>
          <w:lang w:val="en-US"/>
        </w:rPr>
        <w:t>.</w:t>
      </w:r>
    </w:p>
    <w:p w14:paraId="10E064D3" w14:textId="73B9ECC3" w:rsidR="009E109C" w:rsidRPr="0091095C" w:rsidRDefault="009E109C" w:rsidP="0091095C">
      <w:pPr>
        <w:tabs>
          <w:tab w:val="left" w:pos="0"/>
        </w:tabs>
        <w:spacing w:after="120"/>
        <w:jc w:val="both"/>
        <w:rPr>
          <w:rFonts w:ascii="Times New Roman" w:eastAsia="Arial Unicode MS" w:hAnsi="Times New Roman" w:cs="Times New Roman"/>
          <w:b/>
          <w:color w:val="000000"/>
          <w:sz w:val="24"/>
          <w:szCs w:val="24"/>
          <w:u w:color="000000"/>
          <w:bdr w:val="nil"/>
          <w:lang w:val="en-US"/>
        </w:rPr>
      </w:pPr>
      <w:r w:rsidRPr="0091095C">
        <w:rPr>
          <w:rFonts w:ascii="Times New Roman" w:eastAsia="Arial Unicode MS" w:hAnsi="Times New Roman" w:cs="Times New Roman"/>
          <w:b/>
          <w:color w:val="000000"/>
          <w:sz w:val="24"/>
          <w:szCs w:val="24"/>
          <w:u w:color="000000"/>
          <w:bdr w:val="nil"/>
          <w:lang w:val="en-US"/>
        </w:rPr>
        <w:t xml:space="preserve">s.73(1A)(b) </w:t>
      </w:r>
      <w:r w:rsidRPr="0091095C">
        <w:rPr>
          <w:rFonts w:ascii="Times New Roman" w:eastAsia="Times New Roman" w:hAnsi="Times New Roman" w:cs="Times New Roman"/>
          <w:b/>
          <w:sz w:val="24"/>
          <w:szCs w:val="24"/>
          <w:u w:color="000000"/>
          <w:lang w:eastAsia="en-AU"/>
        </w:rPr>
        <w:t>any other relevant matter</w:t>
      </w:r>
    </w:p>
    <w:p w14:paraId="3D777BED" w14:textId="0859D32F" w:rsidR="009E109C" w:rsidRPr="008A14CD" w:rsidRDefault="00B67C3F" w:rsidP="009E109C">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parties disagreed as to the extent to which the Appellant has acted to mitigate the impact of the fire, and the extent to which the </w:t>
      </w:r>
      <w:r w:rsidR="009E109C">
        <w:rPr>
          <w:rFonts w:ascii="Times New Roman" w:eastAsia="Arial Unicode MS" w:hAnsi="Times New Roman" w:cs="Times New Roman"/>
          <w:color w:val="000000"/>
          <w:sz w:val="24"/>
          <w:szCs w:val="24"/>
          <w:u w:color="000000"/>
          <w:bdr w:val="nil"/>
          <w:lang w:val="en-US"/>
        </w:rPr>
        <w:t>Appellant</w:t>
      </w:r>
      <w:r>
        <w:rPr>
          <w:rFonts w:ascii="Times New Roman" w:eastAsia="Arial Unicode MS" w:hAnsi="Times New Roman" w:cs="Times New Roman"/>
          <w:color w:val="000000"/>
          <w:sz w:val="24"/>
          <w:szCs w:val="24"/>
          <w:u w:color="000000"/>
          <w:bdr w:val="nil"/>
          <w:lang w:val="en-US"/>
        </w:rPr>
        <w:t>’s actions have contributed to the current condition of the Place.</w:t>
      </w:r>
      <w:r w:rsidR="009E109C">
        <w:rPr>
          <w:rFonts w:ascii="Times New Roman" w:eastAsia="Arial Unicode MS" w:hAnsi="Times New Roman" w:cs="Times New Roman"/>
          <w:color w:val="000000"/>
          <w:sz w:val="24"/>
          <w:szCs w:val="24"/>
          <w:u w:color="000000"/>
          <w:bdr w:val="nil"/>
          <w:lang w:val="en-US"/>
        </w:rPr>
        <w:t xml:space="preserve"> </w:t>
      </w:r>
    </w:p>
    <w:p w14:paraId="2BD9F51C" w14:textId="77777777" w:rsidR="009E109C" w:rsidRPr="00A624BD" w:rsidRDefault="009E109C" w:rsidP="009E109C">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i/>
          <w:color w:val="000000"/>
          <w:sz w:val="24"/>
          <w:szCs w:val="24"/>
          <w:u w:color="000000"/>
          <w:bdr w:val="nil"/>
          <w:lang w:val="en-US"/>
        </w:rPr>
      </w:pPr>
      <w:r w:rsidRPr="00A624BD">
        <w:rPr>
          <w:rFonts w:ascii="Times New Roman" w:eastAsia="Arial Unicode MS" w:hAnsi="Times New Roman" w:cs="Times New Roman"/>
          <w:i/>
          <w:color w:val="000000"/>
          <w:sz w:val="24"/>
          <w:szCs w:val="24"/>
          <w:u w:color="000000"/>
          <w:bdr w:val="nil"/>
          <w:lang w:val="en-US"/>
        </w:rPr>
        <w:t>Submissions and evidence</w:t>
      </w:r>
    </w:p>
    <w:p w14:paraId="72A2CA8E" w14:textId="77777777" w:rsidR="00B67C3F" w:rsidRDefault="009E109C" w:rsidP="0091095C">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Executive Director submitted that </w:t>
      </w:r>
      <w:r w:rsidR="00B67C3F">
        <w:rPr>
          <w:rFonts w:ascii="Times New Roman" w:eastAsia="Arial Unicode MS" w:hAnsi="Times New Roman" w:cs="Times New Roman"/>
          <w:color w:val="000000"/>
          <w:sz w:val="24"/>
          <w:szCs w:val="24"/>
          <w:u w:color="000000"/>
          <w:bdr w:val="nil"/>
          <w:lang w:val="en-US"/>
        </w:rPr>
        <w:t>the Appellant has contributed to the current condition of the building due to:</w:t>
      </w:r>
    </w:p>
    <w:p w14:paraId="0C28D21D" w14:textId="01500516" w:rsidR="00B67C3F" w:rsidRDefault="00B67C3F" w:rsidP="00B67C3F">
      <w:pPr>
        <w:numPr>
          <w:ilvl w:val="1"/>
          <w:numId w:val="16"/>
        </w:num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Her failure to provide adequate </w:t>
      </w:r>
      <w:r w:rsidR="003B4B0A">
        <w:rPr>
          <w:rFonts w:ascii="Times New Roman" w:eastAsia="Arial Unicode MS" w:hAnsi="Times New Roman" w:cs="Times New Roman"/>
          <w:color w:val="000000"/>
          <w:sz w:val="24"/>
          <w:szCs w:val="24"/>
          <w:u w:color="000000"/>
          <w:bdr w:val="nil"/>
          <w:lang w:val="en-US"/>
        </w:rPr>
        <w:t>weather</w:t>
      </w:r>
      <w:r>
        <w:rPr>
          <w:rFonts w:ascii="Times New Roman" w:eastAsia="Arial Unicode MS" w:hAnsi="Times New Roman" w:cs="Times New Roman"/>
          <w:color w:val="000000"/>
          <w:sz w:val="24"/>
          <w:szCs w:val="24"/>
          <w:u w:color="000000"/>
          <w:bdr w:val="nil"/>
          <w:lang w:val="en-US"/>
        </w:rPr>
        <w:t xml:space="preserve"> protection to the building after the fire, noting that the building was finally provided with weather protection in March 2017; and</w:t>
      </w:r>
    </w:p>
    <w:p w14:paraId="27F37E55" w14:textId="2AAA335C" w:rsidR="00B67C3F" w:rsidRDefault="00D572C0" w:rsidP="00B67C3F">
      <w:pPr>
        <w:numPr>
          <w:ilvl w:val="1"/>
          <w:numId w:val="16"/>
        </w:num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 failure to adequately dr</w:t>
      </w:r>
      <w:r w:rsidR="00B67C3F">
        <w:rPr>
          <w:rFonts w:ascii="Times New Roman" w:eastAsia="Arial Unicode MS" w:hAnsi="Times New Roman" w:cs="Times New Roman"/>
          <w:color w:val="000000"/>
          <w:sz w:val="24"/>
          <w:szCs w:val="24"/>
          <w:u w:color="000000"/>
          <w:bdr w:val="nil"/>
          <w:lang w:val="en-US"/>
        </w:rPr>
        <w:t>y out the building after the fire; and</w:t>
      </w:r>
    </w:p>
    <w:p w14:paraId="5A5C3FE3" w14:textId="35AACEC7" w:rsidR="00B67C3F" w:rsidRDefault="00B67C3F" w:rsidP="00B67C3F">
      <w:pPr>
        <w:numPr>
          <w:ilvl w:val="1"/>
          <w:numId w:val="16"/>
        </w:num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 failure</w:t>
      </w:r>
      <w:r w:rsidR="00096129">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to remove soft furnishings from the building which contain and hold water; and</w:t>
      </w:r>
    </w:p>
    <w:p w14:paraId="1022740F" w14:textId="0808D27A" w:rsidR="00B67C3F" w:rsidRDefault="00B67C3F" w:rsidP="00B67C3F">
      <w:pPr>
        <w:numPr>
          <w:ilvl w:val="1"/>
          <w:numId w:val="16"/>
        </w:num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lastRenderedPageBreak/>
        <w:t>At best, the inexpli</w:t>
      </w:r>
      <w:r w:rsidR="00096129">
        <w:rPr>
          <w:rFonts w:ascii="Times New Roman" w:eastAsia="Arial Unicode MS" w:hAnsi="Times New Roman" w:cs="Times New Roman"/>
          <w:color w:val="000000"/>
          <w:sz w:val="24"/>
          <w:szCs w:val="24"/>
          <w:u w:color="000000"/>
          <w:bdr w:val="nil"/>
          <w:lang w:val="en-US"/>
        </w:rPr>
        <w:t>c</w:t>
      </w:r>
      <w:r>
        <w:rPr>
          <w:rFonts w:ascii="Times New Roman" w:eastAsia="Arial Unicode MS" w:hAnsi="Times New Roman" w:cs="Times New Roman"/>
          <w:color w:val="000000"/>
          <w:sz w:val="24"/>
          <w:szCs w:val="24"/>
          <w:u w:color="000000"/>
          <w:bdr w:val="nil"/>
          <w:lang w:val="en-US"/>
        </w:rPr>
        <w:t>a</w:t>
      </w:r>
      <w:r w:rsidR="00096129">
        <w:rPr>
          <w:rFonts w:ascii="Times New Roman" w:eastAsia="Arial Unicode MS" w:hAnsi="Times New Roman" w:cs="Times New Roman"/>
          <w:color w:val="000000"/>
          <w:sz w:val="24"/>
          <w:szCs w:val="24"/>
          <w:u w:color="000000"/>
          <w:bdr w:val="nil"/>
          <w:lang w:val="en-US"/>
        </w:rPr>
        <w:t>b</w:t>
      </w:r>
      <w:r>
        <w:rPr>
          <w:rFonts w:ascii="Times New Roman" w:eastAsia="Arial Unicode MS" w:hAnsi="Times New Roman" w:cs="Times New Roman"/>
          <w:color w:val="000000"/>
          <w:sz w:val="24"/>
          <w:szCs w:val="24"/>
          <w:u w:color="000000"/>
          <w:bdr w:val="nil"/>
          <w:lang w:val="en-US"/>
        </w:rPr>
        <w:t>le failure to prevent the unexplained significant structural interference with the building observed by a number of the expert reports.</w:t>
      </w:r>
    </w:p>
    <w:p w14:paraId="3DE58356" w14:textId="28EC3E6E" w:rsidR="0091095C" w:rsidRDefault="00B67C3F" w:rsidP="0091095C">
      <w:pPr>
        <w:pStyle w:val="ListParagraph"/>
        <w:numPr>
          <w:ilvl w:val="0"/>
          <w:numId w:val="8"/>
        </w:numPr>
        <w:tabs>
          <w:tab w:val="left" w:pos="567"/>
        </w:tabs>
        <w:spacing w:after="120"/>
        <w:ind w:left="567" w:hanging="567"/>
        <w:jc w:val="both"/>
        <w:rPr>
          <w:rFonts w:hAnsi="Times New Roman" w:cs="Times New Roman"/>
        </w:rPr>
      </w:pPr>
      <w:r w:rsidRPr="00D572C0">
        <w:rPr>
          <w:rFonts w:hAnsi="Times New Roman" w:cs="Times New Roman"/>
        </w:rPr>
        <w:t xml:space="preserve">The Executive Director submitted that </w:t>
      </w:r>
      <w:r w:rsidR="009E109C" w:rsidRPr="00D572C0">
        <w:rPr>
          <w:rFonts w:hAnsi="Times New Roman" w:cs="Times New Roman"/>
        </w:rPr>
        <w:t>those who do not at least act reasonably to mitigate the impact of an event such as a fire should not benefit from their inaction, as such an outcome would be contrary</w:t>
      </w:r>
      <w:r w:rsidRPr="00D572C0">
        <w:rPr>
          <w:rFonts w:hAnsi="Times New Roman" w:cs="Times New Roman"/>
        </w:rPr>
        <w:t xml:space="preserve"> to public policy, and that </w:t>
      </w:r>
      <w:r w:rsidR="009E109C" w:rsidRPr="00D572C0">
        <w:rPr>
          <w:rFonts w:hAnsi="Times New Roman" w:cs="Times New Roman"/>
        </w:rPr>
        <w:t xml:space="preserve">the Appellant </w:t>
      </w:r>
      <w:r w:rsidRPr="00D572C0">
        <w:rPr>
          <w:rFonts w:hAnsi="Times New Roman" w:cs="Times New Roman"/>
        </w:rPr>
        <w:t xml:space="preserve">should not </w:t>
      </w:r>
      <w:r w:rsidR="009E109C" w:rsidRPr="00D572C0">
        <w:rPr>
          <w:rFonts w:hAnsi="Times New Roman" w:cs="Times New Roman"/>
        </w:rPr>
        <w:t>be able to rely on the damage which has been caused to the building as a result of inaction to justify the demolition of the building, as such an outcome would be perverse.</w:t>
      </w:r>
    </w:p>
    <w:p w14:paraId="0A23C0AE" w14:textId="77777777" w:rsidR="0091095C" w:rsidRPr="00D572C0" w:rsidRDefault="0091095C" w:rsidP="0091095C">
      <w:pPr>
        <w:pStyle w:val="ListParagraph"/>
        <w:tabs>
          <w:tab w:val="left" w:pos="567"/>
        </w:tabs>
        <w:spacing w:after="120"/>
        <w:ind w:left="567"/>
        <w:jc w:val="both"/>
        <w:rPr>
          <w:rFonts w:hAnsi="Times New Roman" w:cs="Times New Roman"/>
        </w:rPr>
      </w:pPr>
    </w:p>
    <w:p w14:paraId="5E24D612" w14:textId="74F717C1" w:rsidR="00E33184" w:rsidRPr="00E33184" w:rsidRDefault="009E109C" w:rsidP="000554C7">
      <w:pPr>
        <w:pStyle w:val="ListParagraph"/>
        <w:numPr>
          <w:ilvl w:val="0"/>
          <w:numId w:val="8"/>
        </w:numPr>
        <w:tabs>
          <w:tab w:val="left" w:pos="567"/>
        </w:tabs>
        <w:spacing w:after="120"/>
        <w:ind w:left="567" w:hanging="567"/>
        <w:contextualSpacing w:val="0"/>
        <w:jc w:val="both"/>
        <w:rPr>
          <w:rFonts w:hAnsi="Times New Roman" w:cs="Times New Roman"/>
          <w:i/>
        </w:rPr>
      </w:pPr>
      <w:r w:rsidRPr="0091095C">
        <w:rPr>
          <w:rFonts w:hAnsi="Times New Roman" w:cs="Times New Roman"/>
        </w:rPr>
        <w:t xml:space="preserve">Submissions were made on behalf of the Appellant that she used her best </w:t>
      </w:r>
      <w:r w:rsidR="003B4B0A" w:rsidRPr="0091095C">
        <w:rPr>
          <w:rFonts w:hAnsi="Times New Roman" w:cs="Times New Roman"/>
        </w:rPr>
        <w:t>endeavors</w:t>
      </w:r>
      <w:r w:rsidRPr="0091095C">
        <w:rPr>
          <w:rFonts w:hAnsi="Times New Roman" w:cs="Times New Roman"/>
        </w:rPr>
        <w:t xml:space="preserve"> to mitigate the consequences of the fire in the context of the Stop Orders issued by the Building Surveyor of the Bayside City Council and the health hazards presented in the building. Submissions were made that the Appellant was not aware of, nor did either Heritage Victoria or the Municipal Council advise the Appellant of the risk of mould contamination, and that i</w:t>
      </w:r>
      <w:r w:rsidR="00B67C3F" w:rsidRPr="0091095C">
        <w:rPr>
          <w:rFonts w:hAnsi="Times New Roman" w:cs="Times New Roman"/>
        </w:rPr>
        <w:t xml:space="preserve">t was the Appellant who </w:t>
      </w:r>
      <w:r w:rsidRPr="0091095C">
        <w:rPr>
          <w:rFonts w:hAnsi="Times New Roman" w:cs="Times New Roman"/>
        </w:rPr>
        <w:t>recogni</w:t>
      </w:r>
      <w:r w:rsidR="007D3EC4">
        <w:rPr>
          <w:rFonts w:hAnsi="Times New Roman" w:cs="Times New Roman"/>
        </w:rPr>
        <w:t>s</w:t>
      </w:r>
      <w:r w:rsidRPr="0091095C">
        <w:rPr>
          <w:rFonts w:hAnsi="Times New Roman" w:cs="Times New Roman"/>
        </w:rPr>
        <w:t>ed the potential that the building was contaminated</w:t>
      </w:r>
      <w:r w:rsidR="00B67C3F" w:rsidRPr="0091095C">
        <w:rPr>
          <w:rFonts w:hAnsi="Times New Roman" w:cs="Times New Roman"/>
        </w:rPr>
        <w:t xml:space="preserve">, </w:t>
      </w:r>
      <w:r w:rsidRPr="0091095C">
        <w:rPr>
          <w:rFonts w:hAnsi="Times New Roman" w:cs="Times New Roman"/>
        </w:rPr>
        <w:t xml:space="preserve">and who arranged for Dr Jones to inspect, </w:t>
      </w:r>
      <w:r w:rsidR="00B67C3F" w:rsidRPr="0091095C">
        <w:rPr>
          <w:rFonts w:hAnsi="Times New Roman" w:cs="Times New Roman"/>
        </w:rPr>
        <w:t>which he did, providing h</w:t>
      </w:r>
      <w:r w:rsidRPr="0091095C">
        <w:rPr>
          <w:rFonts w:hAnsi="Times New Roman" w:cs="Times New Roman"/>
        </w:rPr>
        <w:t xml:space="preserve">is initial advice on 9 December 2015. </w:t>
      </w:r>
    </w:p>
    <w:p w14:paraId="760CAF98" w14:textId="4635505F" w:rsidR="00353F1D" w:rsidRDefault="00353F1D" w:rsidP="000554C7">
      <w:pPr>
        <w:pStyle w:val="ListParagraph"/>
        <w:spacing w:before="120" w:after="120"/>
        <w:ind w:left="0"/>
        <w:contextualSpacing w:val="0"/>
        <w:jc w:val="both"/>
        <w:rPr>
          <w:rFonts w:hAnsi="Times New Roman" w:cs="Times New Roman"/>
          <w:i/>
        </w:rPr>
      </w:pPr>
      <w:r w:rsidRPr="0091095C">
        <w:rPr>
          <w:rFonts w:hAnsi="Times New Roman" w:cs="Times New Roman"/>
          <w:i/>
        </w:rPr>
        <w:t>Discussion</w:t>
      </w:r>
    </w:p>
    <w:p w14:paraId="2FDF8A8D" w14:textId="1A9230BA" w:rsidR="00824566" w:rsidRDefault="00824566" w:rsidP="005104C4">
      <w:pPr>
        <w:pStyle w:val="ListParagraph"/>
        <w:numPr>
          <w:ilvl w:val="0"/>
          <w:numId w:val="8"/>
        </w:numPr>
        <w:tabs>
          <w:tab w:val="left" w:pos="567"/>
        </w:tabs>
        <w:spacing w:after="120"/>
        <w:ind w:left="567" w:hanging="567"/>
        <w:contextualSpacing w:val="0"/>
        <w:jc w:val="both"/>
        <w:rPr>
          <w:rFonts w:hAnsi="Times New Roman" w:cs="Times New Roman"/>
        </w:rPr>
      </w:pPr>
      <w:r w:rsidRPr="00D572C0">
        <w:rPr>
          <w:rFonts w:hAnsi="Times New Roman" w:cs="Times New Roman"/>
        </w:rPr>
        <w:t>Having considered the submissions of the parties a</w:t>
      </w:r>
      <w:r w:rsidR="00F625D5" w:rsidRPr="00D572C0">
        <w:rPr>
          <w:rFonts w:hAnsi="Times New Roman" w:cs="Times New Roman"/>
        </w:rPr>
        <w:t>n</w:t>
      </w:r>
      <w:r w:rsidRPr="00D572C0">
        <w:rPr>
          <w:rFonts w:hAnsi="Times New Roman" w:cs="Times New Roman"/>
        </w:rPr>
        <w:t xml:space="preserve">d the relevant evidence, the Committee finds </w:t>
      </w:r>
      <w:r w:rsidR="00F625D5" w:rsidRPr="00D572C0">
        <w:rPr>
          <w:rFonts w:hAnsi="Times New Roman" w:cs="Times New Roman"/>
        </w:rPr>
        <w:t>that regardless of what has con</w:t>
      </w:r>
      <w:r w:rsidRPr="00D572C0">
        <w:rPr>
          <w:rFonts w:hAnsi="Times New Roman" w:cs="Times New Roman"/>
        </w:rPr>
        <w:t>tributed to the current condition of</w:t>
      </w:r>
      <w:r w:rsidR="00F625D5" w:rsidRPr="00D572C0">
        <w:rPr>
          <w:rFonts w:hAnsi="Times New Roman" w:cs="Times New Roman"/>
        </w:rPr>
        <w:t xml:space="preserve"> </w:t>
      </w:r>
      <w:r w:rsidRPr="00D572C0">
        <w:rPr>
          <w:rFonts w:hAnsi="Times New Roman" w:cs="Times New Roman"/>
        </w:rPr>
        <w:t>th</w:t>
      </w:r>
      <w:r w:rsidR="00F625D5" w:rsidRPr="00D572C0">
        <w:rPr>
          <w:rFonts w:hAnsi="Times New Roman" w:cs="Times New Roman"/>
        </w:rPr>
        <w:t>e</w:t>
      </w:r>
      <w:r w:rsidRPr="00D572C0">
        <w:rPr>
          <w:rFonts w:hAnsi="Times New Roman" w:cs="Times New Roman"/>
        </w:rPr>
        <w:t xml:space="preserve"> building and whether or not the Appellant took adequate steps to mitigate the impact of the fire, the Committee is not satisfied that the Proposed Works are required</w:t>
      </w:r>
      <w:r w:rsidR="00662FEB">
        <w:rPr>
          <w:rFonts w:hAnsi="Times New Roman" w:cs="Times New Roman"/>
        </w:rPr>
        <w:t xml:space="preserve"> at this stage</w:t>
      </w:r>
      <w:r w:rsidR="005642BA">
        <w:rPr>
          <w:rFonts w:hAnsi="Times New Roman" w:cs="Times New Roman"/>
        </w:rPr>
        <w:t>, in part</w:t>
      </w:r>
      <w:r w:rsidRPr="00D572C0">
        <w:rPr>
          <w:rFonts w:hAnsi="Times New Roman" w:cs="Times New Roman"/>
        </w:rPr>
        <w:t xml:space="preserve"> because:</w:t>
      </w:r>
    </w:p>
    <w:p w14:paraId="18B6B614" w14:textId="5FCE1D78" w:rsidR="00824566" w:rsidRPr="005E430F" w:rsidRDefault="00F625D5" w:rsidP="005104C4">
      <w:pPr>
        <w:pStyle w:val="ListParagraph"/>
        <w:numPr>
          <w:ilvl w:val="1"/>
          <w:numId w:val="17"/>
        </w:numPr>
        <w:tabs>
          <w:tab w:val="left" w:pos="0"/>
          <w:tab w:val="left" w:pos="426"/>
          <w:tab w:val="left" w:pos="567"/>
        </w:tabs>
        <w:spacing w:before="120" w:after="120"/>
        <w:ind w:left="1418" w:hanging="425"/>
        <w:contextualSpacing w:val="0"/>
        <w:jc w:val="both"/>
        <w:rPr>
          <w:rFonts w:hAnsi="Times New Roman" w:cs="Times New Roman"/>
        </w:rPr>
      </w:pPr>
      <w:r w:rsidRPr="005E430F">
        <w:rPr>
          <w:rFonts w:hAnsi="Times New Roman" w:cs="Times New Roman"/>
        </w:rPr>
        <w:t xml:space="preserve">Subject to the ability to treat mould, the evidence </w:t>
      </w:r>
      <w:r w:rsidR="005642BA">
        <w:rPr>
          <w:rFonts w:hAnsi="Times New Roman" w:cs="Times New Roman"/>
        </w:rPr>
        <w:t xml:space="preserve">of Mr Hogg </w:t>
      </w:r>
      <w:r w:rsidRPr="005E430F">
        <w:rPr>
          <w:rFonts w:hAnsi="Times New Roman" w:cs="Times New Roman"/>
        </w:rPr>
        <w:t>is that from a structural perspective alone, a large proportion of the existing structure could be retained, or dismantled and reused in reconstruction; and</w:t>
      </w:r>
    </w:p>
    <w:p w14:paraId="026BFC0C" w14:textId="3E06752D" w:rsidR="00F625D5" w:rsidRPr="005E430F" w:rsidRDefault="005E430F" w:rsidP="005104C4">
      <w:pPr>
        <w:pStyle w:val="ListParagraph"/>
        <w:numPr>
          <w:ilvl w:val="1"/>
          <w:numId w:val="17"/>
        </w:numPr>
        <w:tabs>
          <w:tab w:val="left" w:pos="0"/>
          <w:tab w:val="left" w:pos="426"/>
          <w:tab w:val="left" w:pos="567"/>
        </w:tabs>
        <w:spacing w:before="120" w:after="120"/>
        <w:ind w:left="1418" w:hanging="425"/>
        <w:contextualSpacing w:val="0"/>
        <w:jc w:val="both"/>
        <w:rPr>
          <w:rFonts w:hAnsi="Times New Roman" w:cs="Times New Roman"/>
        </w:rPr>
      </w:pPr>
      <w:r>
        <w:rPr>
          <w:rFonts w:hAnsi="Times New Roman" w:cs="Times New Roman"/>
        </w:rPr>
        <w:t xml:space="preserve">Although the evidence of Dr </w:t>
      </w:r>
      <w:r w:rsidR="00F12381">
        <w:rPr>
          <w:rFonts w:hAnsi="Times New Roman" w:cs="Times New Roman"/>
        </w:rPr>
        <w:t>Neume</w:t>
      </w:r>
      <w:r>
        <w:rPr>
          <w:rFonts w:hAnsi="Times New Roman" w:cs="Times New Roman"/>
        </w:rPr>
        <w:t>i</w:t>
      </w:r>
      <w:r w:rsidR="00F12381">
        <w:rPr>
          <w:rFonts w:hAnsi="Times New Roman" w:cs="Times New Roman"/>
        </w:rPr>
        <w:t>s</w:t>
      </w:r>
      <w:r>
        <w:rPr>
          <w:rFonts w:hAnsi="Times New Roman" w:cs="Times New Roman"/>
        </w:rPr>
        <w:t>ter-Kemp</w:t>
      </w:r>
      <w:r w:rsidR="005104C4">
        <w:rPr>
          <w:rFonts w:hAnsi="Times New Roman" w:cs="Times New Roman"/>
        </w:rPr>
        <w:t xml:space="preserve"> is</w:t>
      </w:r>
      <w:r>
        <w:rPr>
          <w:rFonts w:hAnsi="Times New Roman" w:cs="Times New Roman"/>
        </w:rPr>
        <w:t xml:space="preserve"> that it is most likely that all of the building is affected by mould, and the evidence of Mr Cole is that it is unlikely that the building can be safely remediated,</w:t>
      </w:r>
      <w:r w:rsidRPr="005E430F">
        <w:rPr>
          <w:rFonts w:hAnsi="Times New Roman" w:cs="Times New Roman"/>
        </w:rPr>
        <w:t xml:space="preserve"> </w:t>
      </w:r>
      <w:r>
        <w:rPr>
          <w:rFonts w:hAnsi="Times New Roman" w:cs="Times New Roman"/>
        </w:rPr>
        <w:t>t</w:t>
      </w:r>
      <w:r w:rsidR="00F625D5" w:rsidRPr="005E430F">
        <w:rPr>
          <w:rFonts w:hAnsi="Times New Roman" w:cs="Times New Roman"/>
        </w:rPr>
        <w:t xml:space="preserve">he evidence presented by the Appellant has not established whether and to what extent mould has penetrated the brickwork and other building materials, and if so, whether remediation of </w:t>
      </w:r>
      <w:r w:rsidR="005642BA">
        <w:rPr>
          <w:rFonts w:hAnsi="Times New Roman" w:cs="Times New Roman"/>
        </w:rPr>
        <w:t xml:space="preserve">that </w:t>
      </w:r>
      <w:r w:rsidR="00F625D5" w:rsidRPr="005E430F">
        <w:rPr>
          <w:rFonts w:hAnsi="Times New Roman" w:cs="Times New Roman"/>
        </w:rPr>
        <w:t xml:space="preserve">mould is reasonably possible, and whether any reasonably required </w:t>
      </w:r>
      <w:r w:rsidR="003B4B0A" w:rsidRPr="005E430F">
        <w:rPr>
          <w:rFonts w:hAnsi="Times New Roman" w:cs="Times New Roman"/>
        </w:rPr>
        <w:t>remediation</w:t>
      </w:r>
      <w:r w:rsidR="00F625D5" w:rsidRPr="005E430F">
        <w:rPr>
          <w:rFonts w:hAnsi="Times New Roman" w:cs="Times New Roman"/>
        </w:rPr>
        <w:t xml:space="preserve"> </w:t>
      </w:r>
      <w:r w:rsidR="005642BA">
        <w:rPr>
          <w:rFonts w:hAnsi="Times New Roman" w:cs="Times New Roman"/>
        </w:rPr>
        <w:t>of that mould</w:t>
      </w:r>
      <w:r>
        <w:rPr>
          <w:rFonts w:hAnsi="Times New Roman" w:cs="Times New Roman"/>
        </w:rPr>
        <w:t xml:space="preserve"> </w:t>
      </w:r>
      <w:r w:rsidR="00F625D5" w:rsidRPr="005E430F">
        <w:rPr>
          <w:rFonts w:hAnsi="Times New Roman" w:cs="Times New Roman"/>
        </w:rPr>
        <w:t>would materially affect the cultural heritage significance of the Place.</w:t>
      </w:r>
    </w:p>
    <w:p w14:paraId="7CE916B9" w14:textId="77777777" w:rsidR="007C5115" w:rsidRPr="00B67C3F" w:rsidRDefault="007C5115" w:rsidP="00974DAE">
      <w:pPr>
        <w:pBdr>
          <w:top w:val="nil"/>
          <w:left w:val="nil"/>
          <w:bottom w:val="nil"/>
          <w:right w:val="nil"/>
          <w:between w:val="nil"/>
          <w:bar w:val="nil"/>
        </w:pBdr>
        <w:tabs>
          <w:tab w:val="left" w:pos="0"/>
          <w:tab w:val="left" w:pos="426"/>
          <w:tab w:val="left" w:pos="567"/>
        </w:tabs>
        <w:spacing w:before="240" w:after="120" w:line="240" w:lineRule="auto"/>
        <w:jc w:val="both"/>
        <w:rPr>
          <w:rFonts w:ascii="Times New Roman" w:eastAsia="Arial Unicode MS" w:hAnsi="Times New Roman" w:cs="Times New Roman"/>
          <w:b/>
          <w:color w:val="000000"/>
          <w:sz w:val="24"/>
          <w:szCs w:val="24"/>
          <w:u w:color="000000"/>
          <w:bdr w:val="nil"/>
          <w:lang w:val="en-US"/>
        </w:rPr>
      </w:pPr>
      <w:r w:rsidRPr="00B67C3F">
        <w:rPr>
          <w:rFonts w:ascii="Times New Roman" w:eastAsia="Arial Unicode MS" w:hAnsi="Times New Roman" w:cs="Times New Roman"/>
          <w:b/>
          <w:color w:val="000000"/>
          <w:sz w:val="24"/>
          <w:szCs w:val="24"/>
          <w:u w:color="000000"/>
          <w:bdr w:val="nil"/>
          <w:lang w:val="en-US"/>
        </w:rPr>
        <w:t>CONCLUSION</w:t>
      </w:r>
    </w:p>
    <w:p w14:paraId="1519AC66" w14:textId="641D32F4" w:rsidR="007C5115" w:rsidRPr="007C5115" w:rsidRDefault="007C5115" w:rsidP="00E33184">
      <w:pPr>
        <w:numPr>
          <w:ilvl w:val="0"/>
          <w:numId w:val="8"/>
        </w:numPr>
        <w:pBdr>
          <w:top w:val="nil"/>
          <w:left w:val="nil"/>
          <w:bottom w:val="nil"/>
          <w:right w:val="nil"/>
          <w:between w:val="nil"/>
          <w:bar w:val="nil"/>
        </w:pBdr>
        <w:tabs>
          <w:tab w:val="left" w:pos="0"/>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C5115">
        <w:rPr>
          <w:rFonts w:ascii="Times New Roman" w:eastAsia="Arial Unicode MS" w:hAnsi="Times New Roman" w:cs="Times New Roman"/>
          <w:color w:val="000000"/>
          <w:sz w:val="24"/>
          <w:szCs w:val="24"/>
          <w:u w:color="000000"/>
          <w:bdr w:val="nil"/>
          <w:lang w:val="en-US"/>
        </w:rPr>
        <w:t>The Committee determines, pursuant to s</w:t>
      </w:r>
      <w:r w:rsidR="003F7F71">
        <w:rPr>
          <w:rFonts w:ascii="Times New Roman" w:eastAsia="Arial Unicode MS" w:hAnsi="Times New Roman" w:cs="Times New Roman"/>
          <w:color w:val="000000"/>
          <w:sz w:val="24"/>
          <w:szCs w:val="24"/>
          <w:u w:color="000000"/>
          <w:bdr w:val="nil"/>
          <w:lang w:val="en-US"/>
        </w:rPr>
        <w:t xml:space="preserve"> </w:t>
      </w:r>
      <w:r w:rsidRPr="007C5115">
        <w:rPr>
          <w:rFonts w:ascii="Times New Roman" w:eastAsia="Arial Unicode MS" w:hAnsi="Times New Roman" w:cs="Times New Roman"/>
          <w:color w:val="000000"/>
          <w:sz w:val="24"/>
          <w:szCs w:val="24"/>
          <w:u w:color="000000"/>
          <w:bdr w:val="nil"/>
          <w:lang w:val="en-US"/>
        </w:rPr>
        <w:t xml:space="preserve">76(4)(b) of the </w:t>
      </w:r>
      <w:r w:rsidRPr="007C5115">
        <w:rPr>
          <w:rFonts w:ascii="Times New Roman" w:eastAsia="Arial Unicode MS" w:hAnsi="Times New Roman" w:cs="Times New Roman"/>
          <w:i/>
          <w:color w:val="000000"/>
          <w:sz w:val="24"/>
          <w:szCs w:val="24"/>
          <w:u w:color="000000"/>
          <w:bdr w:val="nil"/>
          <w:lang w:val="en-US"/>
        </w:rPr>
        <w:t>Heritage Act 1995</w:t>
      </w:r>
      <w:r w:rsidRPr="007C5115">
        <w:rPr>
          <w:rFonts w:ascii="Times New Roman" w:eastAsia="Arial Unicode MS" w:hAnsi="Times New Roman" w:cs="Times New Roman"/>
          <w:color w:val="000000"/>
          <w:sz w:val="24"/>
          <w:szCs w:val="24"/>
          <w:u w:color="000000"/>
          <w:bdr w:val="nil"/>
          <w:lang w:val="en-US"/>
        </w:rPr>
        <w:t>, to confirm the decis</w:t>
      </w:r>
      <w:r w:rsidR="003001A6">
        <w:rPr>
          <w:rFonts w:ascii="Times New Roman" w:eastAsia="Arial Unicode MS" w:hAnsi="Times New Roman" w:cs="Times New Roman"/>
          <w:color w:val="000000"/>
          <w:sz w:val="24"/>
          <w:szCs w:val="24"/>
          <w:u w:color="000000"/>
          <w:bdr w:val="nil"/>
          <w:lang w:val="en-US"/>
        </w:rPr>
        <w:t>ion of the Executive Director</w:t>
      </w:r>
      <w:r w:rsidR="00161453">
        <w:rPr>
          <w:rFonts w:ascii="Times New Roman" w:eastAsia="Arial Unicode MS" w:hAnsi="Times New Roman" w:cs="Times New Roman"/>
          <w:color w:val="000000"/>
          <w:sz w:val="24"/>
          <w:szCs w:val="24"/>
          <w:u w:color="000000"/>
          <w:bdr w:val="nil"/>
          <w:lang w:val="en-US"/>
        </w:rPr>
        <w:t xml:space="preserve"> </w:t>
      </w:r>
      <w:r w:rsidRPr="007C5115">
        <w:rPr>
          <w:rFonts w:ascii="Times New Roman" w:eastAsia="Arial Unicode MS" w:hAnsi="Times New Roman" w:cs="Times New Roman"/>
          <w:color w:val="000000"/>
          <w:sz w:val="24"/>
          <w:szCs w:val="24"/>
          <w:u w:color="000000"/>
          <w:bdr w:val="nil"/>
          <w:lang w:val="en-US"/>
        </w:rPr>
        <w:t>to refuse to issue a permit</w:t>
      </w:r>
      <w:r w:rsidR="00912CB7">
        <w:rPr>
          <w:rFonts w:ascii="Times New Roman" w:eastAsia="Arial Unicode MS" w:hAnsi="Times New Roman" w:cs="Times New Roman"/>
          <w:color w:val="000000"/>
          <w:sz w:val="24"/>
          <w:szCs w:val="24"/>
          <w:u w:color="000000"/>
          <w:bdr w:val="nil"/>
          <w:lang w:val="en-US"/>
        </w:rPr>
        <w:t xml:space="preserve"> </w:t>
      </w:r>
      <w:r w:rsidR="00161453">
        <w:rPr>
          <w:rFonts w:ascii="Times New Roman" w:eastAsia="Arial Unicode MS" w:hAnsi="Times New Roman" w:cs="Times New Roman"/>
          <w:color w:val="000000"/>
          <w:sz w:val="24"/>
          <w:szCs w:val="24"/>
          <w:u w:color="000000"/>
          <w:bdr w:val="nil"/>
          <w:lang w:val="en-US"/>
        </w:rPr>
        <w:t xml:space="preserve">for </w:t>
      </w:r>
      <w:r w:rsidRPr="007C5115">
        <w:rPr>
          <w:rFonts w:ascii="Times New Roman" w:eastAsia="Arial Unicode MS" w:hAnsi="Times New Roman" w:cs="Times New Roman"/>
          <w:color w:val="000000"/>
          <w:sz w:val="24"/>
          <w:szCs w:val="24"/>
          <w:u w:color="000000"/>
          <w:bdr w:val="nil"/>
          <w:lang w:val="en-US"/>
        </w:rPr>
        <w:t xml:space="preserve"> the</w:t>
      </w:r>
      <w:r w:rsidR="00081016">
        <w:rPr>
          <w:rFonts w:ascii="Times New Roman" w:eastAsia="Arial Unicode MS" w:hAnsi="Times New Roman" w:cs="Times New Roman"/>
          <w:color w:val="000000"/>
          <w:sz w:val="24"/>
          <w:szCs w:val="24"/>
          <w:u w:color="000000"/>
          <w:bdr w:val="nil"/>
          <w:lang w:val="en-US"/>
        </w:rPr>
        <w:t xml:space="preserve"> </w:t>
      </w:r>
      <w:r w:rsidR="003001A6">
        <w:rPr>
          <w:rFonts w:ascii="Times New Roman" w:eastAsia="Arial Unicode MS" w:hAnsi="Times New Roman" w:cs="Times New Roman"/>
          <w:color w:val="000000"/>
          <w:sz w:val="24"/>
          <w:szCs w:val="24"/>
          <w:u w:color="000000"/>
          <w:bdr w:val="nil"/>
          <w:lang w:val="en-US"/>
        </w:rPr>
        <w:t>P</w:t>
      </w:r>
      <w:r w:rsidR="00081016">
        <w:rPr>
          <w:rFonts w:ascii="Times New Roman" w:eastAsia="Arial Unicode MS" w:hAnsi="Times New Roman" w:cs="Times New Roman"/>
          <w:color w:val="000000"/>
          <w:sz w:val="24"/>
          <w:szCs w:val="24"/>
          <w:u w:color="000000"/>
          <w:bdr w:val="nil"/>
          <w:lang w:val="en-US"/>
        </w:rPr>
        <w:t xml:space="preserve">roposed </w:t>
      </w:r>
      <w:r w:rsidR="003001A6">
        <w:rPr>
          <w:rFonts w:ascii="Times New Roman" w:eastAsia="Arial Unicode MS" w:hAnsi="Times New Roman" w:cs="Times New Roman"/>
          <w:color w:val="000000"/>
          <w:sz w:val="24"/>
          <w:szCs w:val="24"/>
          <w:u w:color="000000"/>
          <w:bdr w:val="nil"/>
          <w:lang w:val="en-US"/>
        </w:rPr>
        <w:t>W</w:t>
      </w:r>
      <w:r w:rsidR="00081016">
        <w:rPr>
          <w:rFonts w:ascii="Times New Roman" w:eastAsia="Arial Unicode MS" w:hAnsi="Times New Roman" w:cs="Times New Roman"/>
          <w:color w:val="000000"/>
          <w:sz w:val="24"/>
          <w:szCs w:val="24"/>
          <w:u w:color="000000"/>
          <w:bdr w:val="nil"/>
          <w:lang w:val="en-US"/>
        </w:rPr>
        <w:t>orks</w:t>
      </w:r>
      <w:r w:rsidR="003001A6">
        <w:rPr>
          <w:rFonts w:ascii="Times New Roman" w:eastAsia="Arial Unicode MS" w:hAnsi="Times New Roman" w:cs="Times New Roman"/>
          <w:color w:val="000000"/>
          <w:sz w:val="24"/>
          <w:szCs w:val="24"/>
          <w:u w:color="000000"/>
          <w:bdr w:val="nil"/>
          <w:lang w:val="en-US"/>
        </w:rPr>
        <w:t xml:space="preserve"> (being</w:t>
      </w:r>
      <w:r w:rsidR="00081016">
        <w:rPr>
          <w:rFonts w:ascii="Times New Roman" w:eastAsia="Arial Unicode MS" w:hAnsi="Times New Roman" w:cs="Times New Roman"/>
          <w:color w:val="000000"/>
          <w:sz w:val="24"/>
          <w:szCs w:val="24"/>
          <w:u w:color="000000"/>
          <w:bdr w:val="nil"/>
          <w:lang w:val="en-US"/>
        </w:rPr>
        <w:t xml:space="preserve"> the demolition of </w:t>
      </w:r>
      <w:r w:rsidR="00912CB7">
        <w:rPr>
          <w:rFonts w:ascii="Times New Roman" w:eastAsia="Arial Unicode MS" w:hAnsi="Times New Roman" w:cs="Times New Roman"/>
          <w:color w:val="000000"/>
          <w:sz w:val="24"/>
          <w:szCs w:val="24"/>
          <w:u w:color="000000"/>
          <w:bdr w:val="nil"/>
          <w:lang w:val="en-US"/>
        </w:rPr>
        <w:t>Spurling House at 38 Black Street, Brighton</w:t>
      </w:r>
      <w:r w:rsidR="003001A6">
        <w:rPr>
          <w:rFonts w:ascii="Times New Roman" w:eastAsia="Arial Unicode MS" w:hAnsi="Times New Roman" w:cs="Times New Roman"/>
          <w:color w:val="000000"/>
          <w:sz w:val="24"/>
          <w:szCs w:val="24"/>
          <w:u w:color="000000"/>
          <w:bdr w:val="nil"/>
          <w:lang w:val="en-US"/>
        </w:rPr>
        <w:t>)</w:t>
      </w:r>
      <w:r w:rsidRPr="007C5115">
        <w:rPr>
          <w:rFonts w:ascii="Times New Roman" w:eastAsia="Arial Unicode MS" w:hAnsi="Times New Roman" w:cs="Times New Roman"/>
          <w:color w:val="000000"/>
          <w:sz w:val="24"/>
          <w:szCs w:val="24"/>
          <w:u w:color="000000"/>
          <w:bdr w:val="nil"/>
          <w:lang w:val="en-US"/>
        </w:rPr>
        <w:t xml:space="preserve">. </w:t>
      </w:r>
    </w:p>
    <w:p w14:paraId="14F77BD5" w14:textId="77777777" w:rsidR="007C5115" w:rsidRPr="007C5115" w:rsidRDefault="007C5115" w:rsidP="007C511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p>
    <w:p w14:paraId="75564563" w14:textId="77777777" w:rsidR="007C5115" w:rsidRPr="007C5115" w:rsidRDefault="007C5115" w:rsidP="007C511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p>
    <w:p w14:paraId="09B0CAD9" w14:textId="77777777" w:rsidR="007C5115" w:rsidRDefault="007C5115" w:rsidP="007C511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p>
    <w:p w14:paraId="5E629F40" w14:textId="77777777" w:rsidR="00C1224A" w:rsidRDefault="00C1224A" w:rsidP="007C511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p>
    <w:p w14:paraId="370060BD" w14:textId="77777777" w:rsidR="00EF7FCD" w:rsidRDefault="00EF7FCD" w:rsidP="007C511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p>
    <w:p w14:paraId="248BFFFD" w14:textId="77777777" w:rsidR="00EF7FCD" w:rsidRDefault="00EF7FCD" w:rsidP="007C511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p>
    <w:p w14:paraId="6EA1EE2C" w14:textId="77777777" w:rsidR="00D51820" w:rsidRDefault="00D51820" w:rsidP="007C511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p>
    <w:p w14:paraId="29E851C5" w14:textId="77777777" w:rsidR="00EF7FCD" w:rsidRDefault="00EF7FCD" w:rsidP="00E33184">
      <w:pPr>
        <w:spacing w:after="0" w:line="240" w:lineRule="auto"/>
        <w:rPr>
          <w:rFonts w:ascii="Times New Roman" w:eastAsia="Times New Roman" w:hAnsi="Times New Roman" w:cs="Times New Roman"/>
          <w:b/>
          <w:sz w:val="28"/>
          <w:szCs w:val="28"/>
          <w:u w:color="000000"/>
          <w:lang w:eastAsia="en-AU"/>
        </w:rPr>
      </w:pPr>
    </w:p>
    <w:p w14:paraId="4A1F88F7" w14:textId="53CD9401" w:rsidR="00E33184" w:rsidRDefault="00E33184" w:rsidP="00E33184">
      <w:pPr>
        <w:spacing w:after="0" w:line="240" w:lineRule="auto"/>
        <w:rPr>
          <w:rFonts w:ascii="Times New Roman" w:eastAsia="Times New Roman" w:hAnsi="Times New Roman" w:cs="Times New Roman"/>
          <w:b/>
          <w:sz w:val="28"/>
          <w:szCs w:val="28"/>
          <w:u w:color="000000"/>
          <w:lang w:eastAsia="en-AU"/>
        </w:rPr>
      </w:pPr>
      <w:r>
        <w:rPr>
          <w:rFonts w:ascii="Times New Roman" w:eastAsia="Times New Roman" w:hAnsi="Times New Roman" w:cs="Times New Roman"/>
          <w:b/>
          <w:sz w:val="28"/>
          <w:szCs w:val="28"/>
          <w:u w:color="000000"/>
          <w:lang w:eastAsia="en-AU"/>
        </w:rPr>
        <w:t>ATTACHMENT 1</w:t>
      </w:r>
    </w:p>
    <w:p w14:paraId="1CD4EF6D" w14:textId="77777777" w:rsidR="002A1225" w:rsidRDefault="002A1225" w:rsidP="00E33184">
      <w:pPr>
        <w:spacing w:after="0" w:line="240" w:lineRule="auto"/>
        <w:rPr>
          <w:rFonts w:ascii="Times New Roman" w:eastAsia="Arial Unicode MS" w:hAnsi="Times New Roman" w:cs="Times New Roman"/>
          <w:color w:val="000000"/>
          <w:sz w:val="28"/>
          <w:szCs w:val="28"/>
          <w:u w:color="000000"/>
          <w:bdr w:val="nil"/>
          <w:lang w:val="en-US"/>
        </w:rPr>
      </w:pPr>
    </w:p>
    <w:p w14:paraId="66211171" w14:textId="15004F59" w:rsidR="007C5115" w:rsidRPr="007C5115" w:rsidRDefault="007C5115" w:rsidP="00D51820">
      <w:pPr>
        <w:spacing w:before="160" w:after="100" w:afterAutospacing="1" w:line="240" w:lineRule="auto"/>
        <w:jc w:val="right"/>
        <w:rPr>
          <w:rFonts w:ascii="Times New Roman" w:eastAsia="Times New Roman" w:hAnsi="Times New Roman" w:cs="Times New Roman"/>
          <w:sz w:val="24"/>
          <w:szCs w:val="24"/>
          <w:u w:color="000000"/>
          <w:lang w:eastAsia="en-AU"/>
        </w:rPr>
      </w:pPr>
    </w:p>
    <w:p w14:paraId="2F33097B" w14:textId="252FA7A0" w:rsidR="008B05D4" w:rsidRPr="00D572C0" w:rsidRDefault="008B05D4" w:rsidP="008B05D4">
      <w:pPr>
        <w:rPr>
          <w:rFonts w:ascii="Times New Roman" w:hAnsi="Times New Roman" w:cs="Times New Roman"/>
          <w:b/>
          <w:sz w:val="28"/>
          <w:szCs w:val="28"/>
        </w:rPr>
      </w:pPr>
      <w:r>
        <w:rPr>
          <w:rFonts w:ascii="Times New Roman" w:eastAsia="Arial Unicode MS" w:hAnsi="Times New Roman" w:cs="Times New Roman"/>
          <w:color w:val="000000"/>
          <w:sz w:val="24"/>
          <w:szCs w:val="24"/>
          <w:u w:color="000000"/>
          <w:bdr w:val="nil"/>
          <w:lang w:val="en-US"/>
        </w:rPr>
        <w:t>Documents tendered on be</w:t>
      </w:r>
      <w:r w:rsidR="00712146">
        <w:rPr>
          <w:rFonts w:ascii="Times New Roman" w:eastAsia="Arial Unicode MS" w:hAnsi="Times New Roman" w:cs="Times New Roman"/>
          <w:color w:val="000000"/>
          <w:sz w:val="24"/>
          <w:szCs w:val="24"/>
          <w:u w:color="000000"/>
          <w:bdr w:val="nil"/>
          <w:lang w:val="en-US"/>
        </w:rPr>
        <w:t>half of the Executive Director:</w:t>
      </w:r>
    </w:p>
    <w:p w14:paraId="53FF7C37" w14:textId="6527F16E" w:rsidR="008B05D4" w:rsidRDefault="008B05D4" w:rsidP="008B05D4">
      <w:pPr>
        <w:pStyle w:val="ListParagraph"/>
        <w:numPr>
          <w:ilvl w:val="0"/>
          <w:numId w:val="18"/>
        </w:numPr>
        <w:spacing w:after="120" w:line="240" w:lineRule="atLeast"/>
        <w:contextualSpacing w:val="0"/>
        <w:jc w:val="both"/>
        <w:rPr>
          <w:rFonts w:hAnsi="Times New Roman" w:cs="Times New Roman"/>
        </w:rPr>
      </w:pPr>
      <w:r>
        <w:rPr>
          <w:rFonts w:hAnsi="Times New Roman" w:cs="Times New Roman"/>
        </w:rPr>
        <w:t>Building Fabric and Structural Assessment and Damage Report prepared by Mr Terry Lancashire of MacLeod Consulting dated 13 October 2016.</w:t>
      </w:r>
    </w:p>
    <w:p w14:paraId="0B4D1D3B" w14:textId="4865F42F" w:rsidR="008B05D4" w:rsidRPr="0063546B" w:rsidRDefault="008B05D4" w:rsidP="008B05D4">
      <w:pPr>
        <w:pStyle w:val="ListParagraph"/>
        <w:numPr>
          <w:ilvl w:val="0"/>
          <w:numId w:val="18"/>
        </w:numPr>
        <w:spacing w:after="120" w:line="240" w:lineRule="atLeast"/>
        <w:contextualSpacing w:val="0"/>
        <w:jc w:val="both"/>
        <w:rPr>
          <w:rFonts w:hAnsi="Times New Roman" w:cs="Times New Roman"/>
        </w:rPr>
      </w:pPr>
      <w:r>
        <w:rPr>
          <w:rFonts w:hAnsi="Times New Roman" w:cs="Times New Roman"/>
        </w:rPr>
        <w:t>Review of the reports on mould growth at Spurling House prepared by Dr Cameron L. Jones of Biological Health Services, PTY Limited dated 10 December 2015 and 15 January 2016, 38 Black Street, Brighton VIC, 3186 prepared by Hutton + Rostron Environmental Investigations Ltd</w:t>
      </w:r>
      <w:r w:rsidR="00161453">
        <w:rPr>
          <w:rFonts w:hAnsi="Times New Roman" w:cs="Times New Roman"/>
        </w:rPr>
        <w:t xml:space="preserve"> </w:t>
      </w:r>
      <w:r>
        <w:rPr>
          <w:rFonts w:hAnsi="Times New Roman" w:cs="Times New Roman"/>
        </w:rPr>
        <w:t>dated 13 January 2017.</w:t>
      </w:r>
    </w:p>
    <w:p w14:paraId="2DAE7AF2" w14:textId="77777777" w:rsidR="001571CA" w:rsidRDefault="001571CA" w:rsidP="008B05D4">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28670C58" w14:textId="77777777" w:rsidR="008B05D4" w:rsidRDefault="008B05D4" w:rsidP="008B05D4">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Documents tendered on behalf of the Appellant:</w:t>
      </w:r>
    </w:p>
    <w:p w14:paraId="14515062" w14:textId="77777777" w:rsidR="008B05D4" w:rsidRDefault="008B05D4" w:rsidP="00D51820">
      <w:pPr>
        <w:pStyle w:val="ListParagraph"/>
        <w:spacing w:after="120" w:line="240" w:lineRule="atLeast"/>
        <w:ind w:left="1134"/>
        <w:jc w:val="both"/>
        <w:rPr>
          <w:rFonts w:hAnsi="Times New Roman" w:cs="Times New Roman"/>
        </w:rPr>
      </w:pPr>
    </w:p>
    <w:p w14:paraId="0E856CDD" w14:textId="77777777" w:rsidR="008B05D4" w:rsidRPr="001E0888" w:rsidRDefault="008B05D4" w:rsidP="00D51820">
      <w:pPr>
        <w:pStyle w:val="ListParagraph"/>
        <w:numPr>
          <w:ilvl w:val="0"/>
          <w:numId w:val="19"/>
        </w:numPr>
        <w:spacing w:after="120" w:line="240" w:lineRule="atLeast"/>
        <w:ind w:left="993" w:hanging="284"/>
        <w:jc w:val="both"/>
        <w:rPr>
          <w:rFonts w:hAnsi="Times New Roman" w:cs="Times New Roman"/>
        </w:rPr>
      </w:pPr>
      <w:r>
        <w:rPr>
          <w:rFonts w:hAnsi="Times New Roman" w:cs="Times New Roman"/>
        </w:rPr>
        <w:t xml:space="preserve">Email from </w:t>
      </w:r>
      <w:r w:rsidRPr="001E0888">
        <w:rPr>
          <w:rFonts w:hAnsi="Times New Roman" w:cs="Times New Roman"/>
        </w:rPr>
        <w:t>Ivo de Vocht of CRD Building Consultants and Engineers</w:t>
      </w:r>
      <w:r>
        <w:rPr>
          <w:rFonts w:hAnsi="Times New Roman" w:cs="Times New Roman"/>
        </w:rPr>
        <w:t xml:space="preserve"> to Heritage Permits at the Department of Environment, Land Water and Planning </w:t>
      </w:r>
      <w:r w:rsidRPr="001E0888">
        <w:rPr>
          <w:rFonts w:hAnsi="Times New Roman" w:cs="Times New Roman"/>
        </w:rPr>
        <w:t>dated 26 November 2015.</w:t>
      </w:r>
    </w:p>
    <w:p w14:paraId="2FAE02AC" w14:textId="3EC3BF66" w:rsidR="008B05D4" w:rsidRPr="00D572C0"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eastAsia="Arial Unicode MS" w:hAnsi="Times New Roman" w:cs="Times New Roman"/>
          <w:color w:val="000000"/>
          <w:sz w:val="24"/>
          <w:szCs w:val="24"/>
          <w:u w:color="000000"/>
          <w:bdr w:val="nil"/>
          <w:lang w:val="en-US"/>
        </w:rPr>
      </w:pPr>
      <w:r w:rsidRPr="00D572C0">
        <w:rPr>
          <w:rFonts w:ascii="Times New Roman" w:eastAsia="Arial Unicode MS" w:hAnsi="Times New Roman" w:cs="Times New Roman"/>
          <w:color w:val="000000"/>
          <w:sz w:val="24"/>
          <w:szCs w:val="24"/>
          <w:u w:color="000000"/>
          <w:bdr w:val="nil"/>
          <w:lang w:val="en-US"/>
        </w:rPr>
        <w:t>Statement of Dr Cameron L Jones of Biological Health Services</w:t>
      </w:r>
      <w:r>
        <w:rPr>
          <w:rFonts w:ascii="Times New Roman" w:eastAsia="Arial Unicode MS" w:hAnsi="Times New Roman" w:cs="Times New Roman"/>
          <w:color w:val="000000"/>
          <w:sz w:val="24"/>
          <w:szCs w:val="24"/>
          <w:u w:color="000000"/>
          <w:bdr w:val="nil"/>
          <w:lang w:val="en-US"/>
        </w:rPr>
        <w:t xml:space="preserve"> dated 24 May 2017, attaching  </w:t>
      </w:r>
      <w:r w:rsidRPr="00D572C0">
        <w:rPr>
          <w:rFonts w:ascii="Times New Roman" w:eastAsia="Arial Unicode MS" w:hAnsi="Times New Roman" w:cs="Times New Roman"/>
          <w:color w:val="000000"/>
          <w:sz w:val="24"/>
          <w:szCs w:val="24"/>
          <w:u w:color="000000"/>
          <w:bdr w:val="nil"/>
          <w:lang w:val="en-US"/>
        </w:rPr>
        <w:t>Interim Findings</w:t>
      </w:r>
      <w:r>
        <w:rPr>
          <w:rFonts w:ascii="Times New Roman" w:eastAsia="Arial Unicode MS" w:hAnsi="Times New Roman" w:cs="Times New Roman"/>
          <w:color w:val="000000"/>
          <w:sz w:val="24"/>
          <w:szCs w:val="24"/>
          <w:u w:color="000000"/>
          <w:bdr w:val="nil"/>
          <w:lang w:val="en-US"/>
        </w:rPr>
        <w:t xml:space="preserve"> </w:t>
      </w:r>
      <w:r w:rsidRPr="00D572C0">
        <w:rPr>
          <w:rFonts w:ascii="Times New Roman" w:eastAsia="Arial Unicode MS" w:hAnsi="Times New Roman" w:cs="Times New Roman"/>
          <w:color w:val="000000"/>
          <w:sz w:val="24"/>
          <w:szCs w:val="24"/>
          <w:u w:color="000000"/>
          <w:bdr w:val="nil"/>
          <w:lang w:val="en-US"/>
        </w:rPr>
        <w:t xml:space="preserve">dated </w:t>
      </w:r>
      <w:r>
        <w:rPr>
          <w:rFonts w:ascii="Times New Roman" w:eastAsia="Arial Unicode MS" w:hAnsi="Times New Roman" w:cs="Times New Roman"/>
          <w:color w:val="000000"/>
          <w:sz w:val="24"/>
          <w:szCs w:val="24"/>
          <w:u w:color="000000"/>
          <w:bdr w:val="nil"/>
          <w:lang w:val="en-US"/>
        </w:rPr>
        <w:t xml:space="preserve"> </w:t>
      </w:r>
      <w:r w:rsidRPr="00D572C0">
        <w:rPr>
          <w:rFonts w:ascii="Times New Roman" w:eastAsia="Arial Unicode MS" w:hAnsi="Times New Roman" w:cs="Times New Roman"/>
          <w:color w:val="000000"/>
          <w:sz w:val="24"/>
          <w:szCs w:val="24"/>
          <w:u w:color="000000"/>
          <w:bdr w:val="nil"/>
          <w:lang w:val="en-US"/>
        </w:rPr>
        <w:t>9 December 2015; In Wall and In floor Air Quality and Mould Inspection Report dated 15 January 2016</w:t>
      </w:r>
      <w:r>
        <w:rPr>
          <w:rFonts w:ascii="Times New Roman" w:eastAsia="Arial Unicode MS" w:hAnsi="Times New Roman" w:cs="Times New Roman"/>
          <w:color w:val="000000"/>
          <w:sz w:val="24"/>
          <w:szCs w:val="24"/>
          <w:u w:color="000000"/>
          <w:bdr w:val="nil"/>
          <w:lang w:val="en-US"/>
        </w:rPr>
        <w:t xml:space="preserve">; and </w:t>
      </w:r>
      <w:r w:rsidRPr="00D572C0">
        <w:rPr>
          <w:rFonts w:ascii="Times New Roman" w:eastAsia="Arial Unicode MS" w:hAnsi="Times New Roman" w:cs="Times New Roman"/>
          <w:color w:val="000000"/>
          <w:sz w:val="24"/>
          <w:szCs w:val="24"/>
          <w:u w:color="000000"/>
          <w:bdr w:val="nil"/>
          <w:lang w:val="en-US"/>
        </w:rPr>
        <w:t>Opinion on the H+R, Hutton + Rostron Report</w:t>
      </w:r>
      <w:r w:rsidR="00712146">
        <w:rPr>
          <w:rFonts w:ascii="Times New Roman" w:eastAsia="Arial Unicode MS" w:hAnsi="Times New Roman" w:cs="Times New Roman"/>
          <w:color w:val="000000"/>
          <w:sz w:val="24"/>
          <w:szCs w:val="24"/>
          <w:u w:color="000000"/>
          <w:bdr w:val="nil"/>
          <w:lang w:val="en-US"/>
        </w:rPr>
        <w:t xml:space="preserve"> dated 4 April 2017.</w:t>
      </w:r>
      <w:r>
        <w:rPr>
          <w:rFonts w:ascii="Times New Roman" w:eastAsia="Arial Unicode MS" w:hAnsi="Times New Roman" w:cs="Times New Roman"/>
          <w:color w:val="000000"/>
          <w:sz w:val="24"/>
          <w:szCs w:val="24"/>
          <w:u w:color="000000"/>
          <w:bdr w:val="nil"/>
          <w:lang w:val="en-US"/>
        </w:rPr>
        <w:t xml:space="preserve"> </w:t>
      </w:r>
    </w:p>
    <w:p w14:paraId="41A956A7" w14:textId="77777777" w:rsidR="008B05D4"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Site Inspection Reports by </w:t>
      </w:r>
      <w:r w:rsidRPr="00D572C0">
        <w:rPr>
          <w:rFonts w:ascii="Times New Roman" w:eastAsia="Arial Unicode MS" w:hAnsi="Times New Roman" w:cs="Times New Roman"/>
          <w:color w:val="000000"/>
          <w:sz w:val="24"/>
          <w:szCs w:val="24"/>
          <w:u w:color="000000"/>
          <w:bdr w:val="nil"/>
          <w:lang w:val="en-US"/>
        </w:rPr>
        <w:t>Kaplonyi &amp; Associates Pty Ltd dated 12 January 2016</w:t>
      </w:r>
      <w:r>
        <w:rPr>
          <w:rFonts w:ascii="Times New Roman" w:eastAsia="Arial Unicode MS" w:hAnsi="Times New Roman" w:cs="Times New Roman"/>
          <w:color w:val="000000"/>
          <w:sz w:val="24"/>
          <w:szCs w:val="24"/>
          <w:u w:color="000000"/>
          <w:bdr w:val="nil"/>
          <w:lang w:val="en-US"/>
        </w:rPr>
        <w:t>; and</w:t>
      </w:r>
      <w:r w:rsidRPr="00D572C0">
        <w:rPr>
          <w:rFonts w:ascii="Times New Roman" w:eastAsia="Arial Unicode MS" w:hAnsi="Times New Roman" w:cs="Times New Roman"/>
          <w:color w:val="000000"/>
          <w:sz w:val="24"/>
          <w:szCs w:val="24"/>
          <w:u w:color="000000"/>
          <w:bdr w:val="nil"/>
          <w:lang w:val="en-US"/>
        </w:rPr>
        <w:t xml:space="preserve"> 12 October 2016.</w:t>
      </w:r>
    </w:p>
    <w:p w14:paraId="186E1A2A" w14:textId="77777777" w:rsidR="008B05D4"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Mould Assessment Report for 38 Black Street, Brighton by </w:t>
      </w:r>
      <w:r w:rsidRPr="00D572C0">
        <w:rPr>
          <w:rFonts w:ascii="Times New Roman" w:eastAsia="Arial Unicode MS" w:hAnsi="Times New Roman" w:cs="Times New Roman"/>
          <w:color w:val="000000"/>
          <w:sz w:val="24"/>
          <w:szCs w:val="24"/>
          <w:u w:color="000000"/>
          <w:bdr w:val="nil"/>
          <w:lang w:val="en-US"/>
        </w:rPr>
        <w:t>Mr Brian Murphy of EHS Assess</w:t>
      </w:r>
      <w:r>
        <w:rPr>
          <w:rFonts w:ascii="Times New Roman" w:eastAsia="Arial Unicode MS" w:hAnsi="Times New Roman" w:cs="Times New Roman"/>
          <w:color w:val="000000"/>
          <w:sz w:val="24"/>
          <w:szCs w:val="24"/>
          <w:u w:color="000000"/>
          <w:bdr w:val="nil"/>
          <w:lang w:val="en-US"/>
        </w:rPr>
        <w:t xml:space="preserve"> d</w:t>
      </w:r>
      <w:r w:rsidRPr="00D572C0">
        <w:rPr>
          <w:rFonts w:ascii="Times New Roman" w:eastAsia="Arial Unicode MS" w:hAnsi="Times New Roman" w:cs="Times New Roman"/>
          <w:color w:val="000000"/>
          <w:sz w:val="24"/>
          <w:szCs w:val="24"/>
          <w:u w:color="000000"/>
          <w:bdr w:val="nil"/>
          <w:lang w:val="en-US"/>
        </w:rPr>
        <w:t>ated 17 January 2016.</w:t>
      </w:r>
    </w:p>
    <w:p w14:paraId="52EE7A66" w14:textId="0E07EF78" w:rsidR="008B05D4" w:rsidRPr="001F302E"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Asbestos and Hazardous Materials Report for</w:t>
      </w:r>
      <w:r w:rsidR="00161453">
        <w:rPr>
          <w:rFonts w:ascii="Times New Roman" w:eastAsia="Arial Unicode MS" w:hAnsi="Times New Roman" w:cs="Times New Roman"/>
          <w:color w:val="000000"/>
          <w:sz w:val="24"/>
          <w:szCs w:val="24"/>
          <w:u w:color="000000"/>
          <w:bdr w:val="nil"/>
          <w:lang w:val="en-US"/>
        </w:rPr>
        <w:t xml:space="preserve"> 38 Black Street, Brighton by EH</w:t>
      </w:r>
      <w:r>
        <w:rPr>
          <w:rFonts w:ascii="Times New Roman" w:eastAsia="Arial Unicode MS" w:hAnsi="Times New Roman" w:cs="Times New Roman"/>
          <w:color w:val="000000"/>
          <w:sz w:val="24"/>
          <w:szCs w:val="24"/>
          <w:u w:color="000000"/>
          <w:bdr w:val="nil"/>
          <w:lang w:val="en-US"/>
        </w:rPr>
        <w:t>S Assess dated 4 February 2016.</w:t>
      </w:r>
    </w:p>
    <w:p w14:paraId="21DA7D4A" w14:textId="77777777" w:rsidR="008B05D4"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Report of M</w:t>
      </w:r>
      <w:r w:rsidRPr="00D572C0">
        <w:rPr>
          <w:rFonts w:ascii="Times New Roman" w:eastAsia="Arial Unicode MS" w:hAnsi="Times New Roman" w:cs="Times New Roman"/>
          <w:color w:val="000000"/>
          <w:sz w:val="24"/>
          <w:szCs w:val="24"/>
          <w:u w:color="000000"/>
          <w:bdr w:val="nil"/>
          <w:lang w:val="en-US"/>
        </w:rPr>
        <w:t>ike Neighbour, Consultant Building Surveyor</w:t>
      </w:r>
      <w:r>
        <w:rPr>
          <w:rFonts w:ascii="Times New Roman" w:eastAsia="Arial Unicode MS" w:hAnsi="Times New Roman" w:cs="Times New Roman"/>
          <w:color w:val="000000"/>
          <w:sz w:val="24"/>
          <w:szCs w:val="24"/>
          <w:u w:color="000000"/>
          <w:bdr w:val="nil"/>
          <w:lang w:val="en-US"/>
        </w:rPr>
        <w:t xml:space="preserve"> d</w:t>
      </w:r>
      <w:r w:rsidRPr="00D572C0">
        <w:rPr>
          <w:rFonts w:ascii="Times New Roman" w:eastAsia="Arial Unicode MS" w:hAnsi="Times New Roman" w:cs="Times New Roman"/>
          <w:color w:val="000000"/>
          <w:sz w:val="24"/>
          <w:szCs w:val="24"/>
          <w:u w:color="000000"/>
          <w:bdr w:val="nil"/>
          <w:lang w:val="en-US"/>
        </w:rPr>
        <w:t>ated 16 February 2016.</w:t>
      </w:r>
    </w:p>
    <w:p w14:paraId="2150B96E" w14:textId="77777777" w:rsidR="008B05D4" w:rsidRPr="00D572C0"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Quotation for 38 Black Street, Brighton by Sub Zero Restoration</w:t>
      </w:r>
      <w:r w:rsidRPr="00D572C0">
        <w:rPr>
          <w:rFonts w:ascii="Times New Roman" w:eastAsia="Arial Unicode MS" w:hAnsi="Times New Roman" w:cs="Times New Roman"/>
          <w:color w:val="000000"/>
          <w:sz w:val="24"/>
          <w:szCs w:val="24"/>
          <w:u w:color="000000"/>
          <w:bdr w:val="nil"/>
          <w:lang w:val="en-US"/>
        </w:rPr>
        <w:t xml:space="preserve"> dated 23 January 2017.</w:t>
      </w:r>
    </w:p>
    <w:p w14:paraId="30E682C9" w14:textId="77777777" w:rsidR="008B05D4" w:rsidRPr="00D572C0"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Statement of David Lark dated 27 May 2017 attaching </w:t>
      </w:r>
      <w:r w:rsidRPr="00D572C0">
        <w:rPr>
          <w:rFonts w:ascii="Times New Roman" w:eastAsia="Arial Unicode MS" w:hAnsi="Times New Roman" w:cs="Times New Roman"/>
          <w:color w:val="000000"/>
          <w:sz w:val="24"/>
          <w:szCs w:val="24"/>
          <w:u w:color="000000"/>
          <w:bdr w:val="nil"/>
          <w:lang w:val="en-US"/>
        </w:rPr>
        <w:t>Analytical Report</w:t>
      </w:r>
      <w:r>
        <w:rPr>
          <w:rFonts w:ascii="Times New Roman" w:eastAsia="Arial Unicode MS" w:hAnsi="Times New Roman" w:cs="Times New Roman"/>
          <w:color w:val="000000"/>
          <w:sz w:val="24"/>
          <w:szCs w:val="24"/>
          <w:u w:color="000000"/>
          <w:bdr w:val="nil"/>
          <w:lang w:val="en-US"/>
        </w:rPr>
        <w:t>s</w:t>
      </w:r>
      <w:r w:rsidRPr="00D572C0">
        <w:rPr>
          <w:rFonts w:ascii="Times New Roman" w:eastAsia="Arial Unicode MS" w:hAnsi="Times New Roman" w:cs="Times New Roman"/>
          <w:color w:val="000000"/>
          <w:sz w:val="24"/>
          <w:szCs w:val="24"/>
          <w:u w:color="000000"/>
          <w:bdr w:val="nil"/>
          <w:lang w:val="en-US"/>
        </w:rPr>
        <w:t xml:space="preserve"> dated 8 March 2017</w:t>
      </w:r>
      <w:r>
        <w:rPr>
          <w:rFonts w:ascii="Times New Roman" w:eastAsia="Arial Unicode MS" w:hAnsi="Times New Roman" w:cs="Times New Roman"/>
          <w:color w:val="000000"/>
          <w:sz w:val="24"/>
          <w:szCs w:val="24"/>
          <w:u w:color="000000"/>
          <w:bdr w:val="nil"/>
          <w:lang w:val="en-US"/>
        </w:rPr>
        <w:t xml:space="preserve"> and 1</w:t>
      </w:r>
      <w:r w:rsidRPr="00D572C0">
        <w:rPr>
          <w:rFonts w:ascii="Times New Roman" w:eastAsia="Arial Unicode MS" w:hAnsi="Times New Roman" w:cs="Times New Roman"/>
          <w:color w:val="000000"/>
          <w:sz w:val="24"/>
          <w:szCs w:val="24"/>
          <w:u w:color="000000"/>
          <w:bdr w:val="nil"/>
          <w:lang w:val="en-US"/>
        </w:rPr>
        <w:t>2 May 2017</w:t>
      </w:r>
      <w:r>
        <w:rPr>
          <w:rFonts w:ascii="Times New Roman" w:eastAsia="Arial Unicode MS" w:hAnsi="Times New Roman" w:cs="Times New Roman"/>
          <w:color w:val="000000"/>
          <w:sz w:val="24"/>
          <w:szCs w:val="24"/>
          <w:u w:color="000000"/>
          <w:bdr w:val="nil"/>
          <w:lang w:val="en-US"/>
        </w:rPr>
        <w:t>.</w:t>
      </w:r>
      <w:r w:rsidRPr="00D572C0">
        <w:rPr>
          <w:rFonts w:ascii="Times New Roman" w:eastAsia="Arial Unicode MS" w:hAnsi="Times New Roman" w:cs="Times New Roman"/>
          <w:color w:val="000000"/>
          <w:sz w:val="24"/>
          <w:szCs w:val="24"/>
          <w:u w:color="000000"/>
          <w:bdr w:val="nil"/>
          <w:lang w:val="en-US"/>
        </w:rPr>
        <w:t xml:space="preserve"> </w:t>
      </w:r>
    </w:p>
    <w:p w14:paraId="67D59E87" w14:textId="77777777" w:rsidR="008B05D4" w:rsidRPr="008B05D4"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hAnsi="Times New Roman" w:cs="Times New Roman"/>
          <w:sz w:val="24"/>
          <w:szCs w:val="24"/>
        </w:rPr>
      </w:pPr>
      <w:r>
        <w:rPr>
          <w:rFonts w:ascii="Times New Roman" w:eastAsia="Arial Unicode MS" w:hAnsi="Times New Roman" w:cs="Times New Roman"/>
          <w:color w:val="000000"/>
          <w:sz w:val="24"/>
          <w:szCs w:val="24"/>
          <w:u w:color="000000"/>
          <w:bdr w:val="nil"/>
          <w:lang w:val="en-US"/>
        </w:rPr>
        <w:t>Notices of assessment from the Australian Tax Office to Dr Damien Louis and Mr Anthony Gavan dated 30 June 2016</w:t>
      </w:r>
    </w:p>
    <w:p w14:paraId="5F72D846" w14:textId="67F6E387" w:rsidR="008B05D4" w:rsidRPr="009F273D" w:rsidRDefault="008B05D4" w:rsidP="00D51820">
      <w:pPr>
        <w:numPr>
          <w:ilvl w:val="0"/>
          <w:numId w:val="19"/>
        </w:numPr>
        <w:pBdr>
          <w:top w:val="nil"/>
          <w:left w:val="nil"/>
          <w:bottom w:val="nil"/>
          <w:right w:val="nil"/>
          <w:between w:val="nil"/>
          <w:bar w:val="nil"/>
        </w:pBdr>
        <w:spacing w:after="120" w:line="240" w:lineRule="atLeast"/>
        <w:ind w:left="993" w:hanging="284"/>
        <w:jc w:val="both"/>
        <w:rPr>
          <w:rFonts w:ascii="Times New Roman" w:hAnsi="Times New Roman" w:cs="Times New Roman"/>
          <w:sz w:val="24"/>
          <w:szCs w:val="24"/>
        </w:rPr>
      </w:pPr>
      <w:r w:rsidRPr="008B05D4">
        <w:rPr>
          <w:rFonts w:ascii="Times New Roman" w:eastAsia="Arial Unicode MS" w:hAnsi="Times New Roman" w:cs="Times New Roman"/>
          <w:color w:val="000000"/>
          <w:sz w:val="24"/>
          <w:szCs w:val="24"/>
          <w:u w:color="000000"/>
          <w:bdr w:val="nil"/>
          <w:lang w:val="en-US"/>
        </w:rPr>
        <w:t>Bank print outs/statements for accounts held with AFSH Nominees Pty Ltd, Credit Union SA and the Commonwealth Bank.</w:t>
      </w:r>
    </w:p>
    <w:p w14:paraId="3826853B" w14:textId="77777777" w:rsidR="005209C0" w:rsidRDefault="005209C0" w:rsidP="00D51820">
      <w:pPr>
        <w:ind w:hanging="357"/>
      </w:pPr>
    </w:p>
    <w:p w14:paraId="53CF9A69" w14:textId="77777777" w:rsidR="00D51820" w:rsidRDefault="00D51820" w:rsidP="00E33184">
      <w:pPr>
        <w:rPr>
          <w:rFonts w:ascii="Times New Roman" w:hAnsi="Times New Roman" w:cs="Times New Roman"/>
          <w:b/>
          <w:sz w:val="28"/>
          <w:szCs w:val="28"/>
        </w:rPr>
      </w:pPr>
    </w:p>
    <w:p w14:paraId="2F8B31F8" w14:textId="77777777" w:rsidR="008F25AD" w:rsidRDefault="008F25AD" w:rsidP="00E33184">
      <w:pPr>
        <w:rPr>
          <w:rFonts w:ascii="Times New Roman" w:hAnsi="Times New Roman" w:cs="Times New Roman"/>
          <w:b/>
          <w:sz w:val="28"/>
          <w:szCs w:val="28"/>
        </w:rPr>
      </w:pPr>
    </w:p>
    <w:p w14:paraId="5095C9A2" w14:textId="77777777" w:rsidR="00EF7FCD" w:rsidRDefault="00EF7FCD" w:rsidP="00E33184">
      <w:pPr>
        <w:rPr>
          <w:rFonts w:ascii="Times New Roman" w:hAnsi="Times New Roman" w:cs="Times New Roman"/>
          <w:b/>
          <w:sz w:val="28"/>
          <w:szCs w:val="28"/>
        </w:rPr>
      </w:pPr>
    </w:p>
    <w:p w14:paraId="27ED5492" w14:textId="4900CB83" w:rsidR="00D572C0" w:rsidRDefault="00D572C0" w:rsidP="00E33184">
      <w:pPr>
        <w:rPr>
          <w:rFonts w:ascii="Times New Roman" w:hAnsi="Times New Roman" w:cs="Times New Roman"/>
          <w:b/>
          <w:sz w:val="28"/>
          <w:szCs w:val="28"/>
        </w:rPr>
      </w:pPr>
      <w:r w:rsidRPr="00D572C0">
        <w:rPr>
          <w:rFonts w:ascii="Times New Roman" w:hAnsi="Times New Roman" w:cs="Times New Roman"/>
          <w:b/>
          <w:sz w:val="28"/>
          <w:szCs w:val="28"/>
        </w:rPr>
        <w:t>ATTACHMENT 2</w:t>
      </w:r>
      <w:r w:rsidR="002A1225">
        <w:rPr>
          <w:rFonts w:ascii="Times New Roman" w:hAnsi="Times New Roman" w:cs="Times New Roman"/>
          <w:b/>
          <w:sz w:val="28"/>
          <w:szCs w:val="28"/>
        </w:rPr>
        <w:t xml:space="preserve"> </w:t>
      </w:r>
    </w:p>
    <w:p w14:paraId="7F144DFC" w14:textId="2CF9556D" w:rsidR="002A1225" w:rsidRDefault="002A1225" w:rsidP="00E33184">
      <w:pPr>
        <w:rPr>
          <w:rFonts w:ascii="Times New Roman" w:hAnsi="Times New Roman" w:cs="Times New Roman"/>
          <w:b/>
          <w:sz w:val="28"/>
          <w:szCs w:val="28"/>
        </w:rPr>
      </w:pPr>
      <w:r>
        <w:rPr>
          <w:rFonts w:ascii="Times New Roman" w:hAnsi="Times New Roman" w:cs="Times New Roman"/>
          <w:b/>
          <w:sz w:val="28"/>
          <w:szCs w:val="28"/>
        </w:rPr>
        <w:t xml:space="preserve">s 73 of the </w:t>
      </w:r>
      <w:r w:rsidRPr="002A1225">
        <w:rPr>
          <w:rFonts w:ascii="Times New Roman" w:hAnsi="Times New Roman" w:cs="Times New Roman"/>
          <w:b/>
          <w:i/>
          <w:sz w:val="28"/>
          <w:szCs w:val="28"/>
        </w:rPr>
        <w:t>Heritage Act 1995</w:t>
      </w:r>
      <w:r>
        <w:rPr>
          <w:rFonts w:ascii="Times New Roman" w:hAnsi="Times New Roman" w:cs="Times New Roman"/>
          <w:b/>
          <w:sz w:val="28"/>
          <w:szCs w:val="28"/>
        </w:rPr>
        <w:t xml:space="preserve"> (Vic)</w:t>
      </w:r>
    </w:p>
    <w:p w14:paraId="5E638C67" w14:textId="19EEF406" w:rsidR="00D51820" w:rsidRDefault="00D51820" w:rsidP="00D51820">
      <w:pPr>
        <w:jc w:val="right"/>
        <w:rPr>
          <w:rFonts w:ascii="Times New Roman" w:hAnsi="Times New Roman" w:cs="Times New Roman"/>
          <w:b/>
          <w:sz w:val="28"/>
          <w:szCs w:val="28"/>
        </w:rPr>
      </w:pPr>
    </w:p>
    <w:p w14:paraId="1399C379" w14:textId="77777777" w:rsidR="008B05D4" w:rsidRPr="007C5115" w:rsidRDefault="008B05D4" w:rsidP="008B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color="000000"/>
          <w:lang w:eastAsia="en-AU"/>
        </w:rPr>
      </w:pPr>
      <w:r w:rsidRPr="007C5115">
        <w:rPr>
          <w:rFonts w:ascii="Times New Roman" w:eastAsia="Times New Roman" w:hAnsi="Times New Roman" w:cs="Times New Roman"/>
          <w:b/>
          <w:sz w:val="24"/>
          <w:szCs w:val="24"/>
          <w:u w:color="000000"/>
          <w:lang w:eastAsia="en-AU"/>
        </w:rPr>
        <w:t>73. Matters to be considered in determining applications</w:t>
      </w:r>
    </w:p>
    <w:p w14:paraId="0CECA9D0" w14:textId="77777777" w:rsidR="008B05D4" w:rsidRPr="007C5115" w:rsidRDefault="008B05D4" w:rsidP="008B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color="000000"/>
          <w:lang w:eastAsia="en-AU"/>
        </w:rPr>
      </w:pPr>
    </w:p>
    <w:p w14:paraId="6E3B5485"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(1) </w:t>
      </w:r>
      <w:r w:rsidRPr="007C5115">
        <w:rPr>
          <w:rFonts w:ascii="Times New Roman" w:eastAsia="Times New Roman" w:hAnsi="Times New Roman" w:cs="Times New Roman"/>
          <w:sz w:val="24"/>
          <w:szCs w:val="24"/>
          <w:u w:color="000000"/>
          <w:lang w:eastAsia="en-AU"/>
        </w:rPr>
        <w:tab/>
        <w:t xml:space="preserve">In determining an application for a permit, the </w:t>
      </w:r>
      <w:hyperlink r:id="rId10" w:anchor="executive_director" w:history="1">
        <w:r w:rsidRPr="007C5115">
          <w:rPr>
            <w:rFonts w:ascii="Times New Roman" w:eastAsia="Times New Roman" w:hAnsi="Times New Roman" w:cs="Times New Roman"/>
            <w:sz w:val="24"/>
            <w:szCs w:val="24"/>
            <w:u w:color="000000"/>
            <w:lang w:eastAsia="en-AU"/>
          </w:rPr>
          <w:t>Executive Director</w:t>
        </w:r>
      </w:hyperlink>
      <w:r w:rsidRPr="007C5115">
        <w:rPr>
          <w:rFonts w:ascii="Times New Roman" w:eastAsia="Times New Roman" w:hAnsi="Times New Roman" w:cs="Times New Roman"/>
          <w:sz w:val="24"/>
          <w:szCs w:val="24"/>
          <w:u w:color="000000"/>
          <w:lang w:eastAsia="en-AU"/>
        </w:rPr>
        <w:t xml:space="preserve"> must</w:t>
      </w:r>
    </w:p>
    <w:p w14:paraId="752668DA" w14:textId="77777777" w:rsidR="008B05D4" w:rsidRPr="007C5115" w:rsidRDefault="008B05D4" w:rsidP="008B05D4">
      <w:pPr>
        <w:spacing w:after="0" w:line="240" w:lineRule="auto"/>
        <w:ind w:firstLine="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consider-</w:t>
      </w:r>
    </w:p>
    <w:p w14:paraId="5D915AD2"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2C560C39" w14:textId="77777777" w:rsidR="008B05D4" w:rsidRPr="007C5115" w:rsidRDefault="008B05D4" w:rsidP="008B05D4">
      <w:pPr>
        <w:spacing w:after="0" w:line="240" w:lineRule="auto"/>
        <w:ind w:left="1440" w:hanging="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(a)</w:t>
      </w:r>
      <w:r w:rsidRPr="007C5115">
        <w:rPr>
          <w:rFonts w:ascii="Times New Roman" w:eastAsia="Times New Roman" w:hAnsi="Times New Roman" w:cs="Times New Roman"/>
          <w:sz w:val="24"/>
          <w:szCs w:val="24"/>
          <w:u w:color="000000"/>
          <w:lang w:eastAsia="en-AU"/>
        </w:rPr>
        <w:tab/>
        <w:t xml:space="preserve">the extent to which the application, if approved, would affect the </w:t>
      </w:r>
      <w:hyperlink r:id="rId11" w:anchor="cultural_heritage_significance" w:history="1">
        <w:r w:rsidRPr="007C5115">
          <w:rPr>
            <w:rFonts w:ascii="Times New Roman" w:eastAsia="Times New Roman" w:hAnsi="Times New Roman" w:cs="Times New Roman"/>
            <w:sz w:val="24"/>
            <w:szCs w:val="24"/>
            <w:u w:color="000000"/>
            <w:lang w:eastAsia="en-AU"/>
          </w:rPr>
          <w:t>cultural heritage significance</w:t>
        </w:r>
      </w:hyperlink>
      <w:r w:rsidRPr="007C5115">
        <w:rPr>
          <w:rFonts w:ascii="Times New Roman" w:eastAsia="Times New Roman" w:hAnsi="Times New Roman" w:cs="Times New Roman"/>
          <w:sz w:val="24"/>
          <w:szCs w:val="24"/>
          <w:u w:color="000000"/>
          <w:lang w:eastAsia="en-AU"/>
        </w:rPr>
        <w:t xml:space="preserve"> of the </w:t>
      </w:r>
      <w:hyperlink r:id="rId12" w:anchor="registered_place" w:history="1">
        <w:r w:rsidRPr="007C5115">
          <w:rPr>
            <w:rFonts w:ascii="Times New Roman" w:eastAsia="Times New Roman" w:hAnsi="Times New Roman" w:cs="Times New Roman"/>
            <w:sz w:val="24"/>
            <w:szCs w:val="24"/>
            <w:u w:color="000000"/>
            <w:lang w:eastAsia="en-AU"/>
          </w:rPr>
          <w:t>registered place</w:t>
        </w:r>
      </w:hyperlink>
      <w:r w:rsidRPr="007C5115">
        <w:rPr>
          <w:rFonts w:ascii="Times New Roman" w:eastAsia="Times New Roman" w:hAnsi="Times New Roman" w:cs="Times New Roman"/>
          <w:sz w:val="24"/>
          <w:szCs w:val="24"/>
          <w:u w:color="000000"/>
          <w:lang w:eastAsia="en-AU"/>
        </w:rPr>
        <w:t xml:space="preserve"> or </w:t>
      </w:r>
      <w:hyperlink r:id="rId13" w:anchor="registered_object" w:history="1">
        <w:r w:rsidRPr="007C5115">
          <w:rPr>
            <w:rFonts w:ascii="Times New Roman" w:eastAsia="Times New Roman" w:hAnsi="Times New Roman" w:cs="Times New Roman"/>
            <w:sz w:val="24"/>
            <w:szCs w:val="24"/>
            <w:u w:color="000000"/>
            <w:lang w:eastAsia="en-AU"/>
          </w:rPr>
          <w:t>registered object</w:t>
        </w:r>
      </w:hyperlink>
      <w:r w:rsidRPr="007C5115">
        <w:rPr>
          <w:rFonts w:ascii="Times New Roman" w:eastAsia="Times New Roman" w:hAnsi="Times New Roman" w:cs="Times New Roman"/>
          <w:sz w:val="24"/>
          <w:szCs w:val="24"/>
          <w:u w:color="000000"/>
          <w:lang w:eastAsia="en-AU"/>
        </w:rPr>
        <w:t>; and</w:t>
      </w:r>
    </w:p>
    <w:p w14:paraId="7C1FA9B1"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65BDD3F9" w14:textId="77777777" w:rsidR="008B05D4" w:rsidRPr="007C5115" w:rsidRDefault="008B05D4" w:rsidP="008B05D4">
      <w:pPr>
        <w:spacing w:after="0" w:line="240" w:lineRule="auto"/>
        <w:ind w:left="1440" w:hanging="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(ab) </w:t>
      </w:r>
      <w:r w:rsidRPr="007C5115">
        <w:rPr>
          <w:rFonts w:ascii="Times New Roman" w:eastAsia="Times New Roman" w:hAnsi="Times New Roman" w:cs="Times New Roman"/>
          <w:sz w:val="24"/>
          <w:szCs w:val="24"/>
          <w:u w:color="000000"/>
          <w:lang w:eastAsia="en-AU"/>
        </w:rPr>
        <w:tab/>
        <w:t xml:space="preserve">if the application relates to a </w:t>
      </w:r>
      <w:hyperlink r:id="rId14" w:anchor="listed_place" w:history="1">
        <w:r w:rsidRPr="007C5115">
          <w:rPr>
            <w:rFonts w:ascii="Times New Roman" w:eastAsia="Times New Roman" w:hAnsi="Times New Roman" w:cs="Times New Roman"/>
            <w:sz w:val="24"/>
            <w:szCs w:val="24"/>
            <w:u w:color="000000"/>
            <w:lang w:eastAsia="en-AU"/>
          </w:rPr>
          <w:t>listed place</w:t>
        </w:r>
      </w:hyperlink>
      <w:r w:rsidRPr="007C5115">
        <w:rPr>
          <w:rFonts w:ascii="Times New Roman" w:eastAsia="Times New Roman" w:hAnsi="Times New Roman" w:cs="Times New Roman"/>
          <w:sz w:val="24"/>
          <w:szCs w:val="24"/>
          <w:u w:color="000000"/>
          <w:lang w:eastAsia="en-AU"/>
        </w:rPr>
        <w:t xml:space="preserve"> or to a </w:t>
      </w:r>
      <w:hyperlink r:id="rId15" w:anchor="registered_place" w:history="1">
        <w:r w:rsidRPr="007C5115">
          <w:rPr>
            <w:rFonts w:ascii="Times New Roman" w:eastAsia="Times New Roman" w:hAnsi="Times New Roman" w:cs="Times New Roman"/>
            <w:sz w:val="24"/>
            <w:szCs w:val="24"/>
            <w:u w:color="000000"/>
            <w:lang w:eastAsia="en-AU"/>
          </w:rPr>
          <w:t>registered place</w:t>
        </w:r>
      </w:hyperlink>
      <w:r w:rsidRPr="007C5115">
        <w:rPr>
          <w:rFonts w:ascii="Times New Roman" w:eastAsia="Times New Roman" w:hAnsi="Times New Roman" w:cs="Times New Roman"/>
          <w:sz w:val="24"/>
          <w:szCs w:val="24"/>
          <w:u w:color="000000"/>
          <w:lang w:eastAsia="en-AU"/>
        </w:rPr>
        <w:t xml:space="preserve"> or </w:t>
      </w:r>
      <w:hyperlink r:id="rId16" w:anchor="registered_object" w:history="1">
        <w:r w:rsidRPr="007C5115">
          <w:rPr>
            <w:rFonts w:ascii="Times New Roman" w:eastAsia="Times New Roman" w:hAnsi="Times New Roman" w:cs="Times New Roman"/>
            <w:sz w:val="24"/>
            <w:szCs w:val="24"/>
            <w:u w:color="000000"/>
            <w:lang w:eastAsia="en-AU"/>
          </w:rPr>
          <w:t>registered object</w:t>
        </w:r>
      </w:hyperlink>
      <w:r w:rsidRPr="007C5115">
        <w:rPr>
          <w:rFonts w:ascii="Times New Roman" w:eastAsia="Times New Roman" w:hAnsi="Times New Roman" w:cs="Times New Roman"/>
          <w:sz w:val="24"/>
          <w:szCs w:val="24"/>
          <w:u w:color="000000"/>
          <w:lang w:eastAsia="en-AU"/>
        </w:rPr>
        <w:t xml:space="preserve"> in a </w:t>
      </w:r>
      <w:hyperlink r:id="rId17" w:anchor="world_heritage_environs_area" w:history="1">
        <w:r w:rsidRPr="007C5115">
          <w:rPr>
            <w:rFonts w:ascii="Times New Roman" w:eastAsia="Times New Roman" w:hAnsi="Times New Roman" w:cs="Times New Roman"/>
            <w:sz w:val="24"/>
            <w:szCs w:val="24"/>
            <w:u w:color="000000"/>
            <w:lang w:eastAsia="en-AU"/>
          </w:rPr>
          <w:t>World Heritage Environs Area</w:t>
        </w:r>
      </w:hyperlink>
      <w:r w:rsidRPr="007C5115">
        <w:rPr>
          <w:rFonts w:ascii="Times New Roman" w:eastAsia="Times New Roman" w:hAnsi="Times New Roman" w:cs="Times New Roman"/>
          <w:sz w:val="24"/>
          <w:szCs w:val="24"/>
          <w:u w:color="000000"/>
          <w:lang w:eastAsia="en-AU"/>
        </w:rPr>
        <w:t>, the extent to which the application, if approved, would affect -</w:t>
      </w:r>
    </w:p>
    <w:p w14:paraId="3E79EE38"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66B4B05C" w14:textId="77777777" w:rsidR="008B05D4" w:rsidRPr="007C5115" w:rsidRDefault="008B05D4" w:rsidP="008B05D4">
      <w:pPr>
        <w:spacing w:after="0" w:line="240" w:lineRule="auto"/>
        <w:ind w:left="144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(i)  the </w:t>
      </w:r>
      <w:hyperlink r:id="rId18" w:anchor="world_heritage_values" w:history="1">
        <w:r w:rsidRPr="007C5115">
          <w:rPr>
            <w:rFonts w:ascii="Times New Roman" w:eastAsia="Times New Roman" w:hAnsi="Times New Roman" w:cs="Times New Roman"/>
            <w:sz w:val="24"/>
            <w:szCs w:val="24"/>
            <w:u w:color="000000"/>
            <w:lang w:eastAsia="en-AU"/>
          </w:rPr>
          <w:t>world heritage values</w:t>
        </w:r>
      </w:hyperlink>
      <w:r w:rsidRPr="007C5115">
        <w:rPr>
          <w:rFonts w:ascii="Times New Roman" w:eastAsia="Times New Roman" w:hAnsi="Times New Roman" w:cs="Times New Roman"/>
          <w:sz w:val="24"/>
          <w:szCs w:val="24"/>
          <w:u w:color="000000"/>
          <w:lang w:eastAsia="en-AU"/>
        </w:rPr>
        <w:t xml:space="preserve"> of the </w:t>
      </w:r>
      <w:hyperlink r:id="rId19" w:anchor="listed_place" w:history="1">
        <w:r w:rsidRPr="007C5115">
          <w:rPr>
            <w:rFonts w:ascii="Times New Roman" w:eastAsia="Times New Roman" w:hAnsi="Times New Roman" w:cs="Times New Roman"/>
            <w:sz w:val="24"/>
            <w:szCs w:val="24"/>
            <w:u w:color="000000"/>
            <w:lang w:eastAsia="en-AU"/>
          </w:rPr>
          <w:t>listed place</w:t>
        </w:r>
      </w:hyperlink>
      <w:r w:rsidRPr="007C5115">
        <w:rPr>
          <w:rFonts w:ascii="Times New Roman" w:eastAsia="Times New Roman" w:hAnsi="Times New Roman" w:cs="Times New Roman"/>
          <w:sz w:val="24"/>
          <w:szCs w:val="24"/>
          <w:u w:color="000000"/>
          <w:lang w:eastAsia="en-AU"/>
        </w:rPr>
        <w:t>; or</w:t>
      </w:r>
    </w:p>
    <w:p w14:paraId="3CDEA758" w14:textId="77777777" w:rsidR="008B05D4" w:rsidRPr="007C5115" w:rsidRDefault="008B05D4" w:rsidP="008B05D4">
      <w:pPr>
        <w:spacing w:after="0" w:line="240" w:lineRule="auto"/>
        <w:ind w:left="1440"/>
        <w:rPr>
          <w:rFonts w:ascii="Times New Roman" w:eastAsia="Times New Roman" w:hAnsi="Times New Roman" w:cs="Times New Roman"/>
          <w:sz w:val="24"/>
          <w:szCs w:val="24"/>
          <w:u w:color="000000"/>
          <w:lang w:eastAsia="en-AU"/>
        </w:rPr>
      </w:pPr>
    </w:p>
    <w:p w14:paraId="44C6A05A" w14:textId="77777777" w:rsidR="008B05D4" w:rsidRPr="007C5115" w:rsidRDefault="008B05D4" w:rsidP="008B05D4">
      <w:pPr>
        <w:spacing w:after="0" w:line="240" w:lineRule="auto"/>
        <w:ind w:left="144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(ii) any relevant </w:t>
      </w:r>
      <w:hyperlink r:id="rId20" w:anchor="approved_world_heritage_strategy_plan" w:history="1">
        <w:r w:rsidRPr="007C5115">
          <w:rPr>
            <w:rFonts w:ascii="Times New Roman" w:eastAsia="Times New Roman" w:hAnsi="Times New Roman" w:cs="Times New Roman"/>
            <w:sz w:val="24"/>
            <w:szCs w:val="24"/>
            <w:u w:color="000000"/>
            <w:lang w:eastAsia="en-AU"/>
          </w:rPr>
          <w:t>Approved World Heritage Strategy Plan</w:t>
        </w:r>
      </w:hyperlink>
      <w:r w:rsidRPr="007C5115">
        <w:rPr>
          <w:rFonts w:ascii="Times New Roman" w:eastAsia="Times New Roman" w:hAnsi="Times New Roman" w:cs="Times New Roman"/>
          <w:sz w:val="24"/>
          <w:szCs w:val="24"/>
          <w:u w:color="000000"/>
          <w:lang w:eastAsia="en-AU"/>
        </w:rPr>
        <w:t>; and</w:t>
      </w:r>
    </w:p>
    <w:p w14:paraId="13027E2E"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61AF6A40" w14:textId="77777777" w:rsidR="008B05D4" w:rsidRPr="007C5115" w:rsidRDefault="008B05D4" w:rsidP="008B05D4">
      <w:pPr>
        <w:spacing w:after="0" w:line="240" w:lineRule="auto"/>
        <w:ind w:left="1440" w:hanging="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(b)</w:t>
      </w:r>
      <w:r w:rsidRPr="007C5115">
        <w:rPr>
          <w:rFonts w:ascii="Times New Roman" w:eastAsia="Times New Roman" w:hAnsi="Times New Roman" w:cs="Times New Roman"/>
          <w:sz w:val="24"/>
          <w:szCs w:val="24"/>
          <w:u w:color="000000"/>
          <w:lang w:eastAsia="en-AU"/>
        </w:rPr>
        <w:tab/>
        <w:t xml:space="preserve">the extent to which the application, if refused, would affect the reasonable or economic use of the </w:t>
      </w:r>
      <w:hyperlink r:id="rId21" w:anchor="registered_place" w:history="1">
        <w:r w:rsidRPr="007C5115">
          <w:rPr>
            <w:rFonts w:ascii="Times New Roman" w:eastAsia="Times New Roman" w:hAnsi="Times New Roman" w:cs="Times New Roman"/>
            <w:sz w:val="24"/>
            <w:szCs w:val="24"/>
            <w:u w:color="000000"/>
            <w:lang w:eastAsia="en-AU"/>
          </w:rPr>
          <w:t>registered place</w:t>
        </w:r>
      </w:hyperlink>
      <w:r w:rsidRPr="007C5115">
        <w:rPr>
          <w:rFonts w:ascii="Times New Roman" w:eastAsia="Times New Roman" w:hAnsi="Times New Roman" w:cs="Times New Roman"/>
          <w:sz w:val="24"/>
          <w:szCs w:val="24"/>
          <w:u w:color="000000"/>
          <w:lang w:eastAsia="en-AU"/>
        </w:rPr>
        <w:t xml:space="preserve"> or </w:t>
      </w:r>
      <w:hyperlink r:id="rId22" w:anchor="registered_object" w:history="1">
        <w:r w:rsidRPr="007C5115">
          <w:rPr>
            <w:rFonts w:ascii="Times New Roman" w:eastAsia="Times New Roman" w:hAnsi="Times New Roman" w:cs="Times New Roman"/>
            <w:sz w:val="24"/>
            <w:szCs w:val="24"/>
            <w:u w:color="000000"/>
            <w:lang w:eastAsia="en-AU"/>
          </w:rPr>
          <w:t>registered object</w:t>
        </w:r>
      </w:hyperlink>
      <w:r w:rsidRPr="007C5115">
        <w:rPr>
          <w:rFonts w:ascii="Times New Roman" w:eastAsia="Times New Roman" w:hAnsi="Times New Roman" w:cs="Times New Roman"/>
          <w:sz w:val="24"/>
          <w:szCs w:val="24"/>
          <w:u w:color="000000"/>
          <w:lang w:eastAsia="en-AU"/>
        </w:rPr>
        <w:t xml:space="preserve">, or cause undue financial hardship to the </w:t>
      </w:r>
      <w:hyperlink r:id="rId23" w:anchor="owner" w:history="1">
        <w:r w:rsidRPr="007C5115">
          <w:rPr>
            <w:rFonts w:ascii="Times New Roman" w:eastAsia="Times New Roman" w:hAnsi="Times New Roman" w:cs="Times New Roman"/>
            <w:sz w:val="24"/>
            <w:szCs w:val="24"/>
            <w:u w:color="000000"/>
            <w:lang w:eastAsia="en-AU"/>
          </w:rPr>
          <w:t>owner</w:t>
        </w:r>
      </w:hyperlink>
      <w:r w:rsidRPr="007C5115">
        <w:rPr>
          <w:rFonts w:ascii="Times New Roman" w:eastAsia="Times New Roman" w:hAnsi="Times New Roman" w:cs="Times New Roman"/>
          <w:sz w:val="24"/>
          <w:szCs w:val="24"/>
          <w:u w:color="000000"/>
          <w:lang w:eastAsia="en-AU"/>
        </w:rPr>
        <w:t xml:space="preserve"> in relation to that </w:t>
      </w:r>
      <w:hyperlink r:id="rId24" w:anchor="place" w:history="1">
        <w:r w:rsidRPr="007C5115">
          <w:rPr>
            <w:rFonts w:ascii="Times New Roman" w:eastAsia="Times New Roman" w:hAnsi="Times New Roman" w:cs="Times New Roman"/>
            <w:sz w:val="24"/>
            <w:szCs w:val="24"/>
            <w:u w:color="000000"/>
            <w:lang w:eastAsia="en-AU"/>
          </w:rPr>
          <w:t>place</w:t>
        </w:r>
      </w:hyperlink>
      <w:r w:rsidRPr="007C5115">
        <w:rPr>
          <w:rFonts w:ascii="Times New Roman" w:eastAsia="Times New Roman" w:hAnsi="Times New Roman" w:cs="Times New Roman"/>
          <w:sz w:val="24"/>
          <w:szCs w:val="24"/>
          <w:u w:color="000000"/>
          <w:lang w:eastAsia="en-AU"/>
        </w:rPr>
        <w:t xml:space="preserve"> or </w:t>
      </w:r>
      <w:hyperlink r:id="rId25" w:anchor="object" w:history="1">
        <w:r w:rsidRPr="007C5115">
          <w:rPr>
            <w:rFonts w:ascii="Times New Roman" w:eastAsia="Times New Roman" w:hAnsi="Times New Roman" w:cs="Times New Roman"/>
            <w:sz w:val="24"/>
            <w:szCs w:val="24"/>
            <w:u w:color="000000"/>
            <w:lang w:eastAsia="en-AU"/>
          </w:rPr>
          <w:t>object</w:t>
        </w:r>
      </w:hyperlink>
      <w:r w:rsidRPr="007C5115">
        <w:rPr>
          <w:rFonts w:ascii="Times New Roman" w:eastAsia="Times New Roman" w:hAnsi="Times New Roman" w:cs="Times New Roman"/>
          <w:sz w:val="24"/>
          <w:szCs w:val="24"/>
          <w:u w:color="000000"/>
          <w:lang w:eastAsia="en-AU"/>
        </w:rPr>
        <w:t>; and</w:t>
      </w:r>
    </w:p>
    <w:p w14:paraId="218BF44A"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112788F6" w14:textId="77777777" w:rsidR="008B05D4" w:rsidRPr="007C5115" w:rsidRDefault="008B05D4" w:rsidP="008B05D4">
      <w:pPr>
        <w:spacing w:after="0" w:line="240" w:lineRule="auto"/>
        <w:ind w:firstLine="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(c)</w:t>
      </w:r>
      <w:r w:rsidRPr="007C5115">
        <w:rPr>
          <w:rFonts w:ascii="Times New Roman" w:eastAsia="Times New Roman" w:hAnsi="Times New Roman" w:cs="Times New Roman"/>
          <w:sz w:val="24"/>
          <w:szCs w:val="24"/>
          <w:u w:color="000000"/>
          <w:lang w:eastAsia="en-AU"/>
        </w:rPr>
        <w:tab/>
        <w:t>any submissions made under section 69; and</w:t>
      </w:r>
    </w:p>
    <w:p w14:paraId="34BE032F"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788CF64A" w14:textId="77777777" w:rsidR="008B05D4" w:rsidRPr="007C5115" w:rsidRDefault="008B05D4" w:rsidP="008B05D4">
      <w:pPr>
        <w:spacing w:after="0" w:line="240" w:lineRule="auto"/>
        <w:ind w:firstLine="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(d)  </w:t>
      </w:r>
      <w:r w:rsidRPr="007C5115">
        <w:rPr>
          <w:rFonts w:ascii="Times New Roman" w:eastAsia="Times New Roman" w:hAnsi="Times New Roman" w:cs="Times New Roman"/>
          <w:sz w:val="24"/>
          <w:szCs w:val="24"/>
          <w:u w:color="000000"/>
          <w:lang w:eastAsia="en-AU"/>
        </w:rPr>
        <w:tab/>
        <w:t xml:space="preserve">any decision of the </w:t>
      </w:r>
      <w:hyperlink r:id="rId26" w:anchor="heritage_council" w:history="1">
        <w:r w:rsidRPr="007C5115">
          <w:rPr>
            <w:rFonts w:ascii="Times New Roman" w:eastAsia="Times New Roman" w:hAnsi="Times New Roman" w:cs="Times New Roman"/>
            <w:sz w:val="24"/>
            <w:szCs w:val="24"/>
            <w:u w:color="000000"/>
            <w:lang w:eastAsia="en-AU"/>
          </w:rPr>
          <w:t>Heritage Council</w:t>
        </w:r>
      </w:hyperlink>
      <w:r w:rsidRPr="007C5115">
        <w:rPr>
          <w:rFonts w:ascii="Times New Roman" w:eastAsia="Times New Roman" w:hAnsi="Times New Roman" w:cs="Times New Roman"/>
          <w:sz w:val="24"/>
          <w:szCs w:val="24"/>
          <w:u w:color="000000"/>
          <w:lang w:eastAsia="en-AU"/>
        </w:rPr>
        <w:t xml:space="preserve"> under section 72 which has been</w:t>
      </w:r>
    </w:p>
    <w:p w14:paraId="52D17B61" w14:textId="77777777" w:rsidR="008B05D4" w:rsidRPr="007C5115" w:rsidRDefault="008B05D4" w:rsidP="008B05D4">
      <w:pPr>
        <w:spacing w:after="0" w:line="240" w:lineRule="auto"/>
        <w:ind w:left="1440" w:hanging="144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        </w:t>
      </w:r>
      <w:r w:rsidRPr="007C5115">
        <w:rPr>
          <w:rFonts w:ascii="Times New Roman" w:eastAsia="Times New Roman" w:hAnsi="Times New Roman" w:cs="Times New Roman"/>
          <w:sz w:val="24"/>
          <w:szCs w:val="24"/>
          <w:u w:color="000000"/>
          <w:lang w:eastAsia="en-AU"/>
        </w:rPr>
        <w:tab/>
        <w:t>received; and</w:t>
      </w:r>
    </w:p>
    <w:p w14:paraId="497713E0"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784257D5" w14:textId="77777777" w:rsidR="008B05D4" w:rsidRPr="007C5115" w:rsidRDefault="008B05D4" w:rsidP="008B05D4">
      <w:pPr>
        <w:spacing w:after="0" w:line="240" w:lineRule="auto"/>
        <w:ind w:left="1440" w:hanging="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(e)  </w:t>
      </w:r>
      <w:r w:rsidRPr="007C5115">
        <w:rPr>
          <w:rFonts w:ascii="Times New Roman" w:eastAsia="Times New Roman" w:hAnsi="Times New Roman" w:cs="Times New Roman"/>
          <w:sz w:val="24"/>
          <w:szCs w:val="24"/>
          <w:u w:color="000000"/>
          <w:lang w:eastAsia="en-AU"/>
        </w:rPr>
        <w:tab/>
        <w:t xml:space="preserve">if the applicant is a </w:t>
      </w:r>
      <w:hyperlink r:id="rId27" w:anchor="public_authority" w:history="1">
        <w:r w:rsidRPr="007C5115">
          <w:rPr>
            <w:rFonts w:ascii="Times New Roman" w:eastAsia="Times New Roman" w:hAnsi="Times New Roman" w:cs="Times New Roman"/>
            <w:sz w:val="24"/>
            <w:szCs w:val="24"/>
            <w:u w:color="000000"/>
            <w:lang w:eastAsia="en-AU"/>
          </w:rPr>
          <w:t>public authority</w:t>
        </w:r>
      </w:hyperlink>
      <w:r w:rsidRPr="007C5115">
        <w:rPr>
          <w:rFonts w:ascii="Times New Roman" w:eastAsia="Times New Roman" w:hAnsi="Times New Roman" w:cs="Times New Roman"/>
          <w:sz w:val="24"/>
          <w:szCs w:val="24"/>
          <w:u w:color="000000"/>
          <w:lang w:eastAsia="en-AU"/>
        </w:rPr>
        <w:t xml:space="preserve">, the extent to which the application, if refused, would unreasonably detrimentally affect the ability of the </w:t>
      </w:r>
      <w:hyperlink r:id="rId28" w:anchor="public_authority" w:history="1">
        <w:r w:rsidRPr="007C5115">
          <w:rPr>
            <w:rFonts w:ascii="Times New Roman" w:eastAsia="Times New Roman" w:hAnsi="Times New Roman" w:cs="Times New Roman"/>
            <w:sz w:val="24"/>
            <w:szCs w:val="24"/>
            <w:u w:color="000000"/>
            <w:lang w:eastAsia="en-AU"/>
          </w:rPr>
          <w:t>public authority</w:t>
        </w:r>
      </w:hyperlink>
      <w:r w:rsidRPr="007C5115">
        <w:rPr>
          <w:rFonts w:ascii="Times New Roman" w:eastAsia="Times New Roman" w:hAnsi="Times New Roman" w:cs="Times New Roman"/>
          <w:sz w:val="24"/>
          <w:szCs w:val="24"/>
          <w:u w:color="000000"/>
          <w:lang w:eastAsia="en-AU"/>
        </w:rPr>
        <w:t xml:space="preserve"> to carry out a statutory duty specified in the application; and</w:t>
      </w:r>
    </w:p>
    <w:p w14:paraId="24306FF4"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7143BAEE" w14:textId="77777777" w:rsidR="008B05D4" w:rsidRPr="007C5115" w:rsidRDefault="008B05D4" w:rsidP="008B05D4">
      <w:pPr>
        <w:spacing w:after="0" w:line="240" w:lineRule="auto"/>
        <w:ind w:left="1440" w:hanging="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(f)  </w:t>
      </w:r>
      <w:r w:rsidRPr="007C5115">
        <w:rPr>
          <w:rFonts w:ascii="Times New Roman" w:eastAsia="Times New Roman" w:hAnsi="Times New Roman" w:cs="Times New Roman"/>
          <w:sz w:val="24"/>
          <w:szCs w:val="24"/>
          <w:u w:color="000000"/>
          <w:lang w:eastAsia="en-AU"/>
        </w:rPr>
        <w:tab/>
        <w:t xml:space="preserve">any matters relating to the protection and </w:t>
      </w:r>
      <w:hyperlink r:id="rId29" w:anchor="conservation" w:history="1">
        <w:r w:rsidRPr="007C5115">
          <w:rPr>
            <w:rFonts w:ascii="Times New Roman" w:eastAsia="Times New Roman" w:hAnsi="Times New Roman" w:cs="Times New Roman"/>
            <w:sz w:val="24"/>
            <w:szCs w:val="24"/>
            <w:u w:color="000000"/>
            <w:lang w:eastAsia="en-AU"/>
          </w:rPr>
          <w:t>conservation</w:t>
        </w:r>
      </w:hyperlink>
      <w:r w:rsidRPr="007C5115">
        <w:rPr>
          <w:rFonts w:ascii="Times New Roman" w:eastAsia="Times New Roman" w:hAnsi="Times New Roman" w:cs="Times New Roman"/>
          <w:sz w:val="24"/>
          <w:szCs w:val="24"/>
          <w:u w:color="000000"/>
          <w:lang w:eastAsia="en-AU"/>
        </w:rPr>
        <w:t xml:space="preserve"> of the </w:t>
      </w:r>
      <w:hyperlink r:id="rId30" w:anchor="place" w:history="1">
        <w:r w:rsidRPr="007C5115">
          <w:rPr>
            <w:rFonts w:ascii="Times New Roman" w:eastAsia="Times New Roman" w:hAnsi="Times New Roman" w:cs="Times New Roman"/>
            <w:sz w:val="24"/>
            <w:szCs w:val="24"/>
            <w:u w:color="000000"/>
            <w:lang w:eastAsia="en-AU"/>
          </w:rPr>
          <w:t>place</w:t>
        </w:r>
      </w:hyperlink>
      <w:r w:rsidRPr="007C5115">
        <w:rPr>
          <w:rFonts w:ascii="Times New Roman" w:eastAsia="Times New Roman" w:hAnsi="Times New Roman" w:cs="Times New Roman"/>
          <w:sz w:val="24"/>
          <w:szCs w:val="24"/>
          <w:u w:color="000000"/>
          <w:lang w:eastAsia="en-AU"/>
        </w:rPr>
        <w:t xml:space="preserve"> or </w:t>
      </w:r>
      <w:hyperlink r:id="rId31" w:anchor="object" w:history="1">
        <w:r w:rsidRPr="007C5115">
          <w:rPr>
            <w:rFonts w:ascii="Times New Roman" w:eastAsia="Times New Roman" w:hAnsi="Times New Roman" w:cs="Times New Roman"/>
            <w:sz w:val="24"/>
            <w:szCs w:val="24"/>
            <w:u w:color="000000"/>
            <w:lang w:eastAsia="en-AU"/>
          </w:rPr>
          <w:t>object</w:t>
        </w:r>
      </w:hyperlink>
      <w:r w:rsidRPr="007C5115">
        <w:rPr>
          <w:rFonts w:ascii="Times New Roman" w:eastAsia="Times New Roman" w:hAnsi="Times New Roman" w:cs="Times New Roman"/>
          <w:sz w:val="24"/>
          <w:szCs w:val="24"/>
          <w:u w:color="000000"/>
          <w:lang w:eastAsia="en-AU"/>
        </w:rPr>
        <w:t xml:space="preserve"> that the </w:t>
      </w:r>
      <w:hyperlink r:id="rId32" w:anchor="executive_director" w:history="1">
        <w:r w:rsidRPr="007C5115">
          <w:rPr>
            <w:rFonts w:ascii="Times New Roman" w:eastAsia="Times New Roman" w:hAnsi="Times New Roman" w:cs="Times New Roman"/>
            <w:sz w:val="24"/>
            <w:szCs w:val="24"/>
            <w:u w:color="000000"/>
            <w:lang w:eastAsia="en-AU"/>
          </w:rPr>
          <w:t>Executive Director</w:t>
        </w:r>
      </w:hyperlink>
      <w:r w:rsidRPr="007C5115">
        <w:rPr>
          <w:rFonts w:ascii="Times New Roman" w:eastAsia="Times New Roman" w:hAnsi="Times New Roman" w:cs="Times New Roman"/>
          <w:sz w:val="24"/>
          <w:szCs w:val="24"/>
          <w:u w:color="000000"/>
          <w:lang w:eastAsia="en-AU"/>
        </w:rPr>
        <w:t xml:space="preserve"> considers relevant.</w:t>
      </w:r>
    </w:p>
    <w:p w14:paraId="4E672DC1"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6753112A" w14:textId="77777777" w:rsidR="008B05D4" w:rsidRPr="007C5115" w:rsidRDefault="008B05D4" w:rsidP="008B05D4">
      <w:pPr>
        <w:spacing w:after="0" w:line="240" w:lineRule="auto"/>
        <w:ind w:left="720" w:hanging="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(1A) </w:t>
      </w:r>
      <w:r w:rsidRPr="007C5115">
        <w:rPr>
          <w:rFonts w:ascii="Times New Roman" w:eastAsia="Times New Roman" w:hAnsi="Times New Roman" w:cs="Times New Roman"/>
          <w:sz w:val="24"/>
          <w:szCs w:val="24"/>
          <w:u w:color="000000"/>
          <w:lang w:eastAsia="en-AU"/>
        </w:rPr>
        <w:tab/>
        <w:t xml:space="preserve">In determining an application for a permit, the </w:t>
      </w:r>
      <w:hyperlink r:id="rId33" w:anchor="executive_director" w:history="1">
        <w:r w:rsidRPr="007C5115">
          <w:rPr>
            <w:rFonts w:ascii="Times New Roman" w:eastAsia="Times New Roman" w:hAnsi="Times New Roman" w:cs="Times New Roman"/>
            <w:sz w:val="24"/>
            <w:szCs w:val="24"/>
            <w:u w:color="000000"/>
            <w:lang w:eastAsia="en-AU"/>
          </w:rPr>
          <w:t>Executive Director</w:t>
        </w:r>
      </w:hyperlink>
      <w:r w:rsidRPr="007C5115">
        <w:rPr>
          <w:rFonts w:ascii="Times New Roman" w:eastAsia="Times New Roman" w:hAnsi="Times New Roman" w:cs="Times New Roman"/>
          <w:sz w:val="24"/>
          <w:szCs w:val="24"/>
          <w:u w:color="000000"/>
          <w:lang w:eastAsia="en-AU"/>
        </w:rPr>
        <w:t xml:space="preserve"> may consider-</w:t>
      </w:r>
    </w:p>
    <w:p w14:paraId="78C6601B"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6D61E291" w14:textId="77777777" w:rsidR="008B05D4" w:rsidRPr="007C5115" w:rsidRDefault="008B05D4" w:rsidP="008B05D4">
      <w:pPr>
        <w:spacing w:after="0" w:line="240" w:lineRule="auto"/>
        <w:ind w:left="1440" w:hanging="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(a)  </w:t>
      </w:r>
      <w:r w:rsidRPr="007C5115">
        <w:rPr>
          <w:rFonts w:ascii="Times New Roman" w:eastAsia="Times New Roman" w:hAnsi="Times New Roman" w:cs="Times New Roman"/>
          <w:sz w:val="24"/>
          <w:szCs w:val="24"/>
          <w:u w:color="000000"/>
          <w:lang w:eastAsia="en-AU"/>
        </w:rPr>
        <w:tab/>
        <w:t xml:space="preserve">the extent to which the application, if approved, would affect the </w:t>
      </w:r>
      <w:hyperlink r:id="rId34" w:anchor="cultural_heritage_significance" w:history="1">
        <w:r w:rsidRPr="007C5115">
          <w:rPr>
            <w:rFonts w:ascii="Times New Roman" w:eastAsia="Times New Roman" w:hAnsi="Times New Roman" w:cs="Times New Roman"/>
            <w:sz w:val="24"/>
            <w:szCs w:val="24"/>
            <w:u w:color="000000"/>
            <w:lang w:eastAsia="en-AU"/>
          </w:rPr>
          <w:t>cultural heritage significance</w:t>
        </w:r>
      </w:hyperlink>
      <w:r w:rsidRPr="007C5115">
        <w:rPr>
          <w:rFonts w:ascii="Times New Roman" w:eastAsia="Times New Roman" w:hAnsi="Times New Roman" w:cs="Times New Roman"/>
          <w:sz w:val="24"/>
          <w:szCs w:val="24"/>
          <w:u w:color="000000"/>
          <w:lang w:eastAsia="en-AU"/>
        </w:rPr>
        <w:t xml:space="preserve"> of any adjacent or neighbouring property that is -</w:t>
      </w:r>
    </w:p>
    <w:p w14:paraId="5F3DD121"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618CD3F3" w14:textId="77777777" w:rsidR="008B05D4" w:rsidRPr="007C5115" w:rsidRDefault="008B05D4" w:rsidP="008B05D4">
      <w:pPr>
        <w:spacing w:after="0" w:line="240" w:lineRule="auto"/>
        <w:ind w:left="1800" w:hanging="36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(i)  subject to a heritage requirement or control in the relevant planning scheme; or</w:t>
      </w:r>
    </w:p>
    <w:p w14:paraId="72ABFFDE"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4B83EBBF" w14:textId="77777777" w:rsidR="008B05D4" w:rsidRPr="007C5115" w:rsidRDefault="008B05D4" w:rsidP="008B05D4">
      <w:pPr>
        <w:spacing w:after="0" w:line="240" w:lineRule="auto"/>
        <w:ind w:left="144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(ii) included in the </w:t>
      </w:r>
      <w:hyperlink r:id="rId35" w:anchor="heritage_register" w:history="1">
        <w:r w:rsidRPr="007C5115">
          <w:rPr>
            <w:rFonts w:ascii="Times New Roman" w:eastAsia="Times New Roman" w:hAnsi="Times New Roman" w:cs="Times New Roman"/>
            <w:sz w:val="24"/>
            <w:szCs w:val="24"/>
            <w:u w:color="000000"/>
            <w:lang w:eastAsia="en-AU"/>
          </w:rPr>
          <w:t>Heritage Register</w:t>
        </w:r>
      </w:hyperlink>
      <w:r w:rsidRPr="007C5115">
        <w:rPr>
          <w:rFonts w:ascii="Times New Roman" w:eastAsia="Times New Roman" w:hAnsi="Times New Roman" w:cs="Times New Roman"/>
          <w:sz w:val="24"/>
          <w:szCs w:val="24"/>
          <w:u w:color="000000"/>
          <w:lang w:eastAsia="en-AU"/>
        </w:rPr>
        <w:t>; and</w:t>
      </w:r>
    </w:p>
    <w:p w14:paraId="1EF7E138" w14:textId="77777777" w:rsidR="008B05D4" w:rsidRPr="007C5115" w:rsidRDefault="008B05D4" w:rsidP="008B05D4">
      <w:pPr>
        <w:spacing w:after="0" w:line="240" w:lineRule="auto"/>
        <w:rPr>
          <w:rFonts w:ascii="Times New Roman" w:eastAsia="Times New Roman" w:hAnsi="Times New Roman" w:cs="Times New Roman"/>
          <w:sz w:val="24"/>
          <w:szCs w:val="24"/>
          <w:u w:color="000000"/>
          <w:lang w:eastAsia="en-AU"/>
        </w:rPr>
      </w:pPr>
    </w:p>
    <w:p w14:paraId="2687EB3A" w14:textId="77777777" w:rsidR="008B05D4" w:rsidRPr="007C5115" w:rsidRDefault="008B05D4" w:rsidP="008B05D4">
      <w:pPr>
        <w:spacing w:after="0" w:line="240" w:lineRule="auto"/>
        <w:ind w:firstLine="720"/>
        <w:rPr>
          <w:rFonts w:ascii="Times New Roman" w:eastAsia="Times New Roman" w:hAnsi="Times New Roman" w:cs="Times New Roman"/>
          <w:sz w:val="24"/>
          <w:szCs w:val="24"/>
          <w:u w:color="000000"/>
          <w:lang w:eastAsia="en-AU"/>
        </w:rPr>
      </w:pPr>
      <w:r w:rsidRPr="007C5115">
        <w:rPr>
          <w:rFonts w:ascii="Times New Roman" w:eastAsia="Times New Roman" w:hAnsi="Times New Roman" w:cs="Times New Roman"/>
          <w:sz w:val="24"/>
          <w:szCs w:val="24"/>
          <w:u w:color="000000"/>
          <w:lang w:eastAsia="en-AU"/>
        </w:rPr>
        <w:t xml:space="preserve"> (b)</w:t>
      </w:r>
      <w:r w:rsidRPr="007C5115">
        <w:rPr>
          <w:rFonts w:ascii="Times New Roman" w:eastAsia="Times New Roman" w:hAnsi="Times New Roman" w:cs="Times New Roman"/>
          <w:sz w:val="24"/>
          <w:szCs w:val="24"/>
          <w:u w:color="000000"/>
          <w:lang w:eastAsia="en-AU"/>
        </w:rPr>
        <w:tab/>
        <w:t>any other relevant matter.</w:t>
      </w:r>
    </w:p>
    <w:sectPr w:rsidR="008B05D4" w:rsidRPr="007C5115" w:rsidSect="004D1329">
      <w:footerReference w:type="default" r:id="rId36"/>
      <w:pgSz w:w="11900" w:h="16840"/>
      <w:pgMar w:top="1135" w:right="1440" w:bottom="85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92CC6" w14:textId="77777777" w:rsidR="00A407B9" w:rsidRDefault="00A407B9">
      <w:pPr>
        <w:spacing w:after="0" w:line="240" w:lineRule="auto"/>
      </w:pPr>
      <w:r>
        <w:separator/>
      </w:r>
    </w:p>
  </w:endnote>
  <w:endnote w:type="continuationSeparator" w:id="0">
    <w:p w14:paraId="2DBDCC8E" w14:textId="77777777" w:rsidR="00A407B9" w:rsidRDefault="00A4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B0B2" w14:textId="77777777" w:rsidR="00AF76E8" w:rsidRDefault="00AF76E8">
    <w:pPr>
      <w:pStyle w:val="Footer"/>
      <w:jc w:val="right"/>
    </w:pPr>
    <w:r>
      <w:fldChar w:fldCharType="begin"/>
    </w:r>
    <w:r>
      <w:instrText xml:space="preserve"> PAGE   \* MERGEFORMAT </w:instrText>
    </w:r>
    <w:r>
      <w:fldChar w:fldCharType="separate"/>
    </w:r>
    <w:r w:rsidR="00C0752B">
      <w:rPr>
        <w:noProof/>
      </w:rPr>
      <w:t>1</w:t>
    </w:r>
    <w:r>
      <w:rPr>
        <w:noProof/>
      </w:rPr>
      <w:fldChar w:fldCharType="end"/>
    </w:r>
  </w:p>
  <w:p w14:paraId="58ED8B68" w14:textId="77777777" w:rsidR="00AF76E8" w:rsidRDefault="00AF7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FFA9" w14:textId="77777777" w:rsidR="00A407B9" w:rsidRDefault="00A407B9">
      <w:pPr>
        <w:spacing w:after="0" w:line="240" w:lineRule="auto"/>
      </w:pPr>
      <w:r>
        <w:separator/>
      </w:r>
    </w:p>
  </w:footnote>
  <w:footnote w:type="continuationSeparator" w:id="0">
    <w:p w14:paraId="059E5F79" w14:textId="77777777" w:rsidR="00A407B9" w:rsidRDefault="00A407B9">
      <w:pPr>
        <w:spacing w:after="0" w:line="240" w:lineRule="auto"/>
      </w:pPr>
      <w:r>
        <w:continuationSeparator/>
      </w:r>
    </w:p>
  </w:footnote>
  <w:footnote w:id="1">
    <w:p w14:paraId="599CF7A3" w14:textId="631539BF" w:rsidR="00AF76E8" w:rsidRPr="009F613A" w:rsidRDefault="00AF76E8">
      <w:pPr>
        <w:pStyle w:val="FootnoteText"/>
        <w:rPr>
          <w:lang w:val="en-AU"/>
        </w:rPr>
      </w:pPr>
      <w:r>
        <w:rPr>
          <w:rStyle w:val="FootnoteReference"/>
        </w:rPr>
        <w:footnoteRef/>
      </w:r>
      <w:r>
        <w:t xml:space="preserve"> </w:t>
      </w:r>
      <w:r>
        <w:rPr>
          <w:lang w:val="en-AU"/>
        </w:rPr>
        <w:t>Building Fabric Structural Assessment and Damage Report, Spurling House 38 Black Street, Brighton. MacLeaod Consulting 13 October 2016.</w:t>
      </w:r>
    </w:p>
  </w:footnote>
  <w:footnote w:id="2">
    <w:p w14:paraId="1ABBAAD8" w14:textId="47A36F4D" w:rsidR="00AF76E8" w:rsidRPr="00F00B7C" w:rsidRDefault="00AF76E8">
      <w:pPr>
        <w:pStyle w:val="FootnoteText"/>
        <w:rPr>
          <w:lang w:val="en-AU"/>
        </w:rPr>
      </w:pPr>
      <w:r>
        <w:rPr>
          <w:rStyle w:val="FootnoteReference"/>
        </w:rPr>
        <w:footnoteRef/>
      </w:r>
      <w:r>
        <w:t xml:space="preserve"> Interim Findings by Dr Cameron Jones of Biological Health Services, </w:t>
      </w:r>
      <w:r>
        <w:rPr>
          <w:lang w:val="en-AU"/>
        </w:rPr>
        <w:t>dated 9 December 2015.</w:t>
      </w:r>
    </w:p>
  </w:footnote>
  <w:footnote w:id="3">
    <w:p w14:paraId="2C95EEFF" w14:textId="63F1C86B" w:rsidR="00AF76E8" w:rsidRPr="00F00B7C" w:rsidRDefault="00AF76E8">
      <w:pPr>
        <w:pStyle w:val="FootnoteText"/>
        <w:rPr>
          <w:lang w:val="en-AU"/>
        </w:rPr>
      </w:pPr>
      <w:r>
        <w:rPr>
          <w:rStyle w:val="FootnoteReference"/>
        </w:rPr>
        <w:footnoteRef/>
      </w:r>
      <w:r>
        <w:t xml:space="preserve"> In-wall and In-floor Air Quality and Mould Inspection Report by Dr Cameron Jones of Biological Health Services </w:t>
      </w:r>
      <w:r>
        <w:rPr>
          <w:lang w:val="en-AU"/>
        </w:rPr>
        <w:t>dated 15 January 2016.</w:t>
      </w:r>
    </w:p>
  </w:footnote>
  <w:footnote w:id="4">
    <w:p w14:paraId="0EFE6DE7" w14:textId="25B94236" w:rsidR="00AF76E8" w:rsidRPr="00E41632" w:rsidRDefault="00AF76E8">
      <w:pPr>
        <w:pStyle w:val="FootnoteText"/>
        <w:rPr>
          <w:lang w:val="en-AU"/>
        </w:rPr>
      </w:pPr>
      <w:r>
        <w:rPr>
          <w:rStyle w:val="FootnoteReference"/>
        </w:rPr>
        <w:footnoteRef/>
      </w:r>
      <w:r>
        <w:t xml:space="preserve"> ANSI/IICRC </w:t>
      </w:r>
      <w:r w:rsidRPr="00BA42DC">
        <w:t>S520 Standard and Reference Guide for Professional Mould Remediation (2015)</w:t>
      </w:r>
      <w:r>
        <w:t xml:space="preserve"> IICRC</w:t>
      </w:r>
      <w:r w:rsidR="00D61FB9">
        <w:t>.</w:t>
      </w:r>
    </w:p>
  </w:footnote>
  <w:footnote w:id="5">
    <w:p w14:paraId="0D02DCB5" w14:textId="4DADBAEE" w:rsidR="008F25AD" w:rsidRPr="008F25AD" w:rsidRDefault="008F25AD">
      <w:pPr>
        <w:pStyle w:val="FootnoteText"/>
        <w:rPr>
          <w:lang w:val="en-AU"/>
        </w:rPr>
      </w:pPr>
      <w:r>
        <w:rPr>
          <w:rStyle w:val="FootnoteReference"/>
        </w:rPr>
        <w:footnoteRef/>
      </w:r>
      <w:r>
        <w:t xml:space="preserve"> </w:t>
      </w:r>
      <w:r w:rsidRPr="008F25AD">
        <w:rPr>
          <w:lang w:val="en-AU"/>
        </w:rPr>
        <w:t>Site Assessment Report no. 20170010: Property Mould Inspection Report by Brett Cole of Biosafety Pty Ltd dated 14 March 2017.</w:t>
      </w:r>
    </w:p>
  </w:footnote>
  <w:footnote w:id="6">
    <w:p w14:paraId="7DA4FD2E" w14:textId="1F2DC252" w:rsidR="008F25AD" w:rsidRPr="008F25AD" w:rsidRDefault="008F25AD">
      <w:pPr>
        <w:pStyle w:val="FootnoteText"/>
        <w:rPr>
          <w:lang w:val="en-AU"/>
        </w:rPr>
      </w:pPr>
      <w:r>
        <w:rPr>
          <w:rStyle w:val="FootnoteReference"/>
        </w:rPr>
        <w:footnoteRef/>
      </w:r>
      <w:r>
        <w:t xml:space="preserve"> </w:t>
      </w:r>
      <w:r w:rsidRPr="008F25AD">
        <w:t>Expert Witness/Peer Review Statement Report no. 20170025 by Brett Cole of Biosafety dated 24 May 2017.</w:t>
      </w:r>
    </w:p>
  </w:footnote>
  <w:footnote w:id="7">
    <w:p w14:paraId="4EFC697A" w14:textId="63371062" w:rsidR="00AF76E8" w:rsidRPr="00DE0E05" w:rsidRDefault="00AF76E8">
      <w:pPr>
        <w:pStyle w:val="FootnoteText"/>
        <w:rPr>
          <w:lang w:val="en-AU"/>
        </w:rPr>
      </w:pPr>
      <w:r>
        <w:rPr>
          <w:rStyle w:val="FootnoteReference"/>
        </w:rPr>
        <w:footnoteRef/>
      </w:r>
      <w:r>
        <w:t xml:space="preserve"> </w:t>
      </w:r>
      <w:r w:rsidRPr="00A73407">
        <w:t>Expert Report MCTC 2560 prepared by Dr Heike Neumeister-Kemp, Senior Mycologist of Mycotec dated 5 June 2017.</w:t>
      </w:r>
    </w:p>
  </w:footnote>
  <w:footnote w:id="8">
    <w:p w14:paraId="44673D45" w14:textId="77777777" w:rsidR="00AF76E8" w:rsidRPr="009901AC" w:rsidRDefault="00AF76E8">
      <w:pPr>
        <w:pStyle w:val="FootnoteText"/>
        <w:rPr>
          <w:lang w:val="en-AU"/>
        </w:rPr>
      </w:pPr>
      <w:r>
        <w:rPr>
          <w:rStyle w:val="FootnoteReference"/>
        </w:rPr>
        <w:footnoteRef/>
      </w:r>
      <w:r>
        <w:t xml:space="preserve"> </w:t>
      </w:r>
      <w:r>
        <w:rPr>
          <w:lang w:val="en-AU"/>
        </w:rPr>
        <w:t>Assessed under the Australian Mould Guidelines AMC -2010-1.</w:t>
      </w:r>
    </w:p>
  </w:footnote>
  <w:footnote w:id="9">
    <w:p w14:paraId="47A652A3" w14:textId="77777777" w:rsidR="00AF76E8" w:rsidRPr="009901AC" w:rsidRDefault="00AF76E8">
      <w:pPr>
        <w:pStyle w:val="FootnoteText"/>
        <w:rPr>
          <w:lang w:val="en-AU"/>
        </w:rPr>
      </w:pPr>
      <w:r>
        <w:rPr>
          <w:rStyle w:val="FootnoteReference"/>
        </w:rPr>
        <w:footnoteRef/>
      </w:r>
      <w:r>
        <w:t xml:space="preserve"> </w:t>
      </w:r>
      <w:r>
        <w:rPr>
          <w:lang w:val="en-AU"/>
        </w:rPr>
        <w:t>Ibid.</w:t>
      </w:r>
    </w:p>
  </w:footnote>
  <w:footnote w:id="10">
    <w:p w14:paraId="52BD177F" w14:textId="6A9743C4" w:rsidR="00AF76E8" w:rsidRPr="00737215" w:rsidRDefault="00AF76E8">
      <w:pPr>
        <w:pStyle w:val="FootnoteText"/>
        <w:rPr>
          <w:lang w:val="en-AU"/>
        </w:rPr>
      </w:pPr>
      <w:r w:rsidRPr="008E2618">
        <w:rPr>
          <w:rStyle w:val="FootnoteReference"/>
        </w:rPr>
        <w:footnoteRef/>
      </w:r>
      <w:r>
        <w:t xml:space="preserve"> Sub Zero Restoration Mould Inspection Scope of Works dated 14 December 2016 and Sub Zero Restoration Quotation dated 23 January 2017.</w:t>
      </w:r>
    </w:p>
  </w:footnote>
  <w:footnote w:id="11">
    <w:p w14:paraId="3B3B4CA3" w14:textId="1535ED51" w:rsidR="00AF76E8" w:rsidRPr="00DA3014" w:rsidRDefault="00AF76E8">
      <w:pPr>
        <w:pStyle w:val="FootnoteText"/>
        <w:rPr>
          <w:lang w:val="en-AU"/>
        </w:rPr>
      </w:pPr>
      <w:r>
        <w:rPr>
          <w:rStyle w:val="FootnoteReference"/>
        </w:rPr>
        <w:footnoteRef/>
      </w:r>
      <w:r>
        <w:t xml:space="preserve"> Kaplonyi and Associates Pty Ltd Site Inspection Reports dated 12 January 2016 and 12 October 2016.</w:t>
      </w:r>
    </w:p>
  </w:footnote>
  <w:footnote w:id="12">
    <w:p w14:paraId="6CF7D976" w14:textId="527C6009" w:rsidR="00AF76E8" w:rsidRPr="00432563" w:rsidRDefault="00AF76E8">
      <w:pPr>
        <w:pStyle w:val="FootnoteText"/>
        <w:rPr>
          <w:lang w:val="en-AU"/>
        </w:rPr>
      </w:pPr>
      <w:r w:rsidRPr="00DE0231">
        <w:rPr>
          <w:rStyle w:val="FootnoteReference"/>
        </w:rPr>
        <w:footnoteRef/>
      </w:r>
      <w:r w:rsidRPr="005C01AA">
        <w:rPr>
          <w:i/>
          <w:lang w:val="en-AU"/>
        </w:rPr>
        <w:t>The Victorian Heritage Register Criteria and Threshold Guidelines</w:t>
      </w:r>
      <w:r>
        <w:rPr>
          <w:lang w:val="en-AU"/>
        </w:rPr>
        <w:t>, endorsed</w:t>
      </w:r>
      <w:r w:rsidRPr="005C01AA">
        <w:rPr>
          <w:lang w:val="en-AU"/>
        </w:rPr>
        <w:t xml:space="preserve"> by the Heritage </w:t>
      </w:r>
      <w:r>
        <w:rPr>
          <w:lang w:val="en-AU"/>
        </w:rPr>
        <w:t>Council on 6 December 2012</w:t>
      </w:r>
      <w:r w:rsidRPr="005C01AA">
        <w:rPr>
          <w:lang w:val="en-AU"/>
        </w:rPr>
        <w:t>.</w:t>
      </w:r>
      <w:r>
        <w:rPr>
          <w:lang w:val="en-AU"/>
        </w:rPr>
        <w:t xml:space="preserve"> Reviewed and updated 5 June 2014.</w:t>
      </w:r>
    </w:p>
  </w:footnote>
  <w:footnote w:id="13">
    <w:p w14:paraId="364427FF" w14:textId="2550E58F" w:rsidR="00AF76E8" w:rsidRPr="00355429" w:rsidRDefault="00AF76E8" w:rsidP="00355429">
      <w:pPr>
        <w:pStyle w:val="FootnoteText"/>
      </w:pPr>
      <w:r>
        <w:rPr>
          <w:rStyle w:val="FootnoteReference"/>
        </w:rPr>
        <w:footnoteRef/>
      </w:r>
      <w:r>
        <w:t xml:space="preserve"> </w:t>
      </w:r>
      <w:r w:rsidRPr="009C4F26">
        <w:t>Sub Zero Restoration M</w:t>
      </w:r>
      <w:r>
        <w:t>o</w:t>
      </w:r>
      <w:r w:rsidRPr="009C4F26">
        <w:t xml:space="preserve">uld Inspection </w:t>
      </w:r>
      <w:r w:rsidRPr="009C4F26">
        <w:t>–</w:t>
      </w:r>
      <w:r w:rsidRPr="009C4F26">
        <w:t xml:space="preserve"> Scope of Works report dated 12 January 2017.</w:t>
      </w:r>
    </w:p>
  </w:footnote>
  <w:footnote w:id="14">
    <w:p w14:paraId="753C55CF" w14:textId="77777777" w:rsidR="00AF76E8" w:rsidRPr="00834912" w:rsidRDefault="00AF76E8" w:rsidP="00660903">
      <w:pPr>
        <w:pStyle w:val="FootnoteText"/>
        <w:rPr>
          <w:lang w:val="en-AU"/>
        </w:rPr>
      </w:pPr>
      <w:r>
        <w:rPr>
          <w:rStyle w:val="FootnoteReference"/>
        </w:rPr>
        <w:footnoteRef/>
      </w:r>
      <w:r>
        <w:t xml:space="preserve"> </w:t>
      </w:r>
      <w:r>
        <w:rPr>
          <w:lang w:val="en-AU"/>
        </w:rPr>
        <w:t xml:space="preserve">Including the Sub Zero Restoration Mould Inspection </w:t>
      </w:r>
      <w:r>
        <w:rPr>
          <w:lang w:val="en-AU"/>
        </w:rPr>
        <w:t>–</w:t>
      </w:r>
      <w:r>
        <w:rPr>
          <w:lang w:val="en-AU"/>
        </w:rPr>
        <w:t xml:space="preserve"> Scope of Works dated 14 December 2016 and Quotation dated 23 January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45C"/>
    <w:multiLevelType w:val="hybridMultilevel"/>
    <w:tmpl w:val="3FF62BB4"/>
    <w:lvl w:ilvl="0" w:tplc="792AAC48">
      <w:start w:val="1"/>
      <w:numFmt w:val="decimal"/>
      <w:lvlText w:val="%1."/>
      <w:lvlJc w:val="left"/>
      <w:pPr>
        <w:ind w:left="907" w:hanging="547"/>
      </w:pPr>
      <w:rPr>
        <w:rFonts w:hint="default"/>
        <w:b w:val="0"/>
        <w:i w:val="0"/>
      </w:rPr>
    </w:lvl>
    <w:lvl w:ilvl="1" w:tplc="0C090019">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5A2D43"/>
    <w:multiLevelType w:val="hybridMultilevel"/>
    <w:tmpl w:val="316E9600"/>
    <w:lvl w:ilvl="0" w:tplc="00806F0E">
      <w:start w:val="1"/>
      <w:numFmt w:val="bullet"/>
      <w:lvlText w:val=""/>
      <w:lvlJc w:val="left"/>
      <w:pPr>
        <w:ind w:left="493" w:hanging="493"/>
      </w:pPr>
      <w:rPr>
        <w:rFonts w:ascii="Symbol" w:hAnsi="Symbol"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
    <w:nsid w:val="0780712F"/>
    <w:multiLevelType w:val="hybridMultilevel"/>
    <w:tmpl w:val="C0B6C268"/>
    <w:lvl w:ilvl="0" w:tplc="850CB312">
      <w:start w:val="1"/>
      <w:numFmt w:val="lowerLetter"/>
      <w:lvlText w:val="%1."/>
      <w:lvlJc w:val="left"/>
      <w:pPr>
        <w:ind w:left="1080" w:hanging="360"/>
      </w:pPr>
      <w:rPr>
        <w:rFonts w:ascii="Times New Roman" w:eastAsia="Arial Unicode MS" w:hAnsi="Times New Roman"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FF7CE0"/>
    <w:multiLevelType w:val="hybridMultilevel"/>
    <w:tmpl w:val="6A6050DC"/>
    <w:lvl w:ilvl="0" w:tplc="E812BAFE">
      <w:numFmt w:val="bullet"/>
      <w:lvlText w:val="-"/>
      <w:lvlJc w:val="left"/>
      <w:pPr>
        <w:ind w:left="927" w:hanging="360"/>
      </w:pPr>
      <w:rPr>
        <w:rFonts w:ascii="Times New Roman" w:eastAsia="Arial Unicode MS" w:hAnsi="Times New Roman" w:cs="Times New Roman" w:hint="default"/>
      </w:rPr>
    </w:lvl>
    <w:lvl w:ilvl="1" w:tplc="04090019" w:tentative="1">
      <w:start w:val="1"/>
      <w:numFmt w:val="bullet"/>
      <w:lvlText w:val="o"/>
      <w:lvlJc w:val="left"/>
      <w:pPr>
        <w:ind w:left="1647" w:hanging="360"/>
      </w:pPr>
      <w:rPr>
        <w:rFonts w:ascii="Courier New" w:hAnsi="Courier New" w:cs="Tahoma"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Tahoma"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Tahoma" w:hint="default"/>
      </w:rPr>
    </w:lvl>
    <w:lvl w:ilvl="8" w:tplc="0409001B" w:tentative="1">
      <w:start w:val="1"/>
      <w:numFmt w:val="bullet"/>
      <w:lvlText w:val=""/>
      <w:lvlJc w:val="left"/>
      <w:pPr>
        <w:ind w:left="6687" w:hanging="360"/>
      </w:pPr>
      <w:rPr>
        <w:rFonts w:ascii="Wingdings" w:hAnsi="Wingdings" w:hint="default"/>
      </w:rPr>
    </w:lvl>
  </w:abstractNum>
  <w:abstractNum w:abstractNumId="4">
    <w:nsid w:val="1A235FC6"/>
    <w:multiLevelType w:val="hybridMultilevel"/>
    <w:tmpl w:val="16C86F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1222DF"/>
    <w:multiLevelType w:val="hybridMultilevel"/>
    <w:tmpl w:val="038C8F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A44EAD2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FA70C7"/>
    <w:multiLevelType w:val="hybridMultilevel"/>
    <w:tmpl w:val="910AA7F0"/>
    <w:lvl w:ilvl="0" w:tplc="42E81F5A">
      <w:start w:val="1"/>
      <w:numFmt w:val="decimal"/>
      <w:pStyle w:val="Par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C3FD6"/>
    <w:multiLevelType w:val="hybridMultilevel"/>
    <w:tmpl w:val="67742AB8"/>
    <w:lvl w:ilvl="0" w:tplc="0C090001">
      <w:start w:val="1"/>
      <w:numFmt w:val="bullet"/>
      <w:lvlText w:val=""/>
      <w:lvlJc w:val="left"/>
      <w:pPr>
        <w:ind w:left="907" w:hanging="547"/>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4F728B"/>
    <w:multiLevelType w:val="hybridMultilevel"/>
    <w:tmpl w:val="E6F4CD2E"/>
    <w:lvl w:ilvl="0" w:tplc="E1F4D758">
      <w:numFmt w:val="bullet"/>
      <w:lvlText w:val="-"/>
      <w:lvlJc w:val="left"/>
      <w:pPr>
        <w:ind w:left="1080" w:hanging="360"/>
      </w:pPr>
      <w:rPr>
        <w:rFonts w:ascii="Times New Roman" w:eastAsia="Arial Unicode MS"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D2A7E84"/>
    <w:multiLevelType w:val="hybridMultilevel"/>
    <w:tmpl w:val="5824C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7D69E4"/>
    <w:multiLevelType w:val="hybridMultilevel"/>
    <w:tmpl w:val="7E7617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1B0F65"/>
    <w:multiLevelType w:val="hybridMultilevel"/>
    <w:tmpl w:val="9F46DCB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nsid w:val="4FD02A8D"/>
    <w:multiLevelType w:val="hybridMultilevel"/>
    <w:tmpl w:val="16FC3116"/>
    <w:lvl w:ilvl="0" w:tplc="0C09000F">
      <w:start w:val="1"/>
      <w:numFmt w:val="decimal"/>
      <w:lvlText w:val="%1."/>
      <w:lvlJc w:val="left"/>
      <w:pPr>
        <w:ind w:left="1140" w:hanging="360"/>
      </w:pPr>
    </w:lvl>
    <w:lvl w:ilvl="1" w:tplc="0C090019">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54C55DDF"/>
    <w:multiLevelType w:val="hybridMultilevel"/>
    <w:tmpl w:val="E214B2C6"/>
    <w:lvl w:ilvl="0" w:tplc="792AAC48">
      <w:start w:val="1"/>
      <w:numFmt w:val="decimal"/>
      <w:lvlText w:val="%1."/>
      <w:lvlJc w:val="left"/>
      <w:pPr>
        <w:ind w:left="907" w:hanging="547"/>
      </w:pPr>
      <w:rPr>
        <w:rFonts w:hint="default"/>
        <w:b w:val="0"/>
        <w:i w:val="0"/>
      </w:rPr>
    </w:lvl>
    <w:lvl w:ilvl="1" w:tplc="0C090019">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571DDE"/>
    <w:multiLevelType w:val="hybridMultilevel"/>
    <w:tmpl w:val="48425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ACD2561"/>
    <w:multiLevelType w:val="hybridMultilevel"/>
    <w:tmpl w:val="F780846A"/>
    <w:lvl w:ilvl="0" w:tplc="C1D6D968">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6">
    <w:nsid w:val="5B7C5E61"/>
    <w:multiLevelType w:val="hybridMultilevel"/>
    <w:tmpl w:val="5E1EF7C0"/>
    <w:lvl w:ilvl="0" w:tplc="792AAC48">
      <w:start w:val="1"/>
      <w:numFmt w:val="decimal"/>
      <w:lvlText w:val="%1."/>
      <w:lvlJc w:val="left"/>
      <w:pPr>
        <w:ind w:left="907" w:hanging="547"/>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088189C"/>
    <w:multiLevelType w:val="multilevel"/>
    <w:tmpl w:val="98BAAFA8"/>
    <w:styleLink w:val="ImportedStyle1"/>
    <w:lvl w:ilvl="0">
      <w:start w:val="53"/>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8">
    <w:nsid w:val="60E32F9E"/>
    <w:multiLevelType w:val="hybridMultilevel"/>
    <w:tmpl w:val="0E5E6A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23C7136"/>
    <w:multiLevelType w:val="hybridMultilevel"/>
    <w:tmpl w:val="FCE8FB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7924A8"/>
    <w:multiLevelType w:val="multilevel"/>
    <w:tmpl w:val="E86C1254"/>
    <w:lvl w:ilvl="0">
      <w:start w:val="1"/>
      <w:numFmt w:val="bullet"/>
      <w:lvlText w:val=""/>
      <w:lvlJc w:val="left"/>
      <w:rPr>
        <w:rFonts w:ascii="Symbol" w:hAnsi="Symbol" w:hint="default"/>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1">
    <w:nsid w:val="6720076E"/>
    <w:multiLevelType w:val="hybridMultilevel"/>
    <w:tmpl w:val="7648260A"/>
    <w:lvl w:ilvl="0" w:tplc="00806F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C00434"/>
    <w:multiLevelType w:val="hybridMultilevel"/>
    <w:tmpl w:val="D572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CA7A26"/>
    <w:multiLevelType w:val="hybridMultilevel"/>
    <w:tmpl w:val="EE12C794"/>
    <w:lvl w:ilvl="0" w:tplc="2C309DB6">
      <w:start w:val="1"/>
      <w:numFmt w:val="decimal"/>
      <w:lvlText w:val="%1."/>
      <w:lvlJc w:val="left"/>
      <w:pPr>
        <w:ind w:left="907" w:hanging="547"/>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AE409C"/>
    <w:multiLevelType w:val="hybridMultilevel"/>
    <w:tmpl w:val="DBAE50FC"/>
    <w:lvl w:ilvl="0" w:tplc="792AAC48">
      <w:start w:val="1"/>
      <w:numFmt w:val="decimal"/>
      <w:lvlText w:val="%1."/>
      <w:lvlJc w:val="left"/>
      <w:pPr>
        <w:ind w:left="907" w:hanging="547"/>
      </w:pPr>
      <w:rPr>
        <w:rFonts w:hint="default"/>
        <w:b w:val="0"/>
        <w:i w:val="0"/>
      </w:rPr>
    </w:lvl>
    <w:lvl w:ilvl="1" w:tplc="0C090019">
      <w:start w:val="1"/>
      <w:numFmt w:val="lowerLetter"/>
      <w:lvlText w:val="%2."/>
      <w:lvlJc w:val="left"/>
      <w:pPr>
        <w:ind w:left="1440" w:hanging="360"/>
      </w:pPr>
    </w:lvl>
    <w:lvl w:ilvl="2" w:tplc="98825AC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F315733"/>
    <w:multiLevelType w:val="hybridMultilevel"/>
    <w:tmpl w:val="20B054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0"/>
  </w:num>
  <w:num w:numId="2">
    <w:abstractNumId w:val="17"/>
  </w:num>
  <w:num w:numId="3">
    <w:abstractNumId w:val="3"/>
  </w:num>
  <w:num w:numId="4">
    <w:abstractNumId w:val="1"/>
  </w:num>
  <w:num w:numId="5">
    <w:abstractNumId w:val="21"/>
  </w:num>
  <w:num w:numId="6">
    <w:abstractNumId w:val="22"/>
  </w:num>
  <w:num w:numId="7">
    <w:abstractNumId w:val="6"/>
  </w:num>
  <w:num w:numId="8">
    <w:abstractNumId w:val="16"/>
  </w:num>
  <w:num w:numId="9">
    <w:abstractNumId w:val="9"/>
  </w:num>
  <w:num w:numId="10">
    <w:abstractNumId w:val="18"/>
  </w:num>
  <w:num w:numId="11">
    <w:abstractNumId w:val="25"/>
  </w:num>
  <w:num w:numId="12">
    <w:abstractNumId w:val="7"/>
  </w:num>
  <w:num w:numId="13">
    <w:abstractNumId w:val="14"/>
  </w:num>
  <w:num w:numId="14">
    <w:abstractNumId w:val="11"/>
  </w:num>
  <w:num w:numId="15">
    <w:abstractNumId w:val="8"/>
  </w:num>
  <w:num w:numId="16">
    <w:abstractNumId w:val="23"/>
  </w:num>
  <w:num w:numId="17">
    <w:abstractNumId w:val="12"/>
  </w:num>
  <w:num w:numId="18">
    <w:abstractNumId w:val="2"/>
  </w:num>
  <w:num w:numId="19">
    <w:abstractNumId w:val="15"/>
  </w:num>
  <w:num w:numId="20">
    <w:abstractNumId w:val="13"/>
  </w:num>
  <w:num w:numId="21">
    <w:abstractNumId w:val="0"/>
  </w:num>
  <w:num w:numId="22">
    <w:abstractNumId w:val="24"/>
  </w:num>
  <w:num w:numId="23">
    <w:abstractNumId w:val="5"/>
  </w:num>
  <w:num w:numId="24">
    <w:abstractNumId w:val="4"/>
  </w:num>
  <w:num w:numId="25">
    <w:abstractNumId w:val="10"/>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Baker">
    <w15:presenceInfo w15:providerId="Windows Live" w15:userId="a7ba05010d85b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15"/>
    <w:rsid w:val="000047E4"/>
    <w:rsid w:val="000073C4"/>
    <w:rsid w:val="000121B6"/>
    <w:rsid w:val="000134BF"/>
    <w:rsid w:val="0001420C"/>
    <w:rsid w:val="00020855"/>
    <w:rsid w:val="00023441"/>
    <w:rsid w:val="0002365E"/>
    <w:rsid w:val="000243C5"/>
    <w:rsid w:val="00031027"/>
    <w:rsid w:val="00034EDC"/>
    <w:rsid w:val="00040AE3"/>
    <w:rsid w:val="00047158"/>
    <w:rsid w:val="000554C7"/>
    <w:rsid w:val="00056D2C"/>
    <w:rsid w:val="0006511A"/>
    <w:rsid w:val="00067046"/>
    <w:rsid w:val="00070A02"/>
    <w:rsid w:val="0007401B"/>
    <w:rsid w:val="00075ABF"/>
    <w:rsid w:val="00077C46"/>
    <w:rsid w:val="00081016"/>
    <w:rsid w:val="0008354D"/>
    <w:rsid w:val="00086A98"/>
    <w:rsid w:val="0009296F"/>
    <w:rsid w:val="00092A28"/>
    <w:rsid w:val="00094A16"/>
    <w:rsid w:val="00096129"/>
    <w:rsid w:val="000A3802"/>
    <w:rsid w:val="000A3A68"/>
    <w:rsid w:val="000B7701"/>
    <w:rsid w:val="000B7782"/>
    <w:rsid w:val="000C07B3"/>
    <w:rsid w:val="000C25E6"/>
    <w:rsid w:val="000C3236"/>
    <w:rsid w:val="000C347C"/>
    <w:rsid w:val="000D074A"/>
    <w:rsid w:val="000D3F52"/>
    <w:rsid w:val="000D5DBF"/>
    <w:rsid w:val="000E38D2"/>
    <w:rsid w:val="000F13C4"/>
    <w:rsid w:val="000F40F3"/>
    <w:rsid w:val="00103A6E"/>
    <w:rsid w:val="00103F3A"/>
    <w:rsid w:val="00106E5B"/>
    <w:rsid w:val="00110CB9"/>
    <w:rsid w:val="001120BD"/>
    <w:rsid w:val="00115D0E"/>
    <w:rsid w:val="00123CC9"/>
    <w:rsid w:val="001357A0"/>
    <w:rsid w:val="00142A84"/>
    <w:rsid w:val="001432E3"/>
    <w:rsid w:val="001473D8"/>
    <w:rsid w:val="00151DAD"/>
    <w:rsid w:val="0015211A"/>
    <w:rsid w:val="00153255"/>
    <w:rsid w:val="00154A56"/>
    <w:rsid w:val="001571CA"/>
    <w:rsid w:val="00157A34"/>
    <w:rsid w:val="00161453"/>
    <w:rsid w:val="001715E3"/>
    <w:rsid w:val="00174606"/>
    <w:rsid w:val="00174B47"/>
    <w:rsid w:val="001767B1"/>
    <w:rsid w:val="00182891"/>
    <w:rsid w:val="001837B0"/>
    <w:rsid w:val="0018544D"/>
    <w:rsid w:val="00190D6B"/>
    <w:rsid w:val="00191C99"/>
    <w:rsid w:val="00191D14"/>
    <w:rsid w:val="00196504"/>
    <w:rsid w:val="0019754D"/>
    <w:rsid w:val="001A0DF9"/>
    <w:rsid w:val="001A4B12"/>
    <w:rsid w:val="001B0DF9"/>
    <w:rsid w:val="001B1E05"/>
    <w:rsid w:val="001B7D39"/>
    <w:rsid w:val="001C17D3"/>
    <w:rsid w:val="001C48AD"/>
    <w:rsid w:val="001C66FA"/>
    <w:rsid w:val="001C6D53"/>
    <w:rsid w:val="001C7499"/>
    <w:rsid w:val="001D1FE4"/>
    <w:rsid w:val="001D3F45"/>
    <w:rsid w:val="001D55B1"/>
    <w:rsid w:val="001D67F3"/>
    <w:rsid w:val="001D7D26"/>
    <w:rsid w:val="001E0888"/>
    <w:rsid w:val="001E0F6A"/>
    <w:rsid w:val="001E6FA4"/>
    <w:rsid w:val="001F03B7"/>
    <w:rsid w:val="001F302E"/>
    <w:rsid w:val="001F4F24"/>
    <w:rsid w:val="001F5B7A"/>
    <w:rsid w:val="001F6147"/>
    <w:rsid w:val="001F6D68"/>
    <w:rsid w:val="0020453B"/>
    <w:rsid w:val="00204A9F"/>
    <w:rsid w:val="0020591D"/>
    <w:rsid w:val="00221E47"/>
    <w:rsid w:val="00224C26"/>
    <w:rsid w:val="0023166A"/>
    <w:rsid w:val="00240F28"/>
    <w:rsid w:val="0024201D"/>
    <w:rsid w:val="00243A9E"/>
    <w:rsid w:val="00247043"/>
    <w:rsid w:val="002505B8"/>
    <w:rsid w:val="00251CAF"/>
    <w:rsid w:val="00262143"/>
    <w:rsid w:val="002679C6"/>
    <w:rsid w:val="00273B64"/>
    <w:rsid w:val="00283D41"/>
    <w:rsid w:val="00284A7A"/>
    <w:rsid w:val="00285BCE"/>
    <w:rsid w:val="00287874"/>
    <w:rsid w:val="00290104"/>
    <w:rsid w:val="002937D0"/>
    <w:rsid w:val="00295E91"/>
    <w:rsid w:val="002A0923"/>
    <w:rsid w:val="002A1225"/>
    <w:rsid w:val="002A188F"/>
    <w:rsid w:val="002A1F4A"/>
    <w:rsid w:val="002A2050"/>
    <w:rsid w:val="002A38AE"/>
    <w:rsid w:val="002A5FD2"/>
    <w:rsid w:val="002B1D17"/>
    <w:rsid w:val="002B3422"/>
    <w:rsid w:val="002C438F"/>
    <w:rsid w:val="002C6B33"/>
    <w:rsid w:val="002C74C0"/>
    <w:rsid w:val="002D191C"/>
    <w:rsid w:val="002D69B5"/>
    <w:rsid w:val="002D6E4A"/>
    <w:rsid w:val="002E105C"/>
    <w:rsid w:val="002E1178"/>
    <w:rsid w:val="002E2891"/>
    <w:rsid w:val="002E654B"/>
    <w:rsid w:val="002E6A89"/>
    <w:rsid w:val="002F145C"/>
    <w:rsid w:val="002F707E"/>
    <w:rsid w:val="003001A6"/>
    <w:rsid w:val="00300873"/>
    <w:rsid w:val="0031122D"/>
    <w:rsid w:val="00313134"/>
    <w:rsid w:val="00337831"/>
    <w:rsid w:val="00342115"/>
    <w:rsid w:val="00342E53"/>
    <w:rsid w:val="003430CC"/>
    <w:rsid w:val="00344AEE"/>
    <w:rsid w:val="00353F1D"/>
    <w:rsid w:val="00355429"/>
    <w:rsid w:val="00357BD1"/>
    <w:rsid w:val="00362B44"/>
    <w:rsid w:val="00365D92"/>
    <w:rsid w:val="00373845"/>
    <w:rsid w:val="00383633"/>
    <w:rsid w:val="00385FD4"/>
    <w:rsid w:val="003971A6"/>
    <w:rsid w:val="003A1A02"/>
    <w:rsid w:val="003A4A14"/>
    <w:rsid w:val="003A7705"/>
    <w:rsid w:val="003B236C"/>
    <w:rsid w:val="003B4000"/>
    <w:rsid w:val="003B4B0A"/>
    <w:rsid w:val="003B557E"/>
    <w:rsid w:val="003B5C3A"/>
    <w:rsid w:val="003B6147"/>
    <w:rsid w:val="003C3094"/>
    <w:rsid w:val="003C3923"/>
    <w:rsid w:val="003C45AA"/>
    <w:rsid w:val="003C596A"/>
    <w:rsid w:val="003D5AC8"/>
    <w:rsid w:val="003E50A2"/>
    <w:rsid w:val="003F2AB5"/>
    <w:rsid w:val="003F55AF"/>
    <w:rsid w:val="003F6D32"/>
    <w:rsid w:val="003F7AAD"/>
    <w:rsid w:val="003F7F71"/>
    <w:rsid w:val="004016D0"/>
    <w:rsid w:val="004016D3"/>
    <w:rsid w:val="00403B59"/>
    <w:rsid w:val="00405FB7"/>
    <w:rsid w:val="00415C01"/>
    <w:rsid w:val="00416650"/>
    <w:rsid w:val="0041668B"/>
    <w:rsid w:val="0041679A"/>
    <w:rsid w:val="00421C98"/>
    <w:rsid w:val="00421CFD"/>
    <w:rsid w:val="00422B57"/>
    <w:rsid w:val="00422C57"/>
    <w:rsid w:val="0042596C"/>
    <w:rsid w:val="00431E27"/>
    <w:rsid w:val="00432563"/>
    <w:rsid w:val="00433577"/>
    <w:rsid w:val="00442959"/>
    <w:rsid w:val="00453DA3"/>
    <w:rsid w:val="00455213"/>
    <w:rsid w:val="00456350"/>
    <w:rsid w:val="004621EF"/>
    <w:rsid w:val="00463FE8"/>
    <w:rsid w:val="00465C00"/>
    <w:rsid w:val="00466945"/>
    <w:rsid w:val="004738C5"/>
    <w:rsid w:val="004747E4"/>
    <w:rsid w:val="004756C3"/>
    <w:rsid w:val="00476ACE"/>
    <w:rsid w:val="00476F62"/>
    <w:rsid w:val="004829B0"/>
    <w:rsid w:val="00486826"/>
    <w:rsid w:val="00493A51"/>
    <w:rsid w:val="00496021"/>
    <w:rsid w:val="004A258B"/>
    <w:rsid w:val="004A428E"/>
    <w:rsid w:val="004B04CA"/>
    <w:rsid w:val="004B25F8"/>
    <w:rsid w:val="004B2B93"/>
    <w:rsid w:val="004B554C"/>
    <w:rsid w:val="004B6C83"/>
    <w:rsid w:val="004C485E"/>
    <w:rsid w:val="004C4861"/>
    <w:rsid w:val="004C72F4"/>
    <w:rsid w:val="004C7E2B"/>
    <w:rsid w:val="004D1329"/>
    <w:rsid w:val="004D5866"/>
    <w:rsid w:val="004E589D"/>
    <w:rsid w:val="004F0A05"/>
    <w:rsid w:val="004F1AF1"/>
    <w:rsid w:val="004F1CAF"/>
    <w:rsid w:val="004F34AC"/>
    <w:rsid w:val="004F4227"/>
    <w:rsid w:val="00503BB5"/>
    <w:rsid w:val="005104C4"/>
    <w:rsid w:val="00510B94"/>
    <w:rsid w:val="005145D9"/>
    <w:rsid w:val="00515BEF"/>
    <w:rsid w:val="00517D2D"/>
    <w:rsid w:val="005209C0"/>
    <w:rsid w:val="005239F2"/>
    <w:rsid w:val="005254B2"/>
    <w:rsid w:val="005270CA"/>
    <w:rsid w:val="00531514"/>
    <w:rsid w:val="0053337C"/>
    <w:rsid w:val="00543C81"/>
    <w:rsid w:val="00544757"/>
    <w:rsid w:val="00547BE6"/>
    <w:rsid w:val="00554D7A"/>
    <w:rsid w:val="00555F72"/>
    <w:rsid w:val="00557E9B"/>
    <w:rsid w:val="005601F4"/>
    <w:rsid w:val="005642BA"/>
    <w:rsid w:val="005658B5"/>
    <w:rsid w:val="00566164"/>
    <w:rsid w:val="00566737"/>
    <w:rsid w:val="005704F4"/>
    <w:rsid w:val="005723D2"/>
    <w:rsid w:val="00576213"/>
    <w:rsid w:val="0057741E"/>
    <w:rsid w:val="00577C61"/>
    <w:rsid w:val="00577E64"/>
    <w:rsid w:val="00582437"/>
    <w:rsid w:val="0059015C"/>
    <w:rsid w:val="00590954"/>
    <w:rsid w:val="00593AEC"/>
    <w:rsid w:val="005942BA"/>
    <w:rsid w:val="005943E4"/>
    <w:rsid w:val="00597A29"/>
    <w:rsid w:val="005A01F7"/>
    <w:rsid w:val="005A6486"/>
    <w:rsid w:val="005B1880"/>
    <w:rsid w:val="005B50CE"/>
    <w:rsid w:val="005C01AA"/>
    <w:rsid w:val="005C2574"/>
    <w:rsid w:val="005C37B7"/>
    <w:rsid w:val="005C49CA"/>
    <w:rsid w:val="005C4FC9"/>
    <w:rsid w:val="005C71B8"/>
    <w:rsid w:val="005D0009"/>
    <w:rsid w:val="005D186E"/>
    <w:rsid w:val="005D1AF8"/>
    <w:rsid w:val="005D5513"/>
    <w:rsid w:val="005D7E67"/>
    <w:rsid w:val="005E284E"/>
    <w:rsid w:val="005E3E3D"/>
    <w:rsid w:val="005E430F"/>
    <w:rsid w:val="005E4C84"/>
    <w:rsid w:val="005E535A"/>
    <w:rsid w:val="005E7134"/>
    <w:rsid w:val="005F2E7D"/>
    <w:rsid w:val="005F3DBA"/>
    <w:rsid w:val="005F595B"/>
    <w:rsid w:val="0060268C"/>
    <w:rsid w:val="0060400B"/>
    <w:rsid w:val="00607BB3"/>
    <w:rsid w:val="00613ACF"/>
    <w:rsid w:val="0061769E"/>
    <w:rsid w:val="00617A6C"/>
    <w:rsid w:val="00620F2E"/>
    <w:rsid w:val="00621452"/>
    <w:rsid w:val="006233A5"/>
    <w:rsid w:val="0062501C"/>
    <w:rsid w:val="006250CF"/>
    <w:rsid w:val="0062540A"/>
    <w:rsid w:val="00626881"/>
    <w:rsid w:val="00631C06"/>
    <w:rsid w:val="00632D4E"/>
    <w:rsid w:val="00634232"/>
    <w:rsid w:val="00640703"/>
    <w:rsid w:val="0064344B"/>
    <w:rsid w:val="00645B74"/>
    <w:rsid w:val="006513B4"/>
    <w:rsid w:val="00652EFB"/>
    <w:rsid w:val="006547F2"/>
    <w:rsid w:val="00654EDD"/>
    <w:rsid w:val="00656363"/>
    <w:rsid w:val="00660903"/>
    <w:rsid w:val="00661030"/>
    <w:rsid w:val="0066218D"/>
    <w:rsid w:val="00662585"/>
    <w:rsid w:val="00662FEB"/>
    <w:rsid w:val="0066756F"/>
    <w:rsid w:val="006732B1"/>
    <w:rsid w:val="00674EBF"/>
    <w:rsid w:val="00676DCA"/>
    <w:rsid w:val="0067764A"/>
    <w:rsid w:val="00677893"/>
    <w:rsid w:val="0068109D"/>
    <w:rsid w:val="006845FB"/>
    <w:rsid w:val="0068564C"/>
    <w:rsid w:val="00685E22"/>
    <w:rsid w:val="00691272"/>
    <w:rsid w:val="0069752E"/>
    <w:rsid w:val="006A0764"/>
    <w:rsid w:val="006A15F2"/>
    <w:rsid w:val="006A2513"/>
    <w:rsid w:val="006A6C8B"/>
    <w:rsid w:val="006A72F3"/>
    <w:rsid w:val="006B0974"/>
    <w:rsid w:val="006B2F7D"/>
    <w:rsid w:val="006B3EAF"/>
    <w:rsid w:val="006B4B0B"/>
    <w:rsid w:val="006B56F4"/>
    <w:rsid w:val="006B6CC4"/>
    <w:rsid w:val="006C7B96"/>
    <w:rsid w:val="006C7D45"/>
    <w:rsid w:val="006E16F8"/>
    <w:rsid w:val="006E4893"/>
    <w:rsid w:val="006F4148"/>
    <w:rsid w:val="00701955"/>
    <w:rsid w:val="007022BA"/>
    <w:rsid w:val="00703870"/>
    <w:rsid w:val="00706ED4"/>
    <w:rsid w:val="00712146"/>
    <w:rsid w:val="00737215"/>
    <w:rsid w:val="0075004F"/>
    <w:rsid w:val="00752E8B"/>
    <w:rsid w:val="00752E93"/>
    <w:rsid w:val="00754048"/>
    <w:rsid w:val="007547CC"/>
    <w:rsid w:val="00754EA5"/>
    <w:rsid w:val="007653D6"/>
    <w:rsid w:val="007661BE"/>
    <w:rsid w:val="00767B17"/>
    <w:rsid w:val="007704C2"/>
    <w:rsid w:val="00776A25"/>
    <w:rsid w:val="00781E51"/>
    <w:rsid w:val="00791AD3"/>
    <w:rsid w:val="00794282"/>
    <w:rsid w:val="007949E5"/>
    <w:rsid w:val="00795AC2"/>
    <w:rsid w:val="00795F7B"/>
    <w:rsid w:val="00796993"/>
    <w:rsid w:val="007A0C38"/>
    <w:rsid w:val="007A3269"/>
    <w:rsid w:val="007A7368"/>
    <w:rsid w:val="007A78A8"/>
    <w:rsid w:val="007B21C1"/>
    <w:rsid w:val="007B37D0"/>
    <w:rsid w:val="007B3B9E"/>
    <w:rsid w:val="007B49A8"/>
    <w:rsid w:val="007B6A6C"/>
    <w:rsid w:val="007C1376"/>
    <w:rsid w:val="007C2013"/>
    <w:rsid w:val="007C3929"/>
    <w:rsid w:val="007C5115"/>
    <w:rsid w:val="007C519C"/>
    <w:rsid w:val="007C52E0"/>
    <w:rsid w:val="007C5E53"/>
    <w:rsid w:val="007D3EC4"/>
    <w:rsid w:val="007D5CB2"/>
    <w:rsid w:val="007D5E72"/>
    <w:rsid w:val="007D7B1A"/>
    <w:rsid w:val="007E0205"/>
    <w:rsid w:val="007E1FFB"/>
    <w:rsid w:val="007E6334"/>
    <w:rsid w:val="007F1864"/>
    <w:rsid w:val="007F29A8"/>
    <w:rsid w:val="007F5F39"/>
    <w:rsid w:val="00800BCF"/>
    <w:rsid w:val="00801FDF"/>
    <w:rsid w:val="00802778"/>
    <w:rsid w:val="00811A68"/>
    <w:rsid w:val="00813243"/>
    <w:rsid w:val="008143CA"/>
    <w:rsid w:val="00814C5B"/>
    <w:rsid w:val="00816280"/>
    <w:rsid w:val="00820AD1"/>
    <w:rsid w:val="008221D1"/>
    <w:rsid w:val="00822D38"/>
    <w:rsid w:val="00823873"/>
    <w:rsid w:val="00824559"/>
    <w:rsid w:val="00824566"/>
    <w:rsid w:val="00825481"/>
    <w:rsid w:val="0082728C"/>
    <w:rsid w:val="00834912"/>
    <w:rsid w:val="00836FFE"/>
    <w:rsid w:val="00842B43"/>
    <w:rsid w:val="00842F04"/>
    <w:rsid w:val="008440A1"/>
    <w:rsid w:val="00846120"/>
    <w:rsid w:val="0085034A"/>
    <w:rsid w:val="00850B47"/>
    <w:rsid w:val="008525D6"/>
    <w:rsid w:val="00852C53"/>
    <w:rsid w:val="008540AD"/>
    <w:rsid w:val="008543D8"/>
    <w:rsid w:val="008554DA"/>
    <w:rsid w:val="00856C9C"/>
    <w:rsid w:val="00857212"/>
    <w:rsid w:val="00860265"/>
    <w:rsid w:val="008641DA"/>
    <w:rsid w:val="008659EB"/>
    <w:rsid w:val="0086747D"/>
    <w:rsid w:val="008737D9"/>
    <w:rsid w:val="00873982"/>
    <w:rsid w:val="00873FDA"/>
    <w:rsid w:val="008765B9"/>
    <w:rsid w:val="00880A5F"/>
    <w:rsid w:val="00883875"/>
    <w:rsid w:val="0088470E"/>
    <w:rsid w:val="00884772"/>
    <w:rsid w:val="00884BAD"/>
    <w:rsid w:val="00885172"/>
    <w:rsid w:val="008900CF"/>
    <w:rsid w:val="00890B1E"/>
    <w:rsid w:val="008A14CD"/>
    <w:rsid w:val="008A475B"/>
    <w:rsid w:val="008A5800"/>
    <w:rsid w:val="008B05D4"/>
    <w:rsid w:val="008B39A0"/>
    <w:rsid w:val="008C33F4"/>
    <w:rsid w:val="008D2B45"/>
    <w:rsid w:val="008D421A"/>
    <w:rsid w:val="008E2618"/>
    <w:rsid w:val="008E5F4F"/>
    <w:rsid w:val="008F20F5"/>
    <w:rsid w:val="008F25AD"/>
    <w:rsid w:val="008F40EE"/>
    <w:rsid w:val="008F4D86"/>
    <w:rsid w:val="008F6917"/>
    <w:rsid w:val="009006B2"/>
    <w:rsid w:val="009017B4"/>
    <w:rsid w:val="00901DE4"/>
    <w:rsid w:val="00902B8B"/>
    <w:rsid w:val="009032C4"/>
    <w:rsid w:val="0091095C"/>
    <w:rsid w:val="00912CB7"/>
    <w:rsid w:val="00912D57"/>
    <w:rsid w:val="00916EB6"/>
    <w:rsid w:val="00923A48"/>
    <w:rsid w:val="00925194"/>
    <w:rsid w:val="00925650"/>
    <w:rsid w:val="009321BE"/>
    <w:rsid w:val="00932BD5"/>
    <w:rsid w:val="00946402"/>
    <w:rsid w:val="00946F78"/>
    <w:rsid w:val="00950C1E"/>
    <w:rsid w:val="00952E3B"/>
    <w:rsid w:val="00956298"/>
    <w:rsid w:val="0097046D"/>
    <w:rsid w:val="0097060F"/>
    <w:rsid w:val="0097100D"/>
    <w:rsid w:val="00971408"/>
    <w:rsid w:val="00974DAE"/>
    <w:rsid w:val="00977134"/>
    <w:rsid w:val="0097750B"/>
    <w:rsid w:val="009829BB"/>
    <w:rsid w:val="00984FB0"/>
    <w:rsid w:val="00985458"/>
    <w:rsid w:val="00986AC9"/>
    <w:rsid w:val="009901AC"/>
    <w:rsid w:val="00992EED"/>
    <w:rsid w:val="009A076D"/>
    <w:rsid w:val="009B412D"/>
    <w:rsid w:val="009C328F"/>
    <w:rsid w:val="009C4678"/>
    <w:rsid w:val="009C4F26"/>
    <w:rsid w:val="009D6E6B"/>
    <w:rsid w:val="009E02CB"/>
    <w:rsid w:val="009E0E44"/>
    <w:rsid w:val="009E109C"/>
    <w:rsid w:val="009E2E3D"/>
    <w:rsid w:val="009E5586"/>
    <w:rsid w:val="009E6515"/>
    <w:rsid w:val="009E7911"/>
    <w:rsid w:val="009E7A94"/>
    <w:rsid w:val="009E7B63"/>
    <w:rsid w:val="009F1A8A"/>
    <w:rsid w:val="009F21AF"/>
    <w:rsid w:val="009F273D"/>
    <w:rsid w:val="009F29A0"/>
    <w:rsid w:val="009F613A"/>
    <w:rsid w:val="009F6485"/>
    <w:rsid w:val="00A024AD"/>
    <w:rsid w:val="00A02F92"/>
    <w:rsid w:val="00A04347"/>
    <w:rsid w:val="00A1053F"/>
    <w:rsid w:val="00A105D0"/>
    <w:rsid w:val="00A10A20"/>
    <w:rsid w:val="00A12122"/>
    <w:rsid w:val="00A13438"/>
    <w:rsid w:val="00A15019"/>
    <w:rsid w:val="00A164BD"/>
    <w:rsid w:val="00A16A98"/>
    <w:rsid w:val="00A173FC"/>
    <w:rsid w:val="00A214F4"/>
    <w:rsid w:val="00A224BF"/>
    <w:rsid w:val="00A23F92"/>
    <w:rsid w:val="00A3068E"/>
    <w:rsid w:val="00A342B3"/>
    <w:rsid w:val="00A37B2F"/>
    <w:rsid w:val="00A407B9"/>
    <w:rsid w:val="00A415C6"/>
    <w:rsid w:val="00A50A23"/>
    <w:rsid w:val="00A624BD"/>
    <w:rsid w:val="00A67437"/>
    <w:rsid w:val="00A67448"/>
    <w:rsid w:val="00A7325B"/>
    <w:rsid w:val="00A73407"/>
    <w:rsid w:val="00A7491A"/>
    <w:rsid w:val="00A74BB9"/>
    <w:rsid w:val="00A7698F"/>
    <w:rsid w:val="00A82250"/>
    <w:rsid w:val="00A84928"/>
    <w:rsid w:val="00A859F1"/>
    <w:rsid w:val="00A91500"/>
    <w:rsid w:val="00A94B92"/>
    <w:rsid w:val="00A9627C"/>
    <w:rsid w:val="00A96416"/>
    <w:rsid w:val="00AA4FC7"/>
    <w:rsid w:val="00AB4911"/>
    <w:rsid w:val="00AC0BB5"/>
    <w:rsid w:val="00AC422A"/>
    <w:rsid w:val="00AC702F"/>
    <w:rsid w:val="00AC70DB"/>
    <w:rsid w:val="00AD1825"/>
    <w:rsid w:val="00AD2824"/>
    <w:rsid w:val="00AD2FF1"/>
    <w:rsid w:val="00AD47DE"/>
    <w:rsid w:val="00AE6DD7"/>
    <w:rsid w:val="00AF1B1B"/>
    <w:rsid w:val="00AF22B3"/>
    <w:rsid w:val="00AF2735"/>
    <w:rsid w:val="00AF76E8"/>
    <w:rsid w:val="00AF77D7"/>
    <w:rsid w:val="00B00DDF"/>
    <w:rsid w:val="00B04C09"/>
    <w:rsid w:val="00B06614"/>
    <w:rsid w:val="00B06D67"/>
    <w:rsid w:val="00B14DCB"/>
    <w:rsid w:val="00B15DD7"/>
    <w:rsid w:val="00B166E0"/>
    <w:rsid w:val="00B21110"/>
    <w:rsid w:val="00B21FBC"/>
    <w:rsid w:val="00B236E9"/>
    <w:rsid w:val="00B2477D"/>
    <w:rsid w:val="00B247DC"/>
    <w:rsid w:val="00B260ED"/>
    <w:rsid w:val="00B265AC"/>
    <w:rsid w:val="00B344FD"/>
    <w:rsid w:val="00B34AE8"/>
    <w:rsid w:val="00B35C81"/>
    <w:rsid w:val="00B35FB3"/>
    <w:rsid w:val="00B3661F"/>
    <w:rsid w:val="00B370CB"/>
    <w:rsid w:val="00B371DF"/>
    <w:rsid w:val="00B37C7F"/>
    <w:rsid w:val="00B37EB5"/>
    <w:rsid w:val="00B424D6"/>
    <w:rsid w:val="00B44CB0"/>
    <w:rsid w:val="00B453CC"/>
    <w:rsid w:val="00B50307"/>
    <w:rsid w:val="00B51D58"/>
    <w:rsid w:val="00B5202F"/>
    <w:rsid w:val="00B53CD7"/>
    <w:rsid w:val="00B56F1B"/>
    <w:rsid w:val="00B6400F"/>
    <w:rsid w:val="00B67C3F"/>
    <w:rsid w:val="00B734B5"/>
    <w:rsid w:val="00B75B21"/>
    <w:rsid w:val="00B764C6"/>
    <w:rsid w:val="00B8391D"/>
    <w:rsid w:val="00B8455B"/>
    <w:rsid w:val="00B8543A"/>
    <w:rsid w:val="00B90A0E"/>
    <w:rsid w:val="00B92BDA"/>
    <w:rsid w:val="00B96F28"/>
    <w:rsid w:val="00BA1443"/>
    <w:rsid w:val="00BA42DC"/>
    <w:rsid w:val="00BA58B3"/>
    <w:rsid w:val="00BA6791"/>
    <w:rsid w:val="00BB598E"/>
    <w:rsid w:val="00BB77BD"/>
    <w:rsid w:val="00BB79AA"/>
    <w:rsid w:val="00BC0D29"/>
    <w:rsid w:val="00BC22C8"/>
    <w:rsid w:val="00BC2B8E"/>
    <w:rsid w:val="00BC3996"/>
    <w:rsid w:val="00BC5971"/>
    <w:rsid w:val="00BC606C"/>
    <w:rsid w:val="00BD324F"/>
    <w:rsid w:val="00BD36C1"/>
    <w:rsid w:val="00BD376B"/>
    <w:rsid w:val="00BD784F"/>
    <w:rsid w:val="00BE1BEE"/>
    <w:rsid w:val="00BE2FD2"/>
    <w:rsid w:val="00BF0BAF"/>
    <w:rsid w:val="00BF0EF4"/>
    <w:rsid w:val="00BF3F67"/>
    <w:rsid w:val="00BF4B22"/>
    <w:rsid w:val="00BF74B0"/>
    <w:rsid w:val="00BF7EE2"/>
    <w:rsid w:val="00C006C7"/>
    <w:rsid w:val="00C02CC8"/>
    <w:rsid w:val="00C034AC"/>
    <w:rsid w:val="00C04333"/>
    <w:rsid w:val="00C0752B"/>
    <w:rsid w:val="00C1224A"/>
    <w:rsid w:val="00C127FC"/>
    <w:rsid w:val="00C1601B"/>
    <w:rsid w:val="00C16F0A"/>
    <w:rsid w:val="00C2255D"/>
    <w:rsid w:val="00C23ABB"/>
    <w:rsid w:val="00C2445D"/>
    <w:rsid w:val="00C24703"/>
    <w:rsid w:val="00C24F2C"/>
    <w:rsid w:val="00C3411B"/>
    <w:rsid w:val="00C3461E"/>
    <w:rsid w:val="00C36040"/>
    <w:rsid w:val="00C40EF6"/>
    <w:rsid w:val="00C44B7C"/>
    <w:rsid w:val="00C466F2"/>
    <w:rsid w:val="00C5392E"/>
    <w:rsid w:val="00C55AB8"/>
    <w:rsid w:val="00C72FB1"/>
    <w:rsid w:val="00C8051C"/>
    <w:rsid w:val="00C81BA7"/>
    <w:rsid w:val="00C91380"/>
    <w:rsid w:val="00C9342E"/>
    <w:rsid w:val="00CA1741"/>
    <w:rsid w:val="00CB38F7"/>
    <w:rsid w:val="00CB6FC8"/>
    <w:rsid w:val="00CB79D0"/>
    <w:rsid w:val="00CC1261"/>
    <w:rsid w:val="00CC2929"/>
    <w:rsid w:val="00CC6F02"/>
    <w:rsid w:val="00CD40DF"/>
    <w:rsid w:val="00CD4A10"/>
    <w:rsid w:val="00CE01C3"/>
    <w:rsid w:val="00CE0CFC"/>
    <w:rsid w:val="00CE0E15"/>
    <w:rsid w:val="00CE28A8"/>
    <w:rsid w:val="00CE663C"/>
    <w:rsid w:val="00CE75A3"/>
    <w:rsid w:val="00CF0C41"/>
    <w:rsid w:val="00CF33BE"/>
    <w:rsid w:val="00D0301C"/>
    <w:rsid w:val="00D05D2B"/>
    <w:rsid w:val="00D06A2B"/>
    <w:rsid w:val="00D107C5"/>
    <w:rsid w:val="00D1383E"/>
    <w:rsid w:val="00D20945"/>
    <w:rsid w:val="00D209BC"/>
    <w:rsid w:val="00D22376"/>
    <w:rsid w:val="00D26813"/>
    <w:rsid w:val="00D33C9C"/>
    <w:rsid w:val="00D442D6"/>
    <w:rsid w:val="00D459B5"/>
    <w:rsid w:val="00D51820"/>
    <w:rsid w:val="00D56961"/>
    <w:rsid w:val="00D56B31"/>
    <w:rsid w:val="00D572C0"/>
    <w:rsid w:val="00D61FB9"/>
    <w:rsid w:val="00D713BB"/>
    <w:rsid w:val="00D7167D"/>
    <w:rsid w:val="00D83651"/>
    <w:rsid w:val="00D85282"/>
    <w:rsid w:val="00D92286"/>
    <w:rsid w:val="00D94063"/>
    <w:rsid w:val="00D96653"/>
    <w:rsid w:val="00DA28CE"/>
    <w:rsid w:val="00DA3014"/>
    <w:rsid w:val="00DA382D"/>
    <w:rsid w:val="00DA4C2F"/>
    <w:rsid w:val="00DA6829"/>
    <w:rsid w:val="00DA77F4"/>
    <w:rsid w:val="00DB25D7"/>
    <w:rsid w:val="00DB3ED3"/>
    <w:rsid w:val="00DB71BD"/>
    <w:rsid w:val="00DC04AE"/>
    <w:rsid w:val="00DC1345"/>
    <w:rsid w:val="00DC67FA"/>
    <w:rsid w:val="00DD2E55"/>
    <w:rsid w:val="00DE0231"/>
    <w:rsid w:val="00DE0B9F"/>
    <w:rsid w:val="00DE0E05"/>
    <w:rsid w:val="00DE3454"/>
    <w:rsid w:val="00E003BD"/>
    <w:rsid w:val="00E005EE"/>
    <w:rsid w:val="00E01465"/>
    <w:rsid w:val="00E02A39"/>
    <w:rsid w:val="00E04F67"/>
    <w:rsid w:val="00E05A58"/>
    <w:rsid w:val="00E05E65"/>
    <w:rsid w:val="00E10D36"/>
    <w:rsid w:val="00E23691"/>
    <w:rsid w:val="00E247B1"/>
    <w:rsid w:val="00E24EF9"/>
    <w:rsid w:val="00E27AED"/>
    <w:rsid w:val="00E30C50"/>
    <w:rsid w:val="00E33184"/>
    <w:rsid w:val="00E346FF"/>
    <w:rsid w:val="00E3510B"/>
    <w:rsid w:val="00E37503"/>
    <w:rsid w:val="00E40449"/>
    <w:rsid w:val="00E41632"/>
    <w:rsid w:val="00E46568"/>
    <w:rsid w:val="00E47F3E"/>
    <w:rsid w:val="00E50585"/>
    <w:rsid w:val="00E50B06"/>
    <w:rsid w:val="00E523C7"/>
    <w:rsid w:val="00E53730"/>
    <w:rsid w:val="00E55CA7"/>
    <w:rsid w:val="00E605E2"/>
    <w:rsid w:val="00E61B9C"/>
    <w:rsid w:val="00E62581"/>
    <w:rsid w:val="00E66E60"/>
    <w:rsid w:val="00E678EF"/>
    <w:rsid w:val="00E74123"/>
    <w:rsid w:val="00E772AD"/>
    <w:rsid w:val="00E806EF"/>
    <w:rsid w:val="00E83942"/>
    <w:rsid w:val="00E84006"/>
    <w:rsid w:val="00E8664B"/>
    <w:rsid w:val="00E86697"/>
    <w:rsid w:val="00E90130"/>
    <w:rsid w:val="00E91518"/>
    <w:rsid w:val="00E91CD6"/>
    <w:rsid w:val="00E93A36"/>
    <w:rsid w:val="00E95E0A"/>
    <w:rsid w:val="00EA0484"/>
    <w:rsid w:val="00EA08D4"/>
    <w:rsid w:val="00EA214B"/>
    <w:rsid w:val="00EA2D92"/>
    <w:rsid w:val="00EA3B63"/>
    <w:rsid w:val="00EB2A8A"/>
    <w:rsid w:val="00EB45C1"/>
    <w:rsid w:val="00EB7A3E"/>
    <w:rsid w:val="00EC6063"/>
    <w:rsid w:val="00EC630E"/>
    <w:rsid w:val="00EC69AF"/>
    <w:rsid w:val="00ED062A"/>
    <w:rsid w:val="00ED3C3F"/>
    <w:rsid w:val="00ED442F"/>
    <w:rsid w:val="00ED69DA"/>
    <w:rsid w:val="00EE00E2"/>
    <w:rsid w:val="00EE0578"/>
    <w:rsid w:val="00EE11E4"/>
    <w:rsid w:val="00EE3BB2"/>
    <w:rsid w:val="00EF32D5"/>
    <w:rsid w:val="00EF5F2B"/>
    <w:rsid w:val="00EF6C70"/>
    <w:rsid w:val="00EF7FCD"/>
    <w:rsid w:val="00F00B7C"/>
    <w:rsid w:val="00F01DCC"/>
    <w:rsid w:val="00F0484A"/>
    <w:rsid w:val="00F04E83"/>
    <w:rsid w:val="00F056EA"/>
    <w:rsid w:val="00F11FEF"/>
    <w:rsid w:val="00F12381"/>
    <w:rsid w:val="00F14642"/>
    <w:rsid w:val="00F15228"/>
    <w:rsid w:val="00F23540"/>
    <w:rsid w:val="00F23B7A"/>
    <w:rsid w:val="00F26B64"/>
    <w:rsid w:val="00F26E11"/>
    <w:rsid w:val="00F274C0"/>
    <w:rsid w:val="00F33598"/>
    <w:rsid w:val="00F351E7"/>
    <w:rsid w:val="00F37ADF"/>
    <w:rsid w:val="00F514F9"/>
    <w:rsid w:val="00F523CC"/>
    <w:rsid w:val="00F52471"/>
    <w:rsid w:val="00F538FF"/>
    <w:rsid w:val="00F60F41"/>
    <w:rsid w:val="00F625D5"/>
    <w:rsid w:val="00F6501A"/>
    <w:rsid w:val="00F75DCA"/>
    <w:rsid w:val="00F76927"/>
    <w:rsid w:val="00F811AA"/>
    <w:rsid w:val="00F846DC"/>
    <w:rsid w:val="00F86CFF"/>
    <w:rsid w:val="00F96DA1"/>
    <w:rsid w:val="00F97892"/>
    <w:rsid w:val="00FA00D1"/>
    <w:rsid w:val="00FA32E5"/>
    <w:rsid w:val="00FA65A2"/>
    <w:rsid w:val="00FC05D1"/>
    <w:rsid w:val="00FD05E7"/>
    <w:rsid w:val="00FD0A86"/>
    <w:rsid w:val="00FD6EDA"/>
    <w:rsid w:val="00FE389A"/>
    <w:rsid w:val="00FE44F0"/>
    <w:rsid w:val="00FE7CD3"/>
    <w:rsid w:val="00FF1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ara1"/>
    <w:link w:val="Heading1Char"/>
    <w:qFormat/>
    <w:rsid w:val="007C5115"/>
    <w:pPr>
      <w:keepNext/>
      <w:pBdr>
        <w:top w:val="nil"/>
        <w:left w:val="nil"/>
        <w:bottom w:val="nil"/>
        <w:right w:val="nil"/>
        <w:between w:val="nil"/>
        <w:bar w:val="nil"/>
      </w:pBdr>
      <w:spacing w:before="240" w:after="120" w:line="240" w:lineRule="auto"/>
      <w:outlineLvl w:val="0"/>
    </w:pPr>
    <w:rPr>
      <w:rFonts w:ascii="Times New Roman Bold" w:eastAsia="Arial Unicode MS" w:hAnsi="Arial Unicode MS" w:cs="Arial Unicode MS"/>
      <w:caps/>
      <w:color w:val="000000"/>
      <w:sz w:val="26"/>
      <w:szCs w:val="26"/>
      <w:u w:color="000000"/>
      <w:bdr w:val="nil"/>
      <w:lang w:val="en-US"/>
    </w:rPr>
  </w:style>
  <w:style w:type="paragraph" w:styleId="Heading2">
    <w:name w:val="heading 2"/>
    <w:next w:val="Para1"/>
    <w:link w:val="Heading2Char"/>
    <w:qFormat/>
    <w:rsid w:val="007C5115"/>
    <w:pPr>
      <w:keepNext/>
      <w:pBdr>
        <w:top w:val="nil"/>
        <w:left w:val="nil"/>
        <w:bottom w:val="nil"/>
        <w:right w:val="nil"/>
        <w:between w:val="nil"/>
        <w:bar w:val="nil"/>
      </w:pBdr>
      <w:spacing w:before="240" w:after="120" w:line="240" w:lineRule="auto"/>
      <w:outlineLvl w:val="1"/>
    </w:pPr>
    <w:rPr>
      <w:rFonts w:ascii="Times New Roman Bold" w:eastAsia="Arial Unicode MS" w:hAnsi="Arial Unicode MS" w:cs="Arial Unicode MS"/>
      <w:color w:val="000000"/>
      <w:sz w:val="26"/>
      <w:szCs w:val="26"/>
      <w:u w:color="000000"/>
      <w:bdr w:val="nil"/>
      <w:lang w:val="en-US"/>
    </w:rPr>
  </w:style>
  <w:style w:type="paragraph" w:styleId="Heading3">
    <w:name w:val="heading 3"/>
    <w:basedOn w:val="Heading2"/>
    <w:next w:val="Para1"/>
    <w:link w:val="Heading3Char"/>
    <w:qFormat/>
    <w:rsid w:val="007C5115"/>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115"/>
    <w:rPr>
      <w:rFonts w:ascii="Times New Roman Bold" w:eastAsia="Arial Unicode MS" w:hAnsi="Arial Unicode MS" w:cs="Arial Unicode MS"/>
      <w:caps/>
      <w:color w:val="000000"/>
      <w:sz w:val="26"/>
      <w:szCs w:val="26"/>
      <w:u w:color="000000"/>
      <w:bdr w:val="nil"/>
      <w:lang w:val="en-US"/>
    </w:rPr>
  </w:style>
  <w:style w:type="character" w:customStyle="1" w:styleId="Heading2Char">
    <w:name w:val="Heading 2 Char"/>
    <w:basedOn w:val="DefaultParagraphFont"/>
    <w:link w:val="Heading2"/>
    <w:rsid w:val="007C5115"/>
    <w:rPr>
      <w:rFonts w:ascii="Times New Roman Bold" w:eastAsia="Arial Unicode MS" w:hAnsi="Arial Unicode MS" w:cs="Arial Unicode MS"/>
      <w:color w:val="000000"/>
      <w:sz w:val="26"/>
      <w:szCs w:val="26"/>
      <w:u w:color="000000"/>
      <w:bdr w:val="nil"/>
      <w:lang w:val="en-US"/>
    </w:rPr>
  </w:style>
  <w:style w:type="character" w:customStyle="1" w:styleId="Heading3Char">
    <w:name w:val="Heading 3 Char"/>
    <w:basedOn w:val="DefaultParagraphFont"/>
    <w:link w:val="Heading3"/>
    <w:rsid w:val="007C5115"/>
    <w:rPr>
      <w:rFonts w:ascii="Times New Roman" w:eastAsia="Times New Roman" w:hAnsi="Times New Roman" w:cs="Times New Roman"/>
      <w:b/>
      <w:bCs/>
      <w:iCs/>
      <w:sz w:val="24"/>
      <w:szCs w:val="24"/>
      <w:u w:color="000000"/>
    </w:rPr>
  </w:style>
  <w:style w:type="numbering" w:customStyle="1" w:styleId="NoList1">
    <w:name w:val="No List1"/>
    <w:next w:val="NoList"/>
    <w:uiPriority w:val="99"/>
    <w:semiHidden/>
    <w:unhideWhenUsed/>
    <w:rsid w:val="007C5115"/>
  </w:style>
  <w:style w:type="paragraph" w:customStyle="1" w:styleId="Para1">
    <w:name w:val="Para 1"/>
    <w:link w:val="Para1Char"/>
    <w:rsid w:val="007C5115"/>
    <w:pPr>
      <w:numPr>
        <w:numId w:val="7"/>
      </w:numPr>
      <w:pBdr>
        <w:top w:val="nil"/>
        <w:left w:val="nil"/>
        <w:bottom w:val="nil"/>
        <w:right w:val="nil"/>
        <w:between w:val="nil"/>
        <w:bar w:val="nil"/>
      </w:pBdr>
      <w:tabs>
        <w:tab w:val="left" w:pos="567"/>
      </w:tabs>
      <w:spacing w:after="120" w:line="300" w:lineRule="atLeast"/>
      <w:jc w:val="both"/>
    </w:pPr>
    <w:rPr>
      <w:rFonts w:ascii="Times New Roman" w:eastAsia="Arial Unicode MS" w:hAnsi="Arial Unicode MS" w:cs="Arial Unicode MS"/>
      <w:color w:val="000000"/>
      <w:sz w:val="24"/>
      <w:szCs w:val="24"/>
      <w:u w:color="000000"/>
      <w:bdr w:val="nil"/>
      <w:lang w:val="en-US"/>
    </w:rPr>
  </w:style>
  <w:style w:type="paragraph" w:customStyle="1" w:styleId="Permit1">
    <w:name w:val="Permit 1"/>
    <w:rsid w:val="007C5115"/>
    <w:pPr>
      <w:pBdr>
        <w:top w:val="nil"/>
        <w:left w:val="nil"/>
        <w:bottom w:val="nil"/>
        <w:right w:val="nil"/>
        <w:between w:val="nil"/>
        <w:bar w:val="nil"/>
      </w:pBdr>
      <w:spacing w:after="120" w:line="240" w:lineRule="auto"/>
      <w:jc w:val="both"/>
    </w:pPr>
    <w:rPr>
      <w:rFonts w:ascii="Times New Roman" w:eastAsia="Arial Unicode MS" w:hAnsi="Arial Unicode MS" w:cs="Arial Unicode MS"/>
      <w:color w:val="000000"/>
      <w:sz w:val="24"/>
      <w:szCs w:val="24"/>
      <w:u w:color="000000"/>
      <w:bdr w:val="nil"/>
      <w:lang w:val="en-US"/>
    </w:rPr>
  </w:style>
  <w:style w:type="numbering" w:customStyle="1" w:styleId="ImportedStyle1">
    <w:name w:val="Imported Style 1"/>
    <w:rsid w:val="007C5115"/>
    <w:pPr>
      <w:numPr>
        <w:numId w:val="2"/>
      </w:numPr>
    </w:pPr>
  </w:style>
  <w:style w:type="paragraph" w:styleId="Footer">
    <w:name w:val="footer"/>
    <w:link w:val="FooterChar"/>
    <w:rsid w:val="007C5115"/>
    <w:pPr>
      <w:pBdr>
        <w:top w:val="nil"/>
        <w:left w:val="nil"/>
        <w:bottom w:val="nil"/>
        <w:right w:val="nil"/>
        <w:between w:val="nil"/>
        <w:bar w:val="nil"/>
      </w:pBdr>
      <w:tabs>
        <w:tab w:val="center" w:pos="4896"/>
        <w:tab w:val="right" w:pos="9792"/>
      </w:tabs>
      <w:spacing w:before="20"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erChar">
    <w:name w:val="Footer Char"/>
    <w:basedOn w:val="DefaultParagraphFont"/>
    <w:link w:val="Footer"/>
    <w:rsid w:val="007C5115"/>
    <w:rPr>
      <w:rFonts w:ascii="Times New Roman" w:eastAsia="Arial Unicode MS" w:hAnsi="Arial Unicode MS" w:cs="Arial Unicode MS"/>
      <w:color w:val="000000"/>
      <w:sz w:val="20"/>
      <w:szCs w:val="20"/>
      <w:u w:color="000000"/>
      <w:bdr w:val="nil"/>
      <w:lang w:val="en-US"/>
    </w:rPr>
  </w:style>
  <w:style w:type="paragraph" w:styleId="ListParagraph">
    <w:name w:val="List Paragraph"/>
    <w:basedOn w:val="Normal"/>
    <w:uiPriority w:val="34"/>
    <w:qFormat/>
    <w:rsid w:val="007C5115"/>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lang w:val="en-US"/>
    </w:rPr>
  </w:style>
  <w:style w:type="paragraph" w:styleId="BalloonText">
    <w:name w:val="Balloon Text"/>
    <w:basedOn w:val="Normal"/>
    <w:link w:val="BalloonTextChar"/>
    <w:semiHidden/>
    <w:unhideWhenUsed/>
    <w:rsid w:val="007C5115"/>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en-US"/>
    </w:rPr>
  </w:style>
  <w:style w:type="character" w:customStyle="1" w:styleId="BalloonTextChar">
    <w:name w:val="Balloon Text Char"/>
    <w:basedOn w:val="DefaultParagraphFont"/>
    <w:link w:val="BalloonText"/>
    <w:semiHidden/>
    <w:rsid w:val="007C5115"/>
    <w:rPr>
      <w:rFonts w:ascii="Tahoma" w:eastAsia="Arial Unicode MS" w:hAnsi="Tahoma" w:cs="Tahoma"/>
      <w:color w:val="000000"/>
      <w:sz w:val="16"/>
      <w:szCs w:val="16"/>
      <w:u w:color="000000"/>
      <w:bdr w:val="nil"/>
      <w:lang w:val="en-US"/>
    </w:rPr>
  </w:style>
  <w:style w:type="character" w:styleId="Strong">
    <w:name w:val="Strong"/>
    <w:basedOn w:val="DefaultParagraphFont"/>
    <w:rsid w:val="007C5115"/>
    <w:rPr>
      <w:b/>
      <w:bCs/>
    </w:rPr>
  </w:style>
  <w:style w:type="paragraph" w:customStyle="1" w:styleId="subheading">
    <w:name w:val="sub_heading"/>
    <w:basedOn w:val="Normal"/>
    <w:rsid w:val="007C5115"/>
    <w:pPr>
      <w:spacing w:before="200" w:after="160" w:line="240" w:lineRule="auto"/>
    </w:pPr>
    <w:rPr>
      <w:rFonts w:ascii="Arial" w:eastAsia="Times New Roman" w:hAnsi="Arial" w:cs="Arial"/>
      <w:b/>
      <w:bCs/>
      <w:color w:val="000000"/>
      <w:sz w:val="24"/>
      <w:szCs w:val="24"/>
      <w:u w:color="000000"/>
      <w:lang w:eastAsia="en-AU"/>
    </w:rPr>
  </w:style>
  <w:style w:type="paragraph" w:customStyle="1" w:styleId="standard">
    <w:name w:val="standard"/>
    <w:basedOn w:val="Normal"/>
    <w:rsid w:val="007C5115"/>
    <w:pPr>
      <w:spacing w:before="160" w:after="100" w:afterAutospacing="1" w:line="240" w:lineRule="auto"/>
    </w:pPr>
    <w:rPr>
      <w:rFonts w:ascii="Arial" w:eastAsia="Times New Roman" w:hAnsi="Arial" w:cs="Arial"/>
      <w:color w:val="000000"/>
      <w:sz w:val="24"/>
      <w:szCs w:val="24"/>
      <w:u w:color="000000"/>
      <w:lang w:eastAsia="en-AU"/>
    </w:rPr>
  </w:style>
  <w:style w:type="paragraph" w:styleId="NormalWeb">
    <w:name w:val="Normal (Web)"/>
    <w:basedOn w:val="Normal"/>
    <w:rsid w:val="007C5115"/>
    <w:pPr>
      <w:spacing w:before="100" w:beforeAutospacing="1" w:after="100" w:afterAutospacing="1" w:line="240" w:lineRule="auto"/>
    </w:pPr>
    <w:rPr>
      <w:rFonts w:ascii="Times New Roman" w:eastAsia="Times New Roman" w:hAnsi="Times New Roman" w:cs="Times New Roman"/>
      <w:sz w:val="24"/>
      <w:szCs w:val="24"/>
      <w:u w:color="000000"/>
      <w:lang w:eastAsia="en-AU"/>
    </w:rPr>
  </w:style>
  <w:style w:type="paragraph" w:styleId="HTMLPreformatted">
    <w:name w:val="HTML Preformatted"/>
    <w:basedOn w:val="Normal"/>
    <w:link w:val="HTMLPreformattedChar"/>
    <w:rsid w:val="007C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en-AU"/>
    </w:rPr>
  </w:style>
  <w:style w:type="character" w:customStyle="1" w:styleId="HTMLPreformattedChar">
    <w:name w:val="HTML Preformatted Char"/>
    <w:basedOn w:val="DefaultParagraphFont"/>
    <w:link w:val="HTMLPreformatted"/>
    <w:rsid w:val="007C5115"/>
    <w:rPr>
      <w:rFonts w:ascii="Courier New" w:eastAsia="Times New Roman" w:hAnsi="Courier New" w:cs="Courier New"/>
      <w:sz w:val="20"/>
      <w:szCs w:val="20"/>
      <w:u w:color="000000"/>
      <w:lang w:eastAsia="en-AU"/>
    </w:rPr>
  </w:style>
  <w:style w:type="paragraph" w:styleId="Header">
    <w:name w:val="header"/>
    <w:basedOn w:val="Normal"/>
    <w:link w:val="HeaderChar"/>
    <w:uiPriority w:val="99"/>
    <w:rsid w:val="007C5115"/>
    <w:pPr>
      <w:tabs>
        <w:tab w:val="center" w:pos="4153"/>
        <w:tab w:val="right" w:pos="8306"/>
      </w:tabs>
      <w:spacing w:after="0" w:line="240" w:lineRule="auto"/>
    </w:pPr>
    <w:rPr>
      <w:rFonts w:ascii="Times New Roman" w:eastAsia="Times New Roman" w:hAnsi="Times New Roman" w:cs="Times New Roman"/>
      <w:sz w:val="24"/>
      <w:szCs w:val="24"/>
      <w:u w:color="000000"/>
    </w:rPr>
  </w:style>
  <w:style w:type="character" w:customStyle="1" w:styleId="HeaderChar">
    <w:name w:val="Header Char"/>
    <w:basedOn w:val="DefaultParagraphFont"/>
    <w:link w:val="Header"/>
    <w:uiPriority w:val="99"/>
    <w:rsid w:val="007C5115"/>
    <w:rPr>
      <w:rFonts w:ascii="Times New Roman" w:eastAsia="Times New Roman" w:hAnsi="Times New Roman" w:cs="Times New Roman"/>
      <w:sz w:val="24"/>
      <w:szCs w:val="24"/>
      <w:u w:color="000000"/>
    </w:rPr>
  </w:style>
  <w:style w:type="character" w:styleId="PageNumber">
    <w:name w:val="page number"/>
    <w:basedOn w:val="DefaultParagraphFont"/>
    <w:rsid w:val="007C5115"/>
  </w:style>
  <w:style w:type="character" w:styleId="CommentReference">
    <w:name w:val="annotation reference"/>
    <w:basedOn w:val="DefaultParagraphFont"/>
    <w:rsid w:val="007C5115"/>
    <w:rPr>
      <w:sz w:val="16"/>
      <w:szCs w:val="16"/>
    </w:rPr>
  </w:style>
  <w:style w:type="paragraph" w:styleId="CommentText">
    <w:name w:val="annotation text"/>
    <w:basedOn w:val="Normal"/>
    <w:link w:val="CommentTextChar"/>
    <w:rsid w:val="007C5115"/>
    <w:pPr>
      <w:spacing w:after="0" w:line="240" w:lineRule="auto"/>
    </w:pPr>
    <w:rPr>
      <w:rFonts w:ascii="Times New Roman" w:eastAsia="Times New Roman" w:hAnsi="Times New Roman" w:cs="Times New Roman"/>
      <w:sz w:val="20"/>
      <w:szCs w:val="20"/>
      <w:u w:color="000000"/>
    </w:rPr>
  </w:style>
  <w:style w:type="character" w:customStyle="1" w:styleId="CommentTextChar">
    <w:name w:val="Comment Text Char"/>
    <w:basedOn w:val="DefaultParagraphFont"/>
    <w:link w:val="CommentText"/>
    <w:rsid w:val="007C5115"/>
    <w:rPr>
      <w:rFonts w:ascii="Times New Roman" w:eastAsia="Times New Roman" w:hAnsi="Times New Roman" w:cs="Times New Roman"/>
      <w:sz w:val="20"/>
      <w:szCs w:val="20"/>
      <w:u w:color="000000"/>
    </w:rPr>
  </w:style>
  <w:style w:type="paragraph" w:styleId="CommentSubject">
    <w:name w:val="annotation subject"/>
    <w:basedOn w:val="CommentText"/>
    <w:next w:val="CommentText"/>
    <w:link w:val="CommentSubjectChar"/>
    <w:rsid w:val="007C5115"/>
    <w:rPr>
      <w:b/>
      <w:bCs/>
    </w:rPr>
  </w:style>
  <w:style w:type="character" w:customStyle="1" w:styleId="CommentSubjectChar">
    <w:name w:val="Comment Subject Char"/>
    <w:basedOn w:val="CommentTextChar"/>
    <w:link w:val="CommentSubject"/>
    <w:rsid w:val="007C5115"/>
    <w:rPr>
      <w:rFonts w:ascii="Times New Roman" w:eastAsia="Times New Roman" w:hAnsi="Times New Roman" w:cs="Times New Roman"/>
      <w:b/>
      <w:bCs/>
      <w:sz w:val="20"/>
      <w:szCs w:val="20"/>
      <w:u w:color="000000"/>
    </w:rPr>
  </w:style>
  <w:style w:type="paragraph" w:styleId="Revision">
    <w:name w:val="Revision"/>
    <w:hidden/>
    <w:uiPriority w:val="99"/>
    <w:rsid w:val="007C511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C511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noteTextChar">
    <w:name w:val="Footnote Text Char"/>
    <w:basedOn w:val="DefaultParagraphFont"/>
    <w:link w:val="FootnoteText"/>
    <w:semiHidden/>
    <w:rsid w:val="007C5115"/>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semiHidden/>
    <w:unhideWhenUsed/>
    <w:rsid w:val="007C5115"/>
    <w:rPr>
      <w:vertAlign w:val="superscript"/>
    </w:rPr>
  </w:style>
  <w:style w:type="character" w:customStyle="1" w:styleId="IntenseEmphasis1">
    <w:name w:val="Intense Emphasis1"/>
    <w:basedOn w:val="DefaultParagraphFont"/>
    <w:uiPriority w:val="21"/>
    <w:qFormat/>
    <w:rsid w:val="007C5115"/>
    <w:rPr>
      <w:i/>
      <w:iCs/>
      <w:color w:val="4F81BD"/>
    </w:rPr>
  </w:style>
  <w:style w:type="paragraph" w:customStyle="1" w:styleId="Style1">
    <w:name w:val="Style1"/>
    <w:basedOn w:val="Para1"/>
    <w:link w:val="Style1Char"/>
    <w:qFormat/>
    <w:rsid w:val="007C5115"/>
    <w:pPr>
      <w:numPr>
        <w:numId w:val="0"/>
      </w:numPr>
      <w:ind w:left="720"/>
    </w:pPr>
    <w:rPr>
      <w:rFonts w:hAnsi="Times New Roman" w:cs="Times New Roman"/>
    </w:rPr>
  </w:style>
  <w:style w:type="character" w:customStyle="1" w:styleId="Para1Char">
    <w:name w:val="Para 1 Char"/>
    <w:basedOn w:val="DefaultParagraphFont"/>
    <w:link w:val="Para1"/>
    <w:rsid w:val="007C5115"/>
    <w:rPr>
      <w:rFonts w:ascii="Times New Roman" w:eastAsia="Arial Unicode MS" w:hAnsi="Arial Unicode MS" w:cs="Arial Unicode MS"/>
      <w:color w:val="000000"/>
      <w:sz w:val="24"/>
      <w:szCs w:val="24"/>
      <w:u w:color="000000"/>
      <w:bdr w:val="nil"/>
      <w:lang w:val="en-US"/>
    </w:rPr>
  </w:style>
  <w:style w:type="character" w:customStyle="1" w:styleId="Style1Char">
    <w:name w:val="Style1 Char"/>
    <w:basedOn w:val="Para1Char"/>
    <w:link w:val="Style1"/>
    <w:rsid w:val="007C5115"/>
    <w:rPr>
      <w:rFonts w:ascii="Times New Roman" w:eastAsia="Arial Unicode MS" w:hAnsi="Times New Roman" w:cs="Times New Roman"/>
      <w:color w:val="000000"/>
      <w:sz w:val="24"/>
      <w:szCs w:val="24"/>
      <w:u w:color="000000"/>
      <w:bdr w:val="nil"/>
      <w:lang w:val="en-US"/>
    </w:rPr>
  </w:style>
  <w:style w:type="table" w:styleId="TableGrid">
    <w:name w:val="Table Grid"/>
    <w:basedOn w:val="TableNormal"/>
    <w:rsid w:val="007C511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C5115"/>
    <w:rPr>
      <w:b/>
      <w:bCs/>
      <w:i/>
      <w:iCs/>
      <w:color w:val="4F81BD" w:themeColor="accent1"/>
    </w:rPr>
  </w:style>
  <w:style w:type="character" w:styleId="PlaceholderText">
    <w:name w:val="Placeholder Text"/>
    <w:basedOn w:val="DefaultParagraphFont"/>
    <w:uiPriority w:val="99"/>
    <w:semiHidden/>
    <w:rsid w:val="00357B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ara1"/>
    <w:link w:val="Heading1Char"/>
    <w:qFormat/>
    <w:rsid w:val="007C5115"/>
    <w:pPr>
      <w:keepNext/>
      <w:pBdr>
        <w:top w:val="nil"/>
        <w:left w:val="nil"/>
        <w:bottom w:val="nil"/>
        <w:right w:val="nil"/>
        <w:between w:val="nil"/>
        <w:bar w:val="nil"/>
      </w:pBdr>
      <w:spacing w:before="240" w:after="120" w:line="240" w:lineRule="auto"/>
      <w:outlineLvl w:val="0"/>
    </w:pPr>
    <w:rPr>
      <w:rFonts w:ascii="Times New Roman Bold" w:eastAsia="Arial Unicode MS" w:hAnsi="Arial Unicode MS" w:cs="Arial Unicode MS"/>
      <w:caps/>
      <w:color w:val="000000"/>
      <w:sz w:val="26"/>
      <w:szCs w:val="26"/>
      <w:u w:color="000000"/>
      <w:bdr w:val="nil"/>
      <w:lang w:val="en-US"/>
    </w:rPr>
  </w:style>
  <w:style w:type="paragraph" w:styleId="Heading2">
    <w:name w:val="heading 2"/>
    <w:next w:val="Para1"/>
    <w:link w:val="Heading2Char"/>
    <w:qFormat/>
    <w:rsid w:val="007C5115"/>
    <w:pPr>
      <w:keepNext/>
      <w:pBdr>
        <w:top w:val="nil"/>
        <w:left w:val="nil"/>
        <w:bottom w:val="nil"/>
        <w:right w:val="nil"/>
        <w:between w:val="nil"/>
        <w:bar w:val="nil"/>
      </w:pBdr>
      <w:spacing w:before="240" w:after="120" w:line="240" w:lineRule="auto"/>
      <w:outlineLvl w:val="1"/>
    </w:pPr>
    <w:rPr>
      <w:rFonts w:ascii="Times New Roman Bold" w:eastAsia="Arial Unicode MS" w:hAnsi="Arial Unicode MS" w:cs="Arial Unicode MS"/>
      <w:color w:val="000000"/>
      <w:sz w:val="26"/>
      <w:szCs w:val="26"/>
      <w:u w:color="000000"/>
      <w:bdr w:val="nil"/>
      <w:lang w:val="en-US"/>
    </w:rPr>
  </w:style>
  <w:style w:type="paragraph" w:styleId="Heading3">
    <w:name w:val="heading 3"/>
    <w:basedOn w:val="Heading2"/>
    <w:next w:val="Para1"/>
    <w:link w:val="Heading3Char"/>
    <w:qFormat/>
    <w:rsid w:val="007C5115"/>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115"/>
    <w:rPr>
      <w:rFonts w:ascii="Times New Roman Bold" w:eastAsia="Arial Unicode MS" w:hAnsi="Arial Unicode MS" w:cs="Arial Unicode MS"/>
      <w:caps/>
      <w:color w:val="000000"/>
      <w:sz w:val="26"/>
      <w:szCs w:val="26"/>
      <w:u w:color="000000"/>
      <w:bdr w:val="nil"/>
      <w:lang w:val="en-US"/>
    </w:rPr>
  </w:style>
  <w:style w:type="character" w:customStyle="1" w:styleId="Heading2Char">
    <w:name w:val="Heading 2 Char"/>
    <w:basedOn w:val="DefaultParagraphFont"/>
    <w:link w:val="Heading2"/>
    <w:rsid w:val="007C5115"/>
    <w:rPr>
      <w:rFonts w:ascii="Times New Roman Bold" w:eastAsia="Arial Unicode MS" w:hAnsi="Arial Unicode MS" w:cs="Arial Unicode MS"/>
      <w:color w:val="000000"/>
      <w:sz w:val="26"/>
      <w:szCs w:val="26"/>
      <w:u w:color="000000"/>
      <w:bdr w:val="nil"/>
      <w:lang w:val="en-US"/>
    </w:rPr>
  </w:style>
  <w:style w:type="character" w:customStyle="1" w:styleId="Heading3Char">
    <w:name w:val="Heading 3 Char"/>
    <w:basedOn w:val="DefaultParagraphFont"/>
    <w:link w:val="Heading3"/>
    <w:rsid w:val="007C5115"/>
    <w:rPr>
      <w:rFonts w:ascii="Times New Roman" w:eastAsia="Times New Roman" w:hAnsi="Times New Roman" w:cs="Times New Roman"/>
      <w:b/>
      <w:bCs/>
      <w:iCs/>
      <w:sz w:val="24"/>
      <w:szCs w:val="24"/>
      <w:u w:color="000000"/>
    </w:rPr>
  </w:style>
  <w:style w:type="numbering" w:customStyle="1" w:styleId="NoList1">
    <w:name w:val="No List1"/>
    <w:next w:val="NoList"/>
    <w:uiPriority w:val="99"/>
    <w:semiHidden/>
    <w:unhideWhenUsed/>
    <w:rsid w:val="007C5115"/>
  </w:style>
  <w:style w:type="paragraph" w:customStyle="1" w:styleId="Para1">
    <w:name w:val="Para 1"/>
    <w:link w:val="Para1Char"/>
    <w:rsid w:val="007C5115"/>
    <w:pPr>
      <w:numPr>
        <w:numId w:val="7"/>
      </w:numPr>
      <w:pBdr>
        <w:top w:val="nil"/>
        <w:left w:val="nil"/>
        <w:bottom w:val="nil"/>
        <w:right w:val="nil"/>
        <w:between w:val="nil"/>
        <w:bar w:val="nil"/>
      </w:pBdr>
      <w:tabs>
        <w:tab w:val="left" w:pos="567"/>
      </w:tabs>
      <w:spacing w:after="120" w:line="300" w:lineRule="atLeast"/>
      <w:jc w:val="both"/>
    </w:pPr>
    <w:rPr>
      <w:rFonts w:ascii="Times New Roman" w:eastAsia="Arial Unicode MS" w:hAnsi="Arial Unicode MS" w:cs="Arial Unicode MS"/>
      <w:color w:val="000000"/>
      <w:sz w:val="24"/>
      <w:szCs w:val="24"/>
      <w:u w:color="000000"/>
      <w:bdr w:val="nil"/>
      <w:lang w:val="en-US"/>
    </w:rPr>
  </w:style>
  <w:style w:type="paragraph" w:customStyle="1" w:styleId="Permit1">
    <w:name w:val="Permit 1"/>
    <w:rsid w:val="007C5115"/>
    <w:pPr>
      <w:pBdr>
        <w:top w:val="nil"/>
        <w:left w:val="nil"/>
        <w:bottom w:val="nil"/>
        <w:right w:val="nil"/>
        <w:between w:val="nil"/>
        <w:bar w:val="nil"/>
      </w:pBdr>
      <w:spacing w:after="120" w:line="240" w:lineRule="auto"/>
      <w:jc w:val="both"/>
    </w:pPr>
    <w:rPr>
      <w:rFonts w:ascii="Times New Roman" w:eastAsia="Arial Unicode MS" w:hAnsi="Arial Unicode MS" w:cs="Arial Unicode MS"/>
      <w:color w:val="000000"/>
      <w:sz w:val="24"/>
      <w:szCs w:val="24"/>
      <w:u w:color="000000"/>
      <w:bdr w:val="nil"/>
      <w:lang w:val="en-US"/>
    </w:rPr>
  </w:style>
  <w:style w:type="numbering" w:customStyle="1" w:styleId="ImportedStyle1">
    <w:name w:val="Imported Style 1"/>
    <w:rsid w:val="007C5115"/>
    <w:pPr>
      <w:numPr>
        <w:numId w:val="2"/>
      </w:numPr>
    </w:pPr>
  </w:style>
  <w:style w:type="paragraph" w:styleId="Footer">
    <w:name w:val="footer"/>
    <w:link w:val="FooterChar"/>
    <w:rsid w:val="007C5115"/>
    <w:pPr>
      <w:pBdr>
        <w:top w:val="nil"/>
        <w:left w:val="nil"/>
        <w:bottom w:val="nil"/>
        <w:right w:val="nil"/>
        <w:between w:val="nil"/>
        <w:bar w:val="nil"/>
      </w:pBdr>
      <w:tabs>
        <w:tab w:val="center" w:pos="4896"/>
        <w:tab w:val="right" w:pos="9792"/>
      </w:tabs>
      <w:spacing w:before="20"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erChar">
    <w:name w:val="Footer Char"/>
    <w:basedOn w:val="DefaultParagraphFont"/>
    <w:link w:val="Footer"/>
    <w:rsid w:val="007C5115"/>
    <w:rPr>
      <w:rFonts w:ascii="Times New Roman" w:eastAsia="Arial Unicode MS" w:hAnsi="Arial Unicode MS" w:cs="Arial Unicode MS"/>
      <w:color w:val="000000"/>
      <w:sz w:val="20"/>
      <w:szCs w:val="20"/>
      <w:u w:color="000000"/>
      <w:bdr w:val="nil"/>
      <w:lang w:val="en-US"/>
    </w:rPr>
  </w:style>
  <w:style w:type="paragraph" w:styleId="ListParagraph">
    <w:name w:val="List Paragraph"/>
    <w:basedOn w:val="Normal"/>
    <w:uiPriority w:val="34"/>
    <w:qFormat/>
    <w:rsid w:val="007C5115"/>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lang w:val="en-US"/>
    </w:rPr>
  </w:style>
  <w:style w:type="paragraph" w:styleId="BalloonText">
    <w:name w:val="Balloon Text"/>
    <w:basedOn w:val="Normal"/>
    <w:link w:val="BalloonTextChar"/>
    <w:semiHidden/>
    <w:unhideWhenUsed/>
    <w:rsid w:val="007C5115"/>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en-US"/>
    </w:rPr>
  </w:style>
  <w:style w:type="character" w:customStyle="1" w:styleId="BalloonTextChar">
    <w:name w:val="Balloon Text Char"/>
    <w:basedOn w:val="DefaultParagraphFont"/>
    <w:link w:val="BalloonText"/>
    <w:semiHidden/>
    <w:rsid w:val="007C5115"/>
    <w:rPr>
      <w:rFonts w:ascii="Tahoma" w:eastAsia="Arial Unicode MS" w:hAnsi="Tahoma" w:cs="Tahoma"/>
      <w:color w:val="000000"/>
      <w:sz w:val="16"/>
      <w:szCs w:val="16"/>
      <w:u w:color="000000"/>
      <w:bdr w:val="nil"/>
      <w:lang w:val="en-US"/>
    </w:rPr>
  </w:style>
  <w:style w:type="character" w:styleId="Strong">
    <w:name w:val="Strong"/>
    <w:basedOn w:val="DefaultParagraphFont"/>
    <w:rsid w:val="007C5115"/>
    <w:rPr>
      <w:b/>
      <w:bCs/>
    </w:rPr>
  </w:style>
  <w:style w:type="paragraph" w:customStyle="1" w:styleId="subheading">
    <w:name w:val="sub_heading"/>
    <w:basedOn w:val="Normal"/>
    <w:rsid w:val="007C5115"/>
    <w:pPr>
      <w:spacing w:before="200" w:after="160" w:line="240" w:lineRule="auto"/>
    </w:pPr>
    <w:rPr>
      <w:rFonts w:ascii="Arial" w:eastAsia="Times New Roman" w:hAnsi="Arial" w:cs="Arial"/>
      <w:b/>
      <w:bCs/>
      <w:color w:val="000000"/>
      <w:sz w:val="24"/>
      <w:szCs w:val="24"/>
      <w:u w:color="000000"/>
      <w:lang w:eastAsia="en-AU"/>
    </w:rPr>
  </w:style>
  <w:style w:type="paragraph" w:customStyle="1" w:styleId="standard">
    <w:name w:val="standard"/>
    <w:basedOn w:val="Normal"/>
    <w:rsid w:val="007C5115"/>
    <w:pPr>
      <w:spacing w:before="160" w:after="100" w:afterAutospacing="1" w:line="240" w:lineRule="auto"/>
    </w:pPr>
    <w:rPr>
      <w:rFonts w:ascii="Arial" w:eastAsia="Times New Roman" w:hAnsi="Arial" w:cs="Arial"/>
      <w:color w:val="000000"/>
      <w:sz w:val="24"/>
      <w:szCs w:val="24"/>
      <w:u w:color="000000"/>
      <w:lang w:eastAsia="en-AU"/>
    </w:rPr>
  </w:style>
  <w:style w:type="paragraph" w:styleId="NormalWeb">
    <w:name w:val="Normal (Web)"/>
    <w:basedOn w:val="Normal"/>
    <w:rsid w:val="007C5115"/>
    <w:pPr>
      <w:spacing w:before="100" w:beforeAutospacing="1" w:after="100" w:afterAutospacing="1" w:line="240" w:lineRule="auto"/>
    </w:pPr>
    <w:rPr>
      <w:rFonts w:ascii="Times New Roman" w:eastAsia="Times New Roman" w:hAnsi="Times New Roman" w:cs="Times New Roman"/>
      <w:sz w:val="24"/>
      <w:szCs w:val="24"/>
      <w:u w:color="000000"/>
      <w:lang w:eastAsia="en-AU"/>
    </w:rPr>
  </w:style>
  <w:style w:type="paragraph" w:styleId="HTMLPreformatted">
    <w:name w:val="HTML Preformatted"/>
    <w:basedOn w:val="Normal"/>
    <w:link w:val="HTMLPreformattedChar"/>
    <w:rsid w:val="007C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en-AU"/>
    </w:rPr>
  </w:style>
  <w:style w:type="character" w:customStyle="1" w:styleId="HTMLPreformattedChar">
    <w:name w:val="HTML Preformatted Char"/>
    <w:basedOn w:val="DefaultParagraphFont"/>
    <w:link w:val="HTMLPreformatted"/>
    <w:rsid w:val="007C5115"/>
    <w:rPr>
      <w:rFonts w:ascii="Courier New" w:eastAsia="Times New Roman" w:hAnsi="Courier New" w:cs="Courier New"/>
      <w:sz w:val="20"/>
      <w:szCs w:val="20"/>
      <w:u w:color="000000"/>
      <w:lang w:eastAsia="en-AU"/>
    </w:rPr>
  </w:style>
  <w:style w:type="paragraph" w:styleId="Header">
    <w:name w:val="header"/>
    <w:basedOn w:val="Normal"/>
    <w:link w:val="HeaderChar"/>
    <w:uiPriority w:val="99"/>
    <w:rsid w:val="007C5115"/>
    <w:pPr>
      <w:tabs>
        <w:tab w:val="center" w:pos="4153"/>
        <w:tab w:val="right" w:pos="8306"/>
      </w:tabs>
      <w:spacing w:after="0" w:line="240" w:lineRule="auto"/>
    </w:pPr>
    <w:rPr>
      <w:rFonts w:ascii="Times New Roman" w:eastAsia="Times New Roman" w:hAnsi="Times New Roman" w:cs="Times New Roman"/>
      <w:sz w:val="24"/>
      <w:szCs w:val="24"/>
      <w:u w:color="000000"/>
    </w:rPr>
  </w:style>
  <w:style w:type="character" w:customStyle="1" w:styleId="HeaderChar">
    <w:name w:val="Header Char"/>
    <w:basedOn w:val="DefaultParagraphFont"/>
    <w:link w:val="Header"/>
    <w:uiPriority w:val="99"/>
    <w:rsid w:val="007C5115"/>
    <w:rPr>
      <w:rFonts w:ascii="Times New Roman" w:eastAsia="Times New Roman" w:hAnsi="Times New Roman" w:cs="Times New Roman"/>
      <w:sz w:val="24"/>
      <w:szCs w:val="24"/>
      <w:u w:color="000000"/>
    </w:rPr>
  </w:style>
  <w:style w:type="character" w:styleId="PageNumber">
    <w:name w:val="page number"/>
    <w:basedOn w:val="DefaultParagraphFont"/>
    <w:rsid w:val="007C5115"/>
  </w:style>
  <w:style w:type="character" w:styleId="CommentReference">
    <w:name w:val="annotation reference"/>
    <w:basedOn w:val="DefaultParagraphFont"/>
    <w:rsid w:val="007C5115"/>
    <w:rPr>
      <w:sz w:val="16"/>
      <w:szCs w:val="16"/>
    </w:rPr>
  </w:style>
  <w:style w:type="paragraph" w:styleId="CommentText">
    <w:name w:val="annotation text"/>
    <w:basedOn w:val="Normal"/>
    <w:link w:val="CommentTextChar"/>
    <w:rsid w:val="007C5115"/>
    <w:pPr>
      <w:spacing w:after="0" w:line="240" w:lineRule="auto"/>
    </w:pPr>
    <w:rPr>
      <w:rFonts w:ascii="Times New Roman" w:eastAsia="Times New Roman" w:hAnsi="Times New Roman" w:cs="Times New Roman"/>
      <w:sz w:val="20"/>
      <w:szCs w:val="20"/>
      <w:u w:color="000000"/>
    </w:rPr>
  </w:style>
  <w:style w:type="character" w:customStyle="1" w:styleId="CommentTextChar">
    <w:name w:val="Comment Text Char"/>
    <w:basedOn w:val="DefaultParagraphFont"/>
    <w:link w:val="CommentText"/>
    <w:rsid w:val="007C5115"/>
    <w:rPr>
      <w:rFonts w:ascii="Times New Roman" w:eastAsia="Times New Roman" w:hAnsi="Times New Roman" w:cs="Times New Roman"/>
      <w:sz w:val="20"/>
      <w:szCs w:val="20"/>
      <w:u w:color="000000"/>
    </w:rPr>
  </w:style>
  <w:style w:type="paragraph" w:styleId="CommentSubject">
    <w:name w:val="annotation subject"/>
    <w:basedOn w:val="CommentText"/>
    <w:next w:val="CommentText"/>
    <w:link w:val="CommentSubjectChar"/>
    <w:rsid w:val="007C5115"/>
    <w:rPr>
      <w:b/>
      <w:bCs/>
    </w:rPr>
  </w:style>
  <w:style w:type="character" w:customStyle="1" w:styleId="CommentSubjectChar">
    <w:name w:val="Comment Subject Char"/>
    <w:basedOn w:val="CommentTextChar"/>
    <w:link w:val="CommentSubject"/>
    <w:rsid w:val="007C5115"/>
    <w:rPr>
      <w:rFonts w:ascii="Times New Roman" w:eastAsia="Times New Roman" w:hAnsi="Times New Roman" w:cs="Times New Roman"/>
      <w:b/>
      <w:bCs/>
      <w:sz w:val="20"/>
      <w:szCs w:val="20"/>
      <w:u w:color="000000"/>
    </w:rPr>
  </w:style>
  <w:style w:type="paragraph" w:styleId="Revision">
    <w:name w:val="Revision"/>
    <w:hidden/>
    <w:uiPriority w:val="99"/>
    <w:rsid w:val="007C511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C511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noteTextChar">
    <w:name w:val="Footnote Text Char"/>
    <w:basedOn w:val="DefaultParagraphFont"/>
    <w:link w:val="FootnoteText"/>
    <w:semiHidden/>
    <w:rsid w:val="007C5115"/>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semiHidden/>
    <w:unhideWhenUsed/>
    <w:rsid w:val="007C5115"/>
    <w:rPr>
      <w:vertAlign w:val="superscript"/>
    </w:rPr>
  </w:style>
  <w:style w:type="character" w:customStyle="1" w:styleId="IntenseEmphasis1">
    <w:name w:val="Intense Emphasis1"/>
    <w:basedOn w:val="DefaultParagraphFont"/>
    <w:uiPriority w:val="21"/>
    <w:qFormat/>
    <w:rsid w:val="007C5115"/>
    <w:rPr>
      <w:i/>
      <w:iCs/>
      <w:color w:val="4F81BD"/>
    </w:rPr>
  </w:style>
  <w:style w:type="paragraph" w:customStyle="1" w:styleId="Style1">
    <w:name w:val="Style1"/>
    <w:basedOn w:val="Para1"/>
    <w:link w:val="Style1Char"/>
    <w:qFormat/>
    <w:rsid w:val="007C5115"/>
    <w:pPr>
      <w:numPr>
        <w:numId w:val="0"/>
      </w:numPr>
      <w:ind w:left="720"/>
    </w:pPr>
    <w:rPr>
      <w:rFonts w:hAnsi="Times New Roman" w:cs="Times New Roman"/>
    </w:rPr>
  </w:style>
  <w:style w:type="character" w:customStyle="1" w:styleId="Para1Char">
    <w:name w:val="Para 1 Char"/>
    <w:basedOn w:val="DefaultParagraphFont"/>
    <w:link w:val="Para1"/>
    <w:rsid w:val="007C5115"/>
    <w:rPr>
      <w:rFonts w:ascii="Times New Roman" w:eastAsia="Arial Unicode MS" w:hAnsi="Arial Unicode MS" w:cs="Arial Unicode MS"/>
      <w:color w:val="000000"/>
      <w:sz w:val="24"/>
      <w:szCs w:val="24"/>
      <w:u w:color="000000"/>
      <w:bdr w:val="nil"/>
      <w:lang w:val="en-US"/>
    </w:rPr>
  </w:style>
  <w:style w:type="character" w:customStyle="1" w:styleId="Style1Char">
    <w:name w:val="Style1 Char"/>
    <w:basedOn w:val="Para1Char"/>
    <w:link w:val="Style1"/>
    <w:rsid w:val="007C5115"/>
    <w:rPr>
      <w:rFonts w:ascii="Times New Roman" w:eastAsia="Arial Unicode MS" w:hAnsi="Times New Roman" w:cs="Times New Roman"/>
      <w:color w:val="000000"/>
      <w:sz w:val="24"/>
      <w:szCs w:val="24"/>
      <w:u w:color="000000"/>
      <w:bdr w:val="nil"/>
      <w:lang w:val="en-US"/>
    </w:rPr>
  </w:style>
  <w:style w:type="table" w:styleId="TableGrid">
    <w:name w:val="Table Grid"/>
    <w:basedOn w:val="TableNormal"/>
    <w:rsid w:val="007C511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C5115"/>
    <w:rPr>
      <w:b/>
      <w:bCs/>
      <w:i/>
      <w:iCs/>
      <w:color w:val="4F81BD" w:themeColor="accent1"/>
    </w:rPr>
  </w:style>
  <w:style w:type="character" w:styleId="PlaceholderText">
    <w:name w:val="Placeholder Text"/>
    <w:basedOn w:val="DefaultParagraphFont"/>
    <w:uiPriority w:val="99"/>
    <w:semiHidden/>
    <w:rsid w:val="00357B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7" Type="http://schemas.openxmlformats.org/officeDocument/2006/relationships/footnotes" Target="foot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footer" Target="footer1.xml"/><Relationship Id="rId10" Type="http://schemas.openxmlformats.org/officeDocument/2006/relationships/hyperlink" Target="http://www.austlii.edu.au/au/legis/vic/consol_act/ha199586/s3.html" TargetMode="External"/><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223F-5425-45D4-AB8D-C9CA590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9210</Words>
  <Characters>52497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kt41</cp:lastModifiedBy>
  <cp:revision>2</cp:revision>
  <cp:lastPrinted>2017-08-21T04:51:00Z</cp:lastPrinted>
  <dcterms:created xsi:type="dcterms:W3CDTF">2017-08-21T06:39:00Z</dcterms:created>
  <dcterms:modified xsi:type="dcterms:W3CDTF">2017-08-21T06:39:00Z</dcterms:modified>
</cp:coreProperties>
</file>