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817" w:rsidRPr="00426170" w:rsidRDefault="00287817" w:rsidP="00287817">
      <w:pPr>
        <w:rPr>
          <w:b/>
        </w:rPr>
      </w:pPr>
      <w:r w:rsidRPr="00426170">
        <w:rPr>
          <w:b/>
        </w:rPr>
        <w:t xml:space="preserve">                                                                      </w:t>
      </w:r>
    </w:p>
    <w:p w:rsidR="00287817" w:rsidRPr="00426170" w:rsidRDefault="00287817" w:rsidP="00287817">
      <w:pPr>
        <w:jc w:val="right"/>
        <w:rPr>
          <w:b/>
        </w:rPr>
      </w:pPr>
      <w:r w:rsidRPr="00426170">
        <w:rPr>
          <w:b/>
        </w:rPr>
        <w:t xml:space="preserve">                                                                                                                                        </w:t>
      </w:r>
      <w:r w:rsidR="00564A86">
        <w:rPr>
          <w:noProof/>
          <w:lang w:eastAsia="en-AU"/>
        </w:rPr>
        <w:drawing>
          <wp:inline distT="0" distB="0" distL="0" distR="0">
            <wp:extent cx="850900" cy="861060"/>
            <wp:effectExtent l="19050" t="0" r="6350" b="0"/>
            <wp:docPr id="1" name="Picture 1" descr="HCV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V primary logo"/>
                    <pic:cNvPicPr>
                      <a:picLocks noChangeAspect="1" noChangeArrowheads="1"/>
                    </pic:cNvPicPr>
                  </pic:nvPicPr>
                  <pic:blipFill>
                    <a:blip r:embed="rId8" cstate="print"/>
                    <a:srcRect/>
                    <a:stretch>
                      <a:fillRect/>
                    </a:stretch>
                  </pic:blipFill>
                  <pic:spPr bwMode="auto">
                    <a:xfrm>
                      <a:off x="0" y="0"/>
                      <a:ext cx="850900" cy="861060"/>
                    </a:xfrm>
                    <a:prstGeom prst="rect">
                      <a:avLst/>
                    </a:prstGeom>
                    <a:noFill/>
                    <a:ln w="9525">
                      <a:noFill/>
                      <a:miter lim="800000"/>
                      <a:headEnd/>
                      <a:tailEnd/>
                    </a:ln>
                  </pic:spPr>
                </pic:pic>
              </a:graphicData>
            </a:graphic>
          </wp:inline>
        </w:drawing>
      </w:r>
    </w:p>
    <w:p w:rsidR="00287817" w:rsidRPr="0047520E" w:rsidRDefault="00287817" w:rsidP="00287817">
      <w:pPr>
        <w:keepNext/>
        <w:autoSpaceDE w:val="0"/>
        <w:autoSpaceDN w:val="0"/>
        <w:adjustRightInd w:val="0"/>
        <w:spacing w:line="240" w:lineRule="atLeast"/>
        <w:rPr>
          <w:lang w:eastAsia="en-AU"/>
        </w:rPr>
      </w:pPr>
    </w:p>
    <w:p w:rsidR="00287817" w:rsidRPr="0047520E" w:rsidRDefault="00287817" w:rsidP="00287817">
      <w:pPr>
        <w:keepNext/>
        <w:autoSpaceDE w:val="0"/>
        <w:autoSpaceDN w:val="0"/>
        <w:adjustRightInd w:val="0"/>
        <w:spacing w:line="240" w:lineRule="atLeast"/>
        <w:rPr>
          <w:lang w:eastAsia="en-AU"/>
        </w:rPr>
      </w:pPr>
    </w:p>
    <w:p w:rsidR="00287817" w:rsidRPr="0047520E" w:rsidRDefault="00287817" w:rsidP="00287817">
      <w:pPr>
        <w:keepNext/>
        <w:autoSpaceDE w:val="0"/>
        <w:autoSpaceDN w:val="0"/>
        <w:adjustRightInd w:val="0"/>
        <w:spacing w:line="240" w:lineRule="atLeast"/>
        <w:rPr>
          <w:lang w:eastAsia="en-AU"/>
        </w:rPr>
      </w:pPr>
      <w:r w:rsidRPr="0047520E">
        <w:rPr>
          <w:lang w:eastAsia="en-AU"/>
        </w:rPr>
        <w:t xml:space="preserve">Permit </w:t>
      </w:r>
      <w:r w:rsidR="00DD1A30" w:rsidRPr="0047520E">
        <w:rPr>
          <w:lang w:eastAsia="en-AU"/>
        </w:rPr>
        <w:t>appeal n</w:t>
      </w:r>
      <w:r w:rsidR="004557F1" w:rsidRPr="0047520E">
        <w:rPr>
          <w:lang w:eastAsia="en-AU"/>
        </w:rPr>
        <w:t>umber P16736</w:t>
      </w:r>
    </w:p>
    <w:p w:rsidR="00287817" w:rsidRPr="0047520E" w:rsidRDefault="00287817" w:rsidP="00287817">
      <w:pPr>
        <w:rPr>
          <w:b/>
        </w:rPr>
      </w:pPr>
    </w:p>
    <w:p w:rsidR="00287817" w:rsidRPr="0047520E" w:rsidRDefault="00287817" w:rsidP="00287817">
      <w:pPr>
        <w:rPr>
          <w:b/>
        </w:rPr>
      </w:pPr>
    </w:p>
    <w:p w:rsidR="00287817" w:rsidRPr="0047520E" w:rsidRDefault="004557F1" w:rsidP="00287817">
      <w:pPr>
        <w:autoSpaceDE w:val="0"/>
        <w:autoSpaceDN w:val="0"/>
        <w:adjustRightInd w:val="0"/>
        <w:spacing w:line="240" w:lineRule="atLeast"/>
        <w:rPr>
          <w:b/>
          <w:bCs/>
          <w:lang w:eastAsia="en-AU"/>
        </w:rPr>
      </w:pPr>
      <w:r w:rsidRPr="0047520E">
        <w:rPr>
          <w:b/>
          <w:bCs/>
          <w:lang w:eastAsia="en-AU"/>
        </w:rPr>
        <w:t xml:space="preserve">Part of Former Foy </w:t>
      </w:r>
      <w:r w:rsidR="00DF3138">
        <w:rPr>
          <w:b/>
          <w:bCs/>
          <w:lang w:eastAsia="en-AU"/>
        </w:rPr>
        <w:t>and</w:t>
      </w:r>
      <w:r w:rsidR="00DF3138" w:rsidRPr="0047520E">
        <w:rPr>
          <w:b/>
          <w:bCs/>
          <w:lang w:eastAsia="en-AU"/>
        </w:rPr>
        <w:t xml:space="preserve"> </w:t>
      </w:r>
      <w:r w:rsidRPr="0047520E">
        <w:rPr>
          <w:b/>
          <w:bCs/>
          <w:lang w:eastAsia="en-AU"/>
        </w:rPr>
        <w:t xml:space="preserve">Gibson Complex </w:t>
      </w:r>
      <w:r w:rsidR="00287817" w:rsidRPr="0047520E">
        <w:rPr>
          <w:b/>
          <w:bCs/>
          <w:lang w:eastAsia="en-AU"/>
        </w:rPr>
        <w:t>(</w:t>
      </w:r>
      <w:r w:rsidRPr="0047520E">
        <w:rPr>
          <w:b/>
          <w:bCs/>
          <w:lang w:eastAsia="en-AU"/>
        </w:rPr>
        <w:t>H0755</w:t>
      </w:r>
      <w:r w:rsidR="00287817" w:rsidRPr="0047520E">
        <w:rPr>
          <w:b/>
          <w:bCs/>
          <w:lang w:eastAsia="en-AU"/>
        </w:rPr>
        <w:t>)</w:t>
      </w:r>
    </w:p>
    <w:p w:rsidR="00287817" w:rsidRPr="0047520E" w:rsidRDefault="004557F1" w:rsidP="00287817">
      <w:pPr>
        <w:autoSpaceDE w:val="0"/>
        <w:autoSpaceDN w:val="0"/>
        <w:adjustRightInd w:val="0"/>
        <w:spacing w:line="240" w:lineRule="atLeast"/>
        <w:rPr>
          <w:b/>
          <w:bCs/>
          <w:lang w:eastAsia="en-AU"/>
        </w:rPr>
      </w:pPr>
      <w:proofErr w:type="gramStart"/>
      <w:smartTag w:uri="urn:schemas-microsoft-com:office:smarttags" w:element="Street">
        <w:smartTag w:uri="urn:schemas-microsoft-com:office:smarttags" w:element="address">
          <w:r w:rsidRPr="0047520E">
            <w:rPr>
              <w:b/>
              <w:bCs/>
              <w:lang w:eastAsia="en-AU"/>
            </w:rPr>
            <w:t>68-158 Oxfo</w:t>
          </w:r>
          <w:r w:rsidR="00F36C2F" w:rsidRPr="0047520E">
            <w:rPr>
              <w:b/>
              <w:bCs/>
              <w:lang w:eastAsia="en-AU"/>
            </w:rPr>
            <w:t>r</w:t>
          </w:r>
          <w:r w:rsidRPr="0047520E">
            <w:rPr>
              <w:b/>
              <w:bCs/>
              <w:lang w:eastAsia="en-AU"/>
            </w:rPr>
            <w:t>d Street</w:t>
          </w:r>
        </w:smartTag>
      </w:smartTag>
      <w:r w:rsidRPr="0047520E">
        <w:rPr>
          <w:b/>
          <w:bCs/>
          <w:lang w:eastAsia="en-AU"/>
        </w:rPr>
        <w:t xml:space="preserve">, </w:t>
      </w:r>
      <w:smartTag w:uri="urn:schemas-microsoft-com:office:smarttags" w:element="Street">
        <w:smartTag w:uri="urn:schemas-microsoft-com:office:smarttags" w:element="address">
          <w:r w:rsidRPr="0047520E">
            <w:rPr>
              <w:b/>
              <w:bCs/>
              <w:lang w:eastAsia="en-AU"/>
            </w:rPr>
            <w:t>103-115 Oxford Street</w:t>
          </w:r>
        </w:smartTag>
      </w:smartTag>
      <w:r w:rsidRPr="0047520E">
        <w:rPr>
          <w:b/>
          <w:bCs/>
          <w:lang w:eastAsia="en-AU"/>
        </w:rPr>
        <w:t xml:space="preserve">, </w:t>
      </w:r>
      <w:smartTag w:uri="urn:schemas-microsoft-com:office:smarttags" w:element="Street">
        <w:smartTag w:uri="urn:schemas-microsoft-com:office:smarttags" w:element="address">
          <w:r w:rsidRPr="0047520E">
            <w:rPr>
              <w:b/>
              <w:bCs/>
              <w:lang w:eastAsia="en-AU"/>
            </w:rPr>
            <w:t xml:space="preserve">107-131 Cambridge </w:t>
          </w:r>
          <w:smartTag w:uri="www.geomatic.com.au/Geocode2006" w:element="spatial.net">
            <w:smartTagPr>
              <w:attr w:name="Text" w:val="Street and 7 Stanley Street, Collingwood"/>
            </w:smartTagPr>
            <w:r w:rsidRPr="0047520E">
              <w:rPr>
                <w:b/>
                <w:bCs/>
                <w:lang w:eastAsia="en-AU"/>
              </w:rPr>
              <w:t>Street</w:t>
            </w:r>
          </w:smartTag>
        </w:smartTag>
      </w:smartTag>
      <w:r w:rsidR="00C40D2A">
        <w:rPr>
          <w:b/>
          <w:bCs/>
          <w:lang w:eastAsia="en-AU"/>
        </w:rPr>
        <w:t xml:space="preserve"> and </w:t>
      </w:r>
      <w:smartTag w:uri="urn:schemas-microsoft-com:office:smarttags" w:element="Street">
        <w:smartTag w:uri="urn:schemas-microsoft-com:office:smarttags" w:element="address">
          <w:r w:rsidR="00C40D2A">
            <w:rPr>
              <w:b/>
              <w:bCs/>
              <w:lang w:eastAsia="en-AU"/>
            </w:rPr>
            <w:t>7 Stanley Street</w:t>
          </w:r>
        </w:smartTag>
      </w:smartTag>
      <w:r w:rsidRPr="0047520E">
        <w:rPr>
          <w:b/>
          <w:bCs/>
          <w:lang w:eastAsia="en-AU"/>
        </w:rPr>
        <w:t>, Collingwood</w:t>
      </w:r>
      <w:r w:rsidRPr="0047520E">
        <w:rPr>
          <w:b/>
          <w:bCs/>
          <w:lang w:eastAsia="en-AU"/>
        </w:rPr>
        <w:t>.</w:t>
      </w:r>
      <w:proofErr w:type="gramEnd"/>
    </w:p>
    <w:p w:rsidR="00287817" w:rsidRPr="0047520E" w:rsidRDefault="00287817" w:rsidP="00287817">
      <w:pPr>
        <w:autoSpaceDE w:val="0"/>
        <w:autoSpaceDN w:val="0"/>
        <w:adjustRightInd w:val="0"/>
        <w:spacing w:after="120" w:line="240" w:lineRule="atLeast"/>
        <w:jc w:val="both"/>
        <w:rPr>
          <w:lang w:eastAsia="en-AU"/>
        </w:rPr>
      </w:pPr>
    </w:p>
    <w:p w:rsidR="00287817" w:rsidRPr="0047520E" w:rsidRDefault="00287817" w:rsidP="00287817">
      <w:pPr>
        <w:autoSpaceDE w:val="0"/>
        <w:autoSpaceDN w:val="0"/>
        <w:adjustRightInd w:val="0"/>
        <w:spacing w:line="240" w:lineRule="atLeast"/>
        <w:rPr>
          <w:b/>
          <w:bCs/>
          <w:lang w:eastAsia="en-AU"/>
        </w:rPr>
      </w:pPr>
      <w:r w:rsidRPr="0047520E">
        <w:rPr>
          <w:b/>
          <w:bCs/>
          <w:lang w:eastAsia="en-AU"/>
        </w:rPr>
        <w:t>Heritage Council Permits Committee</w:t>
      </w:r>
    </w:p>
    <w:p w:rsidR="00287817" w:rsidRPr="0047520E" w:rsidRDefault="00287817" w:rsidP="00287817">
      <w:pPr>
        <w:autoSpaceDE w:val="0"/>
        <w:autoSpaceDN w:val="0"/>
        <w:adjustRightInd w:val="0"/>
        <w:spacing w:line="240" w:lineRule="atLeast"/>
        <w:rPr>
          <w:b/>
          <w:bCs/>
          <w:lang w:eastAsia="en-AU"/>
        </w:rPr>
      </w:pPr>
      <w:r w:rsidRPr="0047520E">
        <w:rPr>
          <w:b/>
          <w:bCs/>
          <w:lang w:eastAsia="en-AU"/>
        </w:rPr>
        <w:t xml:space="preserve">Hearing – </w:t>
      </w:r>
      <w:r w:rsidR="004557F1" w:rsidRPr="0047520E">
        <w:rPr>
          <w:b/>
          <w:bCs/>
          <w:lang w:eastAsia="en-AU"/>
        </w:rPr>
        <w:t>Friday 29 August 2011</w:t>
      </w:r>
    </w:p>
    <w:p w:rsidR="00287817" w:rsidRPr="0047520E" w:rsidRDefault="00287817" w:rsidP="00287817">
      <w:pPr>
        <w:autoSpaceDE w:val="0"/>
        <w:autoSpaceDN w:val="0"/>
        <w:adjustRightInd w:val="0"/>
        <w:spacing w:line="240" w:lineRule="atLeast"/>
        <w:rPr>
          <w:b/>
          <w:bCs/>
          <w:lang w:eastAsia="en-AU"/>
        </w:rPr>
      </w:pPr>
      <w:r w:rsidRPr="0047520E">
        <w:rPr>
          <w:b/>
          <w:bCs/>
          <w:lang w:eastAsia="en-AU"/>
        </w:rPr>
        <w:t xml:space="preserve">Members – Ms Amanda Johns </w:t>
      </w:r>
      <w:r w:rsidR="004557F1" w:rsidRPr="0047520E">
        <w:rPr>
          <w:b/>
          <w:bCs/>
          <w:lang w:eastAsia="en-AU"/>
        </w:rPr>
        <w:t>(Chair), Mr Ken MacLeod, Ms Emma Russell</w:t>
      </w:r>
    </w:p>
    <w:p w:rsidR="0047520E" w:rsidRPr="00647C12" w:rsidRDefault="0047520E" w:rsidP="0047520E">
      <w:pPr>
        <w:keepNext/>
        <w:autoSpaceDE w:val="0"/>
        <w:autoSpaceDN w:val="0"/>
        <w:adjustRightInd w:val="0"/>
        <w:spacing w:before="240" w:after="120" w:line="240" w:lineRule="atLeast"/>
        <w:rPr>
          <w:b/>
          <w:bCs/>
          <w:sz w:val="26"/>
          <w:szCs w:val="26"/>
          <w:lang w:eastAsia="en-AU"/>
        </w:rPr>
      </w:pPr>
      <w:r w:rsidRPr="00647C12">
        <w:rPr>
          <w:b/>
          <w:bCs/>
          <w:sz w:val="26"/>
          <w:szCs w:val="26"/>
          <w:lang w:eastAsia="en-AU"/>
        </w:rPr>
        <w:t xml:space="preserve">Decision of the Heritage Council </w:t>
      </w:r>
    </w:p>
    <w:p w:rsidR="00287817" w:rsidRPr="0047520E" w:rsidRDefault="00DC7BAD" w:rsidP="00287817">
      <w:pPr>
        <w:spacing w:before="120"/>
        <w:rPr>
          <w:iCs/>
          <w:lang w:eastAsia="en-AU"/>
        </w:rPr>
      </w:pPr>
      <w:r w:rsidRPr="0047520E">
        <w:rPr>
          <w:bCs/>
          <w:lang w:eastAsia="en-AU"/>
        </w:rPr>
        <w:t>A</w:t>
      </w:r>
      <w:r w:rsidRPr="0047520E">
        <w:rPr>
          <w:iCs/>
          <w:lang w:eastAsia="en-AU"/>
        </w:rPr>
        <w:t>fter considering the appeal and conducting a hearing, p</w:t>
      </w:r>
      <w:r w:rsidRPr="0047520E">
        <w:rPr>
          <w:bCs/>
          <w:lang w:eastAsia="en-AU"/>
        </w:rPr>
        <w:t>ursuant to Section 76(4</w:t>
      </w:r>
      <w:proofErr w:type="gramStart"/>
      <w:r w:rsidRPr="0047520E">
        <w:rPr>
          <w:bCs/>
          <w:lang w:eastAsia="en-AU"/>
        </w:rPr>
        <w:t>)</w:t>
      </w:r>
      <w:r w:rsidR="00492A73" w:rsidRPr="0047520E">
        <w:rPr>
          <w:bCs/>
          <w:lang w:eastAsia="en-AU"/>
        </w:rPr>
        <w:t>(</w:t>
      </w:r>
      <w:proofErr w:type="gramEnd"/>
      <w:r w:rsidR="00492A73" w:rsidRPr="0047520E">
        <w:rPr>
          <w:bCs/>
          <w:lang w:eastAsia="en-AU"/>
        </w:rPr>
        <w:t>c</w:t>
      </w:r>
      <w:r w:rsidRPr="0047520E">
        <w:rPr>
          <w:bCs/>
          <w:lang w:eastAsia="en-AU"/>
        </w:rPr>
        <w:t xml:space="preserve">) of the </w:t>
      </w:r>
      <w:r w:rsidRPr="0047520E">
        <w:rPr>
          <w:bCs/>
          <w:i/>
          <w:lang w:eastAsia="en-AU"/>
        </w:rPr>
        <w:t>Heritage Act</w:t>
      </w:r>
      <w:r w:rsidRPr="0047520E">
        <w:rPr>
          <w:i/>
          <w:iCs/>
          <w:lang w:eastAsia="en-AU"/>
        </w:rPr>
        <w:t xml:space="preserve"> 1995</w:t>
      </w:r>
      <w:r w:rsidRPr="0047520E">
        <w:rPr>
          <w:iCs/>
          <w:lang w:eastAsia="en-AU"/>
        </w:rPr>
        <w:t xml:space="preserve"> the Heritage Council determines to </w:t>
      </w:r>
      <w:r w:rsidR="00EB5635" w:rsidRPr="0047520E">
        <w:rPr>
          <w:iCs/>
          <w:lang w:eastAsia="en-AU"/>
        </w:rPr>
        <w:t>vary Permit P15668</w:t>
      </w:r>
      <w:r w:rsidR="00123128" w:rsidRPr="0047520E">
        <w:rPr>
          <w:iCs/>
          <w:lang w:eastAsia="en-AU"/>
        </w:rPr>
        <w:t xml:space="preserve"> as follows:</w:t>
      </w:r>
    </w:p>
    <w:p w:rsidR="00123128" w:rsidRPr="0047520E" w:rsidRDefault="00123128" w:rsidP="00DD1A30">
      <w:pPr>
        <w:numPr>
          <w:ilvl w:val="0"/>
          <w:numId w:val="34"/>
        </w:numPr>
        <w:spacing w:before="120"/>
        <w:rPr>
          <w:iCs/>
          <w:lang w:eastAsia="en-AU"/>
        </w:rPr>
      </w:pPr>
      <w:r w:rsidRPr="0047520E">
        <w:rPr>
          <w:iCs/>
          <w:lang w:eastAsia="en-AU"/>
        </w:rPr>
        <w:t>Delete condit</w:t>
      </w:r>
      <w:r w:rsidR="00742275" w:rsidRPr="0047520E">
        <w:rPr>
          <w:iCs/>
          <w:lang w:eastAsia="en-AU"/>
        </w:rPr>
        <w:t>ion 1(a), condition 1(b) and</w:t>
      </w:r>
      <w:r w:rsidRPr="0047520E">
        <w:rPr>
          <w:iCs/>
          <w:lang w:eastAsia="en-AU"/>
        </w:rPr>
        <w:t xml:space="preserve"> condition 1(c)</w:t>
      </w:r>
      <w:r w:rsidR="00DD1A30">
        <w:rPr>
          <w:iCs/>
          <w:lang w:eastAsia="en-AU"/>
        </w:rPr>
        <w:t>.</w:t>
      </w:r>
    </w:p>
    <w:p w:rsidR="00123128" w:rsidRDefault="00C453AF" w:rsidP="00BB4D79">
      <w:pPr>
        <w:numPr>
          <w:ilvl w:val="0"/>
          <w:numId w:val="34"/>
        </w:numPr>
        <w:spacing w:before="120"/>
        <w:rPr>
          <w:i/>
          <w:color w:val="000000"/>
        </w:rPr>
      </w:pPr>
      <w:r w:rsidRPr="0047520E">
        <w:rPr>
          <w:iCs/>
          <w:lang w:eastAsia="en-AU"/>
        </w:rPr>
        <w:t xml:space="preserve">Vary condition 4 </w:t>
      </w:r>
      <w:r w:rsidR="00EF04E7" w:rsidRPr="0047520E">
        <w:rPr>
          <w:iCs/>
          <w:lang w:eastAsia="en-AU"/>
        </w:rPr>
        <w:t>to read</w:t>
      </w:r>
      <w:r w:rsidR="00CD2186">
        <w:rPr>
          <w:iCs/>
          <w:lang w:eastAsia="en-AU"/>
        </w:rPr>
        <w:t>:</w:t>
      </w:r>
      <w:r w:rsidR="00DD1A30">
        <w:rPr>
          <w:i/>
          <w:color w:val="000000"/>
        </w:rPr>
        <w:t xml:space="preserve"> </w:t>
      </w:r>
      <w:r w:rsidR="00123128" w:rsidRPr="0047520E">
        <w:rPr>
          <w:i/>
          <w:color w:val="000000"/>
        </w:rPr>
        <w:t>The applicant shall appoint an interpretation consultant to prepare an interpretation program for the p</w:t>
      </w:r>
      <w:r w:rsidR="00C40D2A">
        <w:rPr>
          <w:i/>
          <w:color w:val="000000"/>
        </w:rPr>
        <w:t>art</w:t>
      </w:r>
      <w:r w:rsidR="00123128" w:rsidRPr="0047520E">
        <w:rPr>
          <w:i/>
          <w:color w:val="000000"/>
        </w:rPr>
        <w:t xml:space="preserve"> of the registered place to be developed i</w:t>
      </w:r>
      <w:r w:rsidR="00A70FA6" w:rsidRPr="0047520E">
        <w:rPr>
          <w:i/>
          <w:color w:val="000000"/>
        </w:rPr>
        <w:t>n accordance with this</w:t>
      </w:r>
      <w:r w:rsidR="00C70968">
        <w:rPr>
          <w:i/>
          <w:color w:val="000000"/>
        </w:rPr>
        <w:t xml:space="preserve"> </w:t>
      </w:r>
      <w:r w:rsidR="00A70FA6" w:rsidRPr="0047520E">
        <w:rPr>
          <w:i/>
          <w:color w:val="000000"/>
        </w:rPr>
        <w:t xml:space="preserve">permit. Details of the proposed interpretation program are to be submitted to the Executive Director for approval. The approved interpretation program is to be implemented by the applicant as part of the approved works. </w:t>
      </w:r>
    </w:p>
    <w:p w:rsidR="00597160" w:rsidRPr="0047520E" w:rsidRDefault="00597160" w:rsidP="00BB4D79">
      <w:pPr>
        <w:numPr>
          <w:ilvl w:val="0"/>
          <w:numId w:val="34"/>
        </w:numPr>
        <w:spacing w:before="120"/>
        <w:rPr>
          <w:i/>
          <w:color w:val="000000"/>
        </w:rPr>
      </w:pPr>
      <w:r>
        <w:rPr>
          <w:color w:val="000000"/>
        </w:rPr>
        <w:t>The Committee finds that condition 5 should be retained.</w:t>
      </w:r>
    </w:p>
    <w:p w:rsidR="00DC7BAD" w:rsidRPr="0047520E" w:rsidRDefault="00DC7BAD" w:rsidP="00287817">
      <w:pPr>
        <w:spacing w:before="120"/>
        <w:rPr>
          <w:i/>
          <w:iCs/>
          <w:lang w:eastAsia="en-AU"/>
        </w:rPr>
      </w:pPr>
    </w:p>
    <w:p w:rsidR="00884CE7" w:rsidRPr="0047520E" w:rsidRDefault="00884CE7" w:rsidP="00287817">
      <w:pPr>
        <w:spacing w:before="120"/>
        <w:rPr>
          <w:i/>
          <w:iCs/>
          <w:lang w:eastAsia="en-AU"/>
        </w:rPr>
      </w:pPr>
    </w:p>
    <w:p w:rsidR="00884CE7" w:rsidRPr="0047520E" w:rsidRDefault="00884CE7" w:rsidP="00287817">
      <w:pPr>
        <w:spacing w:before="120"/>
        <w:rPr>
          <w:i/>
          <w:iCs/>
          <w:lang w:eastAsia="en-AU"/>
        </w:rPr>
      </w:pPr>
    </w:p>
    <w:p w:rsidR="00884CE7" w:rsidRPr="0047520E" w:rsidRDefault="00564A86" w:rsidP="00B42AE0">
      <w:pPr>
        <w:spacing w:before="120"/>
        <w:ind w:left="3600"/>
        <w:rPr>
          <w:i/>
          <w:iCs/>
          <w:lang w:eastAsia="en-AU"/>
        </w:rPr>
      </w:pPr>
      <w:r>
        <w:rPr>
          <w:i/>
          <w:iCs/>
          <w:noProof/>
          <w:lang w:eastAsia="en-AU"/>
        </w:rPr>
        <w:drawing>
          <wp:inline distT="0" distB="0" distL="0" distR="0">
            <wp:extent cx="1414145" cy="4679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14145" cy="467995"/>
                    </a:xfrm>
                    <a:prstGeom prst="rect">
                      <a:avLst/>
                    </a:prstGeom>
                    <a:noFill/>
                    <a:ln w="9525">
                      <a:noFill/>
                      <a:miter lim="800000"/>
                      <a:headEnd/>
                      <a:tailEnd/>
                    </a:ln>
                  </pic:spPr>
                </pic:pic>
              </a:graphicData>
            </a:graphic>
          </wp:inline>
        </w:drawing>
      </w:r>
      <w:r>
        <w:rPr>
          <w:i/>
          <w:iCs/>
          <w:noProof/>
          <w:lang w:eastAsia="en-AU"/>
        </w:rPr>
        <w:drawing>
          <wp:anchor distT="0" distB="0" distL="114300" distR="114300" simplePos="0" relativeHeight="251657728" behindDoc="0" locked="0" layoutInCell="1" allowOverlap="1">
            <wp:simplePos x="0" y="0"/>
            <wp:positionH relativeFrom="column">
              <wp:posOffset>131445</wp:posOffset>
            </wp:positionH>
            <wp:positionV relativeFrom="paragraph">
              <wp:posOffset>134620</wp:posOffset>
            </wp:positionV>
            <wp:extent cx="1440180" cy="904240"/>
            <wp:effectExtent l="0" t="0" r="0" b="0"/>
            <wp:wrapNone/>
            <wp:docPr id="6" name="Picture 2" descr="amanda-john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nda-johns-signature"/>
                    <pic:cNvPicPr>
                      <a:picLocks noChangeAspect="1" noChangeArrowheads="1"/>
                    </pic:cNvPicPr>
                  </pic:nvPicPr>
                  <pic:blipFill>
                    <a:blip r:embed="rId10" cstate="print"/>
                    <a:srcRect/>
                    <a:stretch>
                      <a:fillRect/>
                    </a:stretch>
                  </pic:blipFill>
                  <pic:spPr bwMode="auto">
                    <a:xfrm>
                      <a:off x="0" y="0"/>
                      <a:ext cx="1440180" cy="904240"/>
                    </a:xfrm>
                    <a:prstGeom prst="rect">
                      <a:avLst/>
                    </a:prstGeom>
                    <a:noFill/>
                    <a:ln w="9525">
                      <a:noFill/>
                      <a:miter lim="800000"/>
                      <a:headEnd/>
                      <a:tailEnd/>
                    </a:ln>
                  </pic:spPr>
                </pic:pic>
              </a:graphicData>
            </a:graphic>
          </wp:anchor>
        </w:drawing>
      </w:r>
      <w:r w:rsidR="00CD2186">
        <w:rPr>
          <w:i/>
          <w:iCs/>
          <w:lang w:eastAsia="en-AU"/>
        </w:rPr>
        <w:tab/>
      </w:r>
      <w:r>
        <w:rPr>
          <w:i/>
          <w:iCs/>
          <w:noProof/>
          <w:lang w:eastAsia="en-AU"/>
        </w:rPr>
        <w:drawing>
          <wp:inline distT="0" distB="0" distL="0" distR="0">
            <wp:extent cx="1722755" cy="733425"/>
            <wp:effectExtent l="19050" t="0" r="0" b="0"/>
            <wp:docPr id="3" name="Picture 3" descr="DOC-CENTRAL_n1617067_v1_Emma_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CENTRAL_n1617067_v1_Emma_Russell"/>
                    <pic:cNvPicPr>
                      <a:picLocks noChangeAspect="1" noChangeArrowheads="1"/>
                    </pic:cNvPicPr>
                  </pic:nvPicPr>
                  <pic:blipFill>
                    <a:blip r:embed="rId11" cstate="print"/>
                    <a:srcRect/>
                    <a:stretch>
                      <a:fillRect/>
                    </a:stretch>
                  </pic:blipFill>
                  <pic:spPr bwMode="auto">
                    <a:xfrm>
                      <a:off x="0" y="0"/>
                      <a:ext cx="1722755" cy="733425"/>
                    </a:xfrm>
                    <a:prstGeom prst="rect">
                      <a:avLst/>
                    </a:prstGeom>
                    <a:noFill/>
                    <a:ln w="9525">
                      <a:noFill/>
                      <a:miter lim="800000"/>
                      <a:headEnd/>
                      <a:tailEnd/>
                    </a:ln>
                  </pic:spPr>
                </pic:pic>
              </a:graphicData>
            </a:graphic>
          </wp:inline>
        </w:drawing>
      </w:r>
      <w:r w:rsidR="00CD2186">
        <w:rPr>
          <w:i/>
          <w:iCs/>
          <w:lang w:eastAsia="en-AU"/>
        </w:rPr>
        <w:tab/>
      </w:r>
    </w:p>
    <w:p w:rsidR="00884CE7" w:rsidRPr="0047520E" w:rsidRDefault="00884CE7" w:rsidP="00287817">
      <w:pPr>
        <w:spacing w:before="120"/>
        <w:rPr>
          <w:i/>
          <w:iCs/>
          <w:lang w:eastAsia="en-AU"/>
        </w:rPr>
      </w:pPr>
    </w:p>
    <w:p w:rsidR="00287817" w:rsidRPr="0047520E" w:rsidRDefault="00287817" w:rsidP="00287817"/>
    <w:tbl>
      <w:tblPr>
        <w:tblW w:w="5000" w:type="pct"/>
        <w:tblLook w:val="01E0"/>
      </w:tblPr>
      <w:tblGrid>
        <w:gridCol w:w="2661"/>
        <w:gridCol w:w="729"/>
        <w:gridCol w:w="2733"/>
        <w:gridCol w:w="912"/>
        <w:gridCol w:w="2706"/>
      </w:tblGrid>
      <w:tr w:rsidR="00287817" w:rsidRPr="0047520E" w:rsidTr="00287817">
        <w:tc>
          <w:tcPr>
            <w:tcW w:w="1366" w:type="pct"/>
            <w:tcBorders>
              <w:top w:val="single" w:sz="4" w:space="0" w:color="auto"/>
            </w:tcBorders>
          </w:tcPr>
          <w:p w:rsidR="00287817" w:rsidRPr="0047520E" w:rsidRDefault="00287817" w:rsidP="00287817">
            <w:pPr>
              <w:pStyle w:val="Permit1"/>
              <w:tabs>
                <w:tab w:val="left" w:pos="2321"/>
              </w:tabs>
              <w:jc w:val="left"/>
              <w:rPr>
                <w:b/>
              </w:rPr>
            </w:pPr>
            <w:r w:rsidRPr="0047520E">
              <w:rPr>
                <w:b/>
              </w:rPr>
              <w:t>Ms Amanda Johns (Chair)</w:t>
            </w:r>
          </w:p>
        </w:tc>
        <w:tc>
          <w:tcPr>
            <w:tcW w:w="374" w:type="pct"/>
          </w:tcPr>
          <w:p w:rsidR="00287817" w:rsidRPr="0047520E" w:rsidRDefault="00287817" w:rsidP="00287817">
            <w:pPr>
              <w:pStyle w:val="Permit1"/>
              <w:rPr>
                <w:b/>
              </w:rPr>
            </w:pPr>
          </w:p>
        </w:tc>
        <w:tc>
          <w:tcPr>
            <w:tcW w:w="1403" w:type="pct"/>
            <w:tcBorders>
              <w:top w:val="single" w:sz="4" w:space="0" w:color="auto"/>
            </w:tcBorders>
          </w:tcPr>
          <w:p w:rsidR="00287817" w:rsidRPr="0047520E" w:rsidRDefault="00287817" w:rsidP="00287817">
            <w:pPr>
              <w:pStyle w:val="Permit1"/>
              <w:rPr>
                <w:b/>
              </w:rPr>
            </w:pPr>
            <w:r w:rsidRPr="0047520E">
              <w:rPr>
                <w:b/>
              </w:rPr>
              <w:t xml:space="preserve">Mr </w:t>
            </w:r>
            <w:r w:rsidR="00DC7BAD" w:rsidRPr="0047520E">
              <w:rPr>
                <w:b/>
              </w:rPr>
              <w:t>Ken MacLeod</w:t>
            </w:r>
          </w:p>
        </w:tc>
        <w:tc>
          <w:tcPr>
            <w:tcW w:w="468" w:type="pct"/>
          </w:tcPr>
          <w:p w:rsidR="00287817" w:rsidRPr="0047520E" w:rsidRDefault="00287817" w:rsidP="00287817">
            <w:pPr>
              <w:pStyle w:val="Permit1"/>
              <w:rPr>
                <w:b/>
              </w:rPr>
            </w:pPr>
          </w:p>
        </w:tc>
        <w:tc>
          <w:tcPr>
            <w:tcW w:w="1389" w:type="pct"/>
            <w:tcBorders>
              <w:top w:val="single" w:sz="4" w:space="0" w:color="auto"/>
            </w:tcBorders>
          </w:tcPr>
          <w:p w:rsidR="00287817" w:rsidRPr="0047520E" w:rsidRDefault="00287817" w:rsidP="00287817">
            <w:pPr>
              <w:pStyle w:val="Permit1"/>
              <w:rPr>
                <w:b/>
              </w:rPr>
            </w:pPr>
            <w:r w:rsidRPr="0047520E">
              <w:rPr>
                <w:b/>
              </w:rPr>
              <w:t xml:space="preserve">Ms </w:t>
            </w:r>
            <w:r w:rsidR="00DC7BAD" w:rsidRPr="0047520E">
              <w:rPr>
                <w:b/>
              </w:rPr>
              <w:t>Emma Russell</w:t>
            </w:r>
          </w:p>
        </w:tc>
      </w:tr>
    </w:tbl>
    <w:p w:rsidR="00287817" w:rsidRPr="0047520E" w:rsidRDefault="00287817" w:rsidP="00287817">
      <w:pPr>
        <w:rPr>
          <w:b/>
        </w:rPr>
      </w:pPr>
    </w:p>
    <w:p w:rsidR="00287817" w:rsidRPr="0047520E" w:rsidRDefault="00287817" w:rsidP="00287817">
      <w:pPr>
        <w:rPr>
          <w:b/>
        </w:rPr>
      </w:pPr>
    </w:p>
    <w:p w:rsidR="00287817" w:rsidRPr="0047520E" w:rsidRDefault="00DC7BAD" w:rsidP="00287817">
      <w:pPr>
        <w:rPr>
          <w:b/>
        </w:rPr>
      </w:pPr>
      <w:r w:rsidRPr="0047520E">
        <w:rPr>
          <w:b/>
        </w:rPr>
        <w:t>Decision</w:t>
      </w:r>
      <w:r w:rsidR="00287817" w:rsidRPr="0047520E">
        <w:rPr>
          <w:b/>
        </w:rPr>
        <w:t xml:space="preserve"> Date –</w:t>
      </w:r>
      <w:r w:rsidR="003966EC">
        <w:rPr>
          <w:b/>
        </w:rPr>
        <w:t xml:space="preserve"> 28 </w:t>
      </w:r>
      <w:r w:rsidR="008971A6">
        <w:rPr>
          <w:b/>
        </w:rPr>
        <w:t xml:space="preserve">November </w:t>
      </w:r>
      <w:r w:rsidR="00287817" w:rsidRPr="0047520E">
        <w:rPr>
          <w:b/>
        </w:rPr>
        <w:t>2011</w:t>
      </w:r>
    </w:p>
    <w:p w:rsidR="00287817" w:rsidRPr="0047520E" w:rsidRDefault="004F0179" w:rsidP="00287817">
      <w:pPr>
        <w:pStyle w:val="Permit1"/>
      </w:pPr>
      <w:r w:rsidRPr="0047520E">
        <w:br w:type="page"/>
      </w:r>
    </w:p>
    <w:p w:rsidR="00287817" w:rsidRPr="0047520E" w:rsidRDefault="00287817" w:rsidP="00287817">
      <w:pPr>
        <w:spacing w:before="120" w:after="120"/>
        <w:rPr>
          <w:b/>
          <w:caps/>
          <w:lang w:eastAsia="en-AU"/>
        </w:rPr>
      </w:pPr>
      <w:r w:rsidRPr="0047520E">
        <w:rPr>
          <w:b/>
          <w:caps/>
          <w:lang w:eastAsia="en-AU"/>
        </w:rPr>
        <w:lastRenderedPageBreak/>
        <w:t xml:space="preserve">Appearances </w:t>
      </w:r>
    </w:p>
    <w:p w:rsidR="00287817" w:rsidRPr="0047520E" w:rsidRDefault="00287817" w:rsidP="00287817">
      <w:pPr>
        <w:autoSpaceDE w:val="0"/>
        <w:autoSpaceDN w:val="0"/>
        <w:adjustRightInd w:val="0"/>
        <w:spacing w:before="240" w:after="120" w:line="240" w:lineRule="atLeast"/>
        <w:rPr>
          <w:b/>
          <w:iCs/>
          <w:lang w:eastAsia="en-AU"/>
        </w:rPr>
      </w:pPr>
      <w:r w:rsidRPr="0047520E">
        <w:rPr>
          <w:b/>
          <w:iCs/>
          <w:lang w:eastAsia="en-AU"/>
        </w:rPr>
        <w:t>Executive Director, Heritage Victoria</w:t>
      </w:r>
    </w:p>
    <w:p w:rsidR="00287817" w:rsidRPr="0047520E" w:rsidRDefault="00DC7BAD" w:rsidP="00287817">
      <w:pPr>
        <w:autoSpaceDE w:val="0"/>
        <w:autoSpaceDN w:val="0"/>
        <w:adjustRightInd w:val="0"/>
        <w:spacing w:after="120" w:line="240" w:lineRule="atLeast"/>
        <w:jc w:val="both"/>
        <w:rPr>
          <w:lang w:eastAsia="en-AU"/>
        </w:rPr>
      </w:pPr>
      <w:r w:rsidRPr="0047520E">
        <w:rPr>
          <w:lang w:eastAsia="en-AU"/>
        </w:rPr>
        <w:t>M</w:t>
      </w:r>
      <w:r w:rsidR="00933A71" w:rsidRPr="0047520E">
        <w:rPr>
          <w:lang w:eastAsia="en-AU"/>
        </w:rPr>
        <w:t>s</w:t>
      </w:r>
      <w:r w:rsidRPr="0047520E">
        <w:rPr>
          <w:lang w:eastAsia="en-AU"/>
        </w:rPr>
        <w:t xml:space="preserve"> Robyn Mullens </w:t>
      </w:r>
      <w:r w:rsidR="00287817" w:rsidRPr="0047520E">
        <w:rPr>
          <w:lang w:eastAsia="en-AU"/>
        </w:rPr>
        <w:t>appeared for the Executive Director. M</w:t>
      </w:r>
      <w:r w:rsidR="00933A71" w:rsidRPr="0047520E">
        <w:rPr>
          <w:lang w:eastAsia="en-AU"/>
        </w:rPr>
        <w:t>s</w:t>
      </w:r>
      <w:r w:rsidR="00287817" w:rsidRPr="0047520E">
        <w:rPr>
          <w:lang w:eastAsia="en-AU"/>
        </w:rPr>
        <w:t xml:space="preserve"> </w:t>
      </w:r>
      <w:r w:rsidRPr="0047520E">
        <w:rPr>
          <w:lang w:eastAsia="en-AU"/>
        </w:rPr>
        <w:t xml:space="preserve">Mullens was </w:t>
      </w:r>
      <w:r w:rsidR="00C40D2A">
        <w:rPr>
          <w:lang w:eastAsia="en-AU"/>
        </w:rPr>
        <w:t xml:space="preserve">assisted </w:t>
      </w:r>
      <w:r w:rsidRPr="0047520E">
        <w:rPr>
          <w:lang w:eastAsia="en-AU"/>
        </w:rPr>
        <w:t>by Ms Aleksandra Janesic, Principal Lawyer, Legal and Freedom of Information Branch, Department of Planning and Community Development.</w:t>
      </w:r>
    </w:p>
    <w:p w:rsidR="00287817" w:rsidRPr="0047520E" w:rsidRDefault="00933A71" w:rsidP="00287817">
      <w:pPr>
        <w:autoSpaceDE w:val="0"/>
        <w:autoSpaceDN w:val="0"/>
        <w:adjustRightInd w:val="0"/>
        <w:spacing w:after="120" w:line="240" w:lineRule="atLeast"/>
        <w:jc w:val="both"/>
        <w:rPr>
          <w:b/>
          <w:lang w:eastAsia="en-AU"/>
        </w:rPr>
      </w:pPr>
      <w:r w:rsidRPr="0047520E">
        <w:rPr>
          <w:b/>
          <w:lang w:eastAsia="en-AU"/>
        </w:rPr>
        <w:t>Appellant</w:t>
      </w:r>
    </w:p>
    <w:p w:rsidR="00287817" w:rsidRPr="0047520E" w:rsidRDefault="006B6FC2" w:rsidP="00287817">
      <w:pPr>
        <w:autoSpaceDE w:val="0"/>
        <w:autoSpaceDN w:val="0"/>
        <w:adjustRightInd w:val="0"/>
        <w:spacing w:after="120" w:line="240" w:lineRule="atLeast"/>
        <w:jc w:val="both"/>
        <w:rPr>
          <w:lang w:eastAsia="en-AU"/>
        </w:rPr>
      </w:pPr>
      <w:r w:rsidRPr="0047520E">
        <w:rPr>
          <w:lang w:eastAsia="en-AU"/>
        </w:rPr>
        <w:t>Ms Susan Brennan appeared on behalf of Heatland</w:t>
      </w:r>
      <w:r w:rsidR="00933A71" w:rsidRPr="0047520E">
        <w:rPr>
          <w:lang w:eastAsia="en-AU"/>
        </w:rPr>
        <w:t xml:space="preserve"> Pty Ltd</w:t>
      </w:r>
      <w:r w:rsidRPr="0047520E">
        <w:rPr>
          <w:lang w:eastAsia="en-AU"/>
        </w:rPr>
        <w:t xml:space="preserve">. </w:t>
      </w:r>
      <w:r w:rsidR="00531F3B" w:rsidRPr="0047520E">
        <w:rPr>
          <w:lang w:eastAsia="en-AU"/>
        </w:rPr>
        <w:t>Ms Brennan called Mr Bryce Raworth (Heritage Consultant) and Mr Matt Ainsaar (Property Valuer) as witnesses.</w:t>
      </w:r>
    </w:p>
    <w:p w:rsidR="00287817" w:rsidRPr="0047520E" w:rsidRDefault="00531F3B" w:rsidP="00287817">
      <w:pPr>
        <w:autoSpaceDE w:val="0"/>
        <w:autoSpaceDN w:val="0"/>
        <w:adjustRightInd w:val="0"/>
        <w:spacing w:after="120" w:line="240" w:lineRule="atLeast"/>
        <w:jc w:val="both"/>
        <w:rPr>
          <w:b/>
          <w:lang w:eastAsia="en-AU"/>
        </w:rPr>
      </w:pPr>
      <w:r w:rsidRPr="0047520E">
        <w:rPr>
          <w:b/>
          <w:lang w:eastAsia="en-AU"/>
        </w:rPr>
        <w:t>Mr Simon Tan and Ors</w:t>
      </w:r>
      <w:r w:rsidR="0076204A">
        <w:rPr>
          <w:b/>
          <w:lang w:eastAsia="en-AU"/>
        </w:rPr>
        <w:t xml:space="preserve"> </w:t>
      </w:r>
    </w:p>
    <w:p w:rsidR="00287817" w:rsidRPr="0047520E" w:rsidRDefault="00531F3B" w:rsidP="00287817">
      <w:pPr>
        <w:autoSpaceDE w:val="0"/>
        <w:autoSpaceDN w:val="0"/>
        <w:adjustRightInd w:val="0"/>
        <w:spacing w:after="120" w:line="240" w:lineRule="atLeast"/>
        <w:jc w:val="both"/>
        <w:rPr>
          <w:lang w:eastAsia="en-AU"/>
        </w:rPr>
      </w:pPr>
      <w:r w:rsidRPr="0047520E">
        <w:rPr>
          <w:lang w:eastAsia="en-AU"/>
        </w:rPr>
        <w:t>Mr Dominic Scally of Best Hooper Solicitors appeared on behalf of Mr Simon Tan an</w:t>
      </w:r>
      <w:r w:rsidR="00BE200E" w:rsidRPr="0047520E">
        <w:rPr>
          <w:lang w:eastAsia="en-AU"/>
        </w:rPr>
        <w:t>d o</w:t>
      </w:r>
      <w:r w:rsidRPr="0047520E">
        <w:rPr>
          <w:lang w:eastAsia="en-AU"/>
        </w:rPr>
        <w:t>ther objectors</w:t>
      </w:r>
      <w:r w:rsidR="00C40D2A">
        <w:rPr>
          <w:lang w:eastAsia="en-AU"/>
        </w:rPr>
        <w:t xml:space="preserve">, </w:t>
      </w:r>
      <w:smartTag w:uri="www.geomatic.com.au/Geocode2006" w:element="spatial.net">
        <w:smartTagPr>
          <w:attr w:name="Text" w:val="being occupiers of 68 Oxford Street, Collingwood"/>
        </w:smartTagPr>
        <w:r w:rsidR="00C40D2A">
          <w:rPr>
            <w:lang w:eastAsia="en-AU"/>
          </w:rPr>
          <w:t xml:space="preserve">being occupiers of </w:t>
        </w:r>
        <w:smartTag w:uri="urn:schemas-microsoft-com:office:smarttags" w:element="Street">
          <w:smartTag w:uri="urn:schemas-microsoft-com:office:smarttags" w:element="address">
            <w:r w:rsidR="00C40D2A">
              <w:rPr>
                <w:lang w:eastAsia="en-AU"/>
              </w:rPr>
              <w:t>68 Oxford Street</w:t>
            </w:r>
          </w:smartTag>
        </w:smartTag>
        <w:r w:rsidR="00C40D2A">
          <w:rPr>
            <w:lang w:eastAsia="en-AU"/>
          </w:rPr>
          <w:t>, Collingwood</w:t>
        </w:r>
      </w:smartTag>
      <w:r w:rsidRPr="0047520E">
        <w:rPr>
          <w:lang w:eastAsia="en-AU"/>
        </w:rPr>
        <w:t>. Mr Scally called Ms Robyn Riddett (Heritage Consultant) as an expert witness.</w:t>
      </w:r>
    </w:p>
    <w:p w:rsidR="00531F3B" w:rsidRPr="0047520E" w:rsidRDefault="00531F3B" w:rsidP="00287817">
      <w:pPr>
        <w:autoSpaceDE w:val="0"/>
        <w:autoSpaceDN w:val="0"/>
        <w:adjustRightInd w:val="0"/>
        <w:spacing w:after="120" w:line="240" w:lineRule="atLeast"/>
        <w:jc w:val="both"/>
        <w:rPr>
          <w:b/>
          <w:lang w:eastAsia="en-AU"/>
        </w:rPr>
      </w:pPr>
      <w:r w:rsidRPr="0047520E">
        <w:rPr>
          <w:b/>
          <w:lang w:eastAsia="en-AU"/>
        </w:rPr>
        <w:t xml:space="preserve">City of </w:t>
      </w:r>
      <w:smartTag w:uri="urn:schemas-microsoft-com:office:smarttags" w:element="place">
        <w:smartTag w:uri="urn:schemas-microsoft-com:office:smarttags" w:element="City">
          <w:r w:rsidRPr="0047520E">
            <w:rPr>
              <w:b/>
              <w:lang w:eastAsia="en-AU"/>
            </w:rPr>
            <w:t>Yarra</w:t>
          </w:r>
        </w:smartTag>
      </w:smartTag>
    </w:p>
    <w:p w:rsidR="00287817" w:rsidRPr="0047520E" w:rsidRDefault="00531F3B" w:rsidP="00287817">
      <w:pPr>
        <w:autoSpaceDE w:val="0"/>
        <w:autoSpaceDN w:val="0"/>
        <w:adjustRightInd w:val="0"/>
        <w:spacing w:after="120" w:line="240" w:lineRule="atLeast"/>
        <w:jc w:val="both"/>
        <w:rPr>
          <w:lang w:eastAsia="en-AU"/>
        </w:rPr>
      </w:pPr>
      <w:r w:rsidRPr="0047520E">
        <w:rPr>
          <w:lang w:eastAsia="en-AU"/>
        </w:rPr>
        <w:t xml:space="preserve">Mr Matt </w:t>
      </w:r>
      <w:r w:rsidR="00C026FE" w:rsidRPr="0047520E">
        <w:rPr>
          <w:lang w:eastAsia="en-AU"/>
        </w:rPr>
        <w:t xml:space="preserve">Cohen and Ms Ally Huynh appeared on behalf of the City of </w:t>
      </w:r>
      <w:smartTag w:uri="urn:schemas-microsoft-com:office:smarttags" w:element="place">
        <w:smartTag w:uri="urn:schemas-microsoft-com:office:smarttags" w:element="City">
          <w:r w:rsidR="00C026FE" w:rsidRPr="0047520E">
            <w:rPr>
              <w:lang w:eastAsia="en-AU"/>
            </w:rPr>
            <w:t>Yarra</w:t>
          </w:r>
        </w:smartTag>
      </w:smartTag>
      <w:r w:rsidR="00C026FE" w:rsidRPr="0047520E">
        <w:rPr>
          <w:lang w:eastAsia="en-AU"/>
        </w:rPr>
        <w:t>.</w:t>
      </w:r>
    </w:p>
    <w:p w:rsidR="00531F3B" w:rsidRPr="0047520E" w:rsidRDefault="00C026FE" w:rsidP="00287817">
      <w:pPr>
        <w:autoSpaceDE w:val="0"/>
        <w:autoSpaceDN w:val="0"/>
        <w:adjustRightInd w:val="0"/>
        <w:spacing w:after="120" w:line="240" w:lineRule="atLeast"/>
        <w:jc w:val="both"/>
        <w:rPr>
          <w:b/>
          <w:lang w:eastAsia="en-AU"/>
        </w:rPr>
      </w:pPr>
      <w:r w:rsidRPr="0047520E">
        <w:rPr>
          <w:b/>
          <w:lang w:eastAsia="en-AU"/>
        </w:rPr>
        <w:t>Other Objectors</w:t>
      </w:r>
    </w:p>
    <w:p w:rsidR="00287817" w:rsidRPr="0047520E" w:rsidRDefault="00C026FE" w:rsidP="00287817">
      <w:pPr>
        <w:autoSpaceDE w:val="0"/>
        <w:autoSpaceDN w:val="0"/>
        <w:adjustRightInd w:val="0"/>
        <w:spacing w:after="120" w:line="240" w:lineRule="atLeast"/>
        <w:jc w:val="both"/>
        <w:rPr>
          <w:lang w:eastAsia="en-AU"/>
        </w:rPr>
      </w:pPr>
      <w:proofErr w:type="gramStart"/>
      <w:smartTag w:uri="www.geomatic.com.au/Geocode2006" w:element="spatial.net">
        <w:smartTagPr>
          <w:attr w:name="Text" w:val="Mr Andrew Endall and Ms Jennifer Gibb of 109 Cambridge Street, Collingwood"/>
        </w:smartTagPr>
        <w:r w:rsidRPr="0047520E">
          <w:rPr>
            <w:lang w:eastAsia="en-AU"/>
          </w:rPr>
          <w:t>Mr Andrew Endall and Ms Jennifer Gibb</w:t>
        </w:r>
        <w:r w:rsidR="00C40D2A">
          <w:rPr>
            <w:lang w:eastAsia="en-AU"/>
          </w:rPr>
          <w:t xml:space="preserve"> of </w:t>
        </w:r>
        <w:smartTag w:uri="urn:schemas-microsoft-com:office:smarttags" w:element="Street">
          <w:smartTag w:uri="urn:schemas-microsoft-com:office:smarttags" w:element="address">
            <w:r w:rsidR="00C40D2A">
              <w:rPr>
                <w:lang w:eastAsia="en-AU"/>
              </w:rPr>
              <w:t>109 Cambridge Street</w:t>
            </w:r>
          </w:smartTag>
        </w:smartTag>
        <w:r w:rsidR="00C40D2A">
          <w:rPr>
            <w:lang w:eastAsia="en-AU"/>
          </w:rPr>
          <w:t>, Collingwood</w:t>
        </w:r>
      </w:smartTag>
      <w:r w:rsidRPr="0047520E">
        <w:rPr>
          <w:lang w:eastAsia="en-AU"/>
        </w:rPr>
        <w:t>.</w:t>
      </w:r>
      <w:proofErr w:type="gramEnd"/>
    </w:p>
    <w:p w:rsidR="00287817" w:rsidRPr="0047520E" w:rsidRDefault="004F0179" w:rsidP="00DD1A30">
      <w:pPr>
        <w:autoSpaceDE w:val="0"/>
        <w:autoSpaceDN w:val="0"/>
        <w:adjustRightInd w:val="0"/>
        <w:spacing w:after="120" w:line="240" w:lineRule="atLeast"/>
        <w:jc w:val="both"/>
        <w:rPr>
          <w:b/>
          <w:caps/>
          <w:lang w:eastAsia="en-AU"/>
        </w:rPr>
      </w:pPr>
      <w:r w:rsidRPr="0047520E">
        <w:rPr>
          <w:lang w:eastAsia="en-AU"/>
        </w:rPr>
        <w:br w:type="page"/>
      </w:r>
      <w:r w:rsidR="00287817" w:rsidRPr="0047520E">
        <w:rPr>
          <w:b/>
          <w:caps/>
          <w:lang w:eastAsia="en-AU"/>
        </w:rPr>
        <w:lastRenderedPageBreak/>
        <w:t>Introduction</w:t>
      </w:r>
    </w:p>
    <w:p w:rsidR="00287817" w:rsidRPr="0047520E" w:rsidRDefault="00287817" w:rsidP="00DD1A30">
      <w:pPr>
        <w:keepNext/>
        <w:autoSpaceDE w:val="0"/>
        <w:autoSpaceDN w:val="0"/>
        <w:adjustRightInd w:val="0"/>
        <w:spacing w:after="120" w:line="240" w:lineRule="atLeast"/>
        <w:jc w:val="both"/>
        <w:rPr>
          <w:b/>
          <w:bCs/>
          <w:lang w:eastAsia="en-AU"/>
        </w:rPr>
      </w:pPr>
      <w:r w:rsidRPr="0047520E">
        <w:rPr>
          <w:b/>
          <w:bCs/>
          <w:lang w:eastAsia="en-AU"/>
        </w:rPr>
        <w:t xml:space="preserve">The Registered Place  </w:t>
      </w:r>
    </w:p>
    <w:p w:rsidR="00FD38FB" w:rsidRDefault="00287817" w:rsidP="00FD38FB">
      <w:pPr>
        <w:numPr>
          <w:ilvl w:val="0"/>
          <w:numId w:val="2"/>
        </w:numPr>
        <w:tabs>
          <w:tab w:val="num" w:pos="540"/>
        </w:tabs>
        <w:autoSpaceDE w:val="0"/>
        <w:autoSpaceDN w:val="0"/>
        <w:adjustRightInd w:val="0"/>
        <w:spacing w:after="120" w:line="240" w:lineRule="atLeast"/>
        <w:ind w:left="540" w:hanging="540"/>
        <w:jc w:val="both"/>
        <w:rPr>
          <w:color w:val="000000"/>
        </w:rPr>
      </w:pPr>
      <w:r w:rsidRPr="0047520E">
        <w:rPr>
          <w:lang w:eastAsia="en-AU"/>
        </w:rPr>
        <w:t xml:space="preserve">The registered place is </w:t>
      </w:r>
      <w:r w:rsidR="00933A71" w:rsidRPr="0047520E">
        <w:rPr>
          <w:lang w:eastAsia="en-AU"/>
        </w:rPr>
        <w:t xml:space="preserve">part of </w:t>
      </w:r>
      <w:r w:rsidRPr="0047520E">
        <w:rPr>
          <w:lang w:eastAsia="en-AU"/>
        </w:rPr>
        <w:t xml:space="preserve">the </w:t>
      </w:r>
      <w:r w:rsidR="00C026FE" w:rsidRPr="0047520E">
        <w:rPr>
          <w:lang w:eastAsia="en-AU"/>
        </w:rPr>
        <w:t xml:space="preserve">former Foy and Gibson factory complex. The </w:t>
      </w:r>
      <w:r w:rsidR="00FD38FB">
        <w:rPr>
          <w:lang w:eastAsia="en-AU"/>
        </w:rPr>
        <w:t>regis</w:t>
      </w:r>
      <w:r w:rsidR="00DE4BC5">
        <w:rPr>
          <w:lang w:eastAsia="en-AU"/>
        </w:rPr>
        <w:t>te</w:t>
      </w:r>
      <w:r w:rsidR="00FD38FB">
        <w:rPr>
          <w:lang w:eastAsia="en-AU"/>
        </w:rPr>
        <w:t>re</w:t>
      </w:r>
      <w:r w:rsidR="00DE4BC5">
        <w:rPr>
          <w:lang w:eastAsia="en-AU"/>
        </w:rPr>
        <w:t xml:space="preserve">d portion of the </w:t>
      </w:r>
      <w:r w:rsidR="00C026FE" w:rsidRPr="0047520E">
        <w:rPr>
          <w:lang w:eastAsia="en-AU"/>
        </w:rPr>
        <w:t>complex stretches over t</w:t>
      </w:r>
      <w:r w:rsidR="006C621B">
        <w:rPr>
          <w:lang w:eastAsia="en-AU"/>
        </w:rPr>
        <w:t>hree blocks on Collingwood Hill.</w:t>
      </w:r>
      <w:r w:rsidR="00C026FE" w:rsidRPr="0047520E">
        <w:rPr>
          <w:lang w:eastAsia="en-AU"/>
        </w:rPr>
        <w:t xml:space="preserve"> </w:t>
      </w:r>
      <w:r w:rsidR="006C621B">
        <w:rPr>
          <w:lang w:eastAsia="en-AU"/>
        </w:rPr>
        <w:t>T</w:t>
      </w:r>
      <w:r w:rsidR="00C026FE" w:rsidRPr="0047520E">
        <w:rPr>
          <w:lang w:eastAsia="en-AU"/>
        </w:rPr>
        <w:t xml:space="preserve">he blocks are bounded by </w:t>
      </w:r>
      <w:smartTag w:uri="urn:schemas-microsoft-com:office:smarttags" w:element="Street">
        <w:smartTag w:uri="urn:schemas-microsoft-com:office:smarttags" w:element="address">
          <w:r w:rsidR="00C026FE" w:rsidRPr="0047520E">
            <w:rPr>
              <w:lang w:eastAsia="en-AU"/>
            </w:rPr>
            <w:t>Wellington Street</w:t>
          </w:r>
        </w:smartTag>
      </w:smartTag>
      <w:r w:rsidR="00C026FE" w:rsidRPr="0047520E">
        <w:rPr>
          <w:lang w:eastAsia="en-AU"/>
        </w:rPr>
        <w:t xml:space="preserve"> to the east, Little Oxford Street to the west, </w:t>
      </w:r>
      <w:smartTag w:uri="urn:schemas-microsoft-com:office:smarttags" w:element="Street">
        <w:smartTag w:uri="urn:schemas-microsoft-com:office:smarttags" w:element="address">
          <w:r w:rsidR="00C026FE" w:rsidRPr="0047520E">
            <w:rPr>
              <w:lang w:eastAsia="en-AU"/>
            </w:rPr>
            <w:t>Stanley Street</w:t>
          </w:r>
        </w:smartTag>
      </w:smartTag>
      <w:r w:rsidR="00C026FE" w:rsidRPr="0047520E">
        <w:rPr>
          <w:lang w:eastAsia="en-AU"/>
        </w:rPr>
        <w:t xml:space="preserve"> to the north and </w:t>
      </w:r>
      <w:smartTag w:uri="urn:schemas-microsoft-com:office:smarttags" w:element="Street">
        <w:smartTag w:uri="urn:schemas-microsoft-com:office:smarttags" w:element="address">
          <w:r w:rsidR="00C026FE" w:rsidRPr="0047520E">
            <w:rPr>
              <w:lang w:eastAsia="en-AU"/>
            </w:rPr>
            <w:t>Peel Street</w:t>
          </w:r>
        </w:smartTag>
      </w:smartTag>
      <w:r w:rsidR="00C026FE" w:rsidRPr="0047520E">
        <w:rPr>
          <w:lang w:eastAsia="en-AU"/>
        </w:rPr>
        <w:t xml:space="preserve"> to the south.</w:t>
      </w:r>
      <w:r w:rsidR="00366ECA">
        <w:rPr>
          <w:lang w:eastAsia="en-AU"/>
        </w:rPr>
        <w:t xml:space="preserve"> The </w:t>
      </w:r>
      <w:r w:rsidR="00F074F5">
        <w:rPr>
          <w:lang w:eastAsia="en-AU"/>
        </w:rPr>
        <w:t xml:space="preserve">portion of the complex on the register is </w:t>
      </w:r>
      <w:r w:rsidR="004551F2">
        <w:rPr>
          <w:lang w:eastAsia="en-AU"/>
        </w:rPr>
        <w:t xml:space="preserve">included </w:t>
      </w:r>
      <w:r w:rsidR="00F074F5">
        <w:rPr>
          <w:lang w:eastAsia="en-AU"/>
        </w:rPr>
        <w:t xml:space="preserve">in three parts </w:t>
      </w:r>
      <w:r w:rsidR="00366ECA">
        <w:rPr>
          <w:lang w:eastAsia="en-AU"/>
        </w:rPr>
        <w:t>– H0755</w:t>
      </w:r>
      <w:r w:rsidR="00C40D2A">
        <w:rPr>
          <w:lang w:eastAsia="en-AU"/>
        </w:rPr>
        <w:t xml:space="preserve"> (</w:t>
      </w:r>
      <w:smartTag w:uri="urn:schemas-microsoft-com:office:smarttags" w:element="Street">
        <w:smartTag w:uri="urn:schemas-microsoft-com:office:smarttags" w:element="address">
          <w:r w:rsidR="00C40D2A">
            <w:rPr>
              <w:lang w:eastAsia="en-AU"/>
            </w:rPr>
            <w:t>68-158 Oxford Street</w:t>
          </w:r>
        </w:smartTag>
      </w:smartTag>
      <w:r w:rsidR="00C40D2A">
        <w:rPr>
          <w:lang w:eastAsia="en-AU"/>
        </w:rPr>
        <w:t xml:space="preserve">, </w:t>
      </w:r>
      <w:smartTag w:uri="urn:schemas-microsoft-com:office:smarttags" w:element="Street">
        <w:smartTag w:uri="urn:schemas-microsoft-com:office:smarttags" w:element="address">
          <w:r w:rsidR="00C40D2A">
            <w:rPr>
              <w:lang w:eastAsia="en-AU"/>
            </w:rPr>
            <w:t>103-115 Oxford Street</w:t>
          </w:r>
        </w:smartTag>
      </w:smartTag>
      <w:r w:rsidR="00C40D2A">
        <w:rPr>
          <w:lang w:eastAsia="en-AU"/>
        </w:rPr>
        <w:t xml:space="preserve">, </w:t>
      </w:r>
      <w:smartTag w:uri="urn:schemas-microsoft-com:office:smarttags" w:element="Street">
        <w:smartTag w:uri="urn:schemas-microsoft-com:office:smarttags" w:element="address">
          <w:r w:rsidR="00C40D2A">
            <w:rPr>
              <w:lang w:eastAsia="en-AU"/>
            </w:rPr>
            <w:t>107-131 Cambridge Street</w:t>
          </w:r>
        </w:smartTag>
      </w:smartTag>
      <w:r w:rsidR="00C40D2A">
        <w:rPr>
          <w:lang w:eastAsia="en-AU"/>
        </w:rPr>
        <w:t xml:space="preserve"> and </w:t>
      </w:r>
      <w:smartTag w:uri="urn:schemas-microsoft-com:office:smarttags" w:element="Street">
        <w:smartTag w:uri="urn:schemas-microsoft-com:office:smarttags" w:element="address">
          <w:r w:rsidR="00C40D2A">
            <w:rPr>
              <w:lang w:eastAsia="en-AU"/>
            </w:rPr>
            <w:t>7 Stanley Street</w:t>
          </w:r>
        </w:smartTag>
      </w:smartTag>
      <w:r w:rsidR="00C40D2A">
        <w:rPr>
          <w:lang w:eastAsia="en-AU"/>
        </w:rPr>
        <w:t>)</w:t>
      </w:r>
      <w:r w:rsidR="00366ECA">
        <w:rPr>
          <w:lang w:eastAsia="en-AU"/>
        </w:rPr>
        <w:t>, H</w:t>
      </w:r>
      <w:r w:rsidR="004551F2">
        <w:rPr>
          <w:lang w:eastAsia="en-AU"/>
        </w:rPr>
        <w:t>0</w:t>
      </w:r>
      <w:r w:rsidR="00366ECA">
        <w:rPr>
          <w:lang w:eastAsia="en-AU"/>
        </w:rPr>
        <w:t>896</w:t>
      </w:r>
      <w:r w:rsidR="00C40D2A">
        <w:rPr>
          <w:lang w:eastAsia="en-AU"/>
        </w:rPr>
        <w:t xml:space="preserve"> (</w:t>
      </w:r>
      <w:smartTag w:uri="urn:schemas-microsoft-com:office:smarttags" w:element="Street">
        <w:smartTag w:uri="urn:schemas-microsoft-com:office:smarttags" w:element="address">
          <w:r w:rsidR="00C40D2A">
            <w:rPr>
              <w:lang w:eastAsia="en-AU"/>
            </w:rPr>
            <w:t>79-93 Oxford Street</w:t>
          </w:r>
        </w:smartTag>
      </w:smartTag>
      <w:r w:rsidR="00C40D2A">
        <w:rPr>
          <w:lang w:eastAsia="en-AU"/>
        </w:rPr>
        <w:t>)</w:t>
      </w:r>
      <w:r w:rsidR="00366ECA">
        <w:rPr>
          <w:lang w:eastAsia="en-AU"/>
        </w:rPr>
        <w:t xml:space="preserve"> and H0897</w:t>
      </w:r>
      <w:r w:rsidR="00C40D2A">
        <w:rPr>
          <w:lang w:eastAsia="en-AU"/>
        </w:rPr>
        <w:t xml:space="preserve"> (</w:t>
      </w:r>
      <w:smartTag w:uri="urn:schemas-microsoft-com:office:smarttags" w:element="Street">
        <w:smartTag w:uri="urn:schemas-microsoft-com:office:smarttags" w:element="address">
          <w:r w:rsidR="00C40D2A">
            <w:rPr>
              <w:lang w:eastAsia="en-AU"/>
            </w:rPr>
            <w:t>95-101 Oxford Street</w:t>
          </w:r>
        </w:smartTag>
      </w:smartTag>
      <w:r w:rsidR="00C40D2A">
        <w:rPr>
          <w:lang w:eastAsia="en-AU"/>
        </w:rPr>
        <w:t>)</w:t>
      </w:r>
      <w:r w:rsidR="00366ECA">
        <w:rPr>
          <w:lang w:eastAsia="en-AU"/>
        </w:rPr>
        <w:t>. Th</w:t>
      </w:r>
      <w:r w:rsidR="00181057">
        <w:rPr>
          <w:lang w:eastAsia="en-AU"/>
        </w:rPr>
        <w:t>is</w:t>
      </w:r>
      <w:r w:rsidR="00366ECA">
        <w:rPr>
          <w:lang w:eastAsia="en-AU"/>
        </w:rPr>
        <w:t xml:space="preserve"> application </w:t>
      </w:r>
      <w:r w:rsidR="00181057">
        <w:rPr>
          <w:lang w:eastAsia="en-AU"/>
        </w:rPr>
        <w:t>relates to land affected by r</w:t>
      </w:r>
      <w:r w:rsidR="00366ECA">
        <w:rPr>
          <w:lang w:eastAsia="en-AU"/>
        </w:rPr>
        <w:t>egistration H0755.</w:t>
      </w:r>
    </w:p>
    <w:p w:rsidR="00FD38FB" w:rsidRPr="000C6AA0" w:rsidRDefault="00FD38FB" w:rsidP="00EA1789">
      <w:pPr>
        <w:numPr>
          <w:ilvl w:val="0"/>
          <w:numId w:val="2"/>
        </w:numPr>
        <w:tabs>
          <w:tab w:val="num" w:pos="540"/>
        </w:tabs>
        <w:autoSpaceDE w:val="0"/>
        <w:autoSpaceDN w:val="0"/>
        <w:adjustRightInd w:val="0"/>
        <w:spacing w:after="120" w:line="240" w:lineRule="atLeast"/>
        <w:ind w:left="540" w:hanging="540"/>
        <w:jc w:val="both"/>
        <w:rPr>
          <w:color w:val="000000"/>
        </w:rPr>
      </w:pPr>
      <w:r>
        <w:rPr>
          <w:lang w:eastAsia="en-AU"/>
        </w:rPr>
        <w:t xml:space="preserve">The </w:t>
      </w:r>
      <w:r w:rsidR="00C40D2A">
        <w:rPr>
          <w:lang w:eastAsia="en-AU"/>
        </w:rPr>
        <w:t>Subject S</w:t>
      </w:r>
      <w:r>
        <w:rPr>
          <w:lang w:eastAsia="en-AU"/>
        </w:rPr>
        <w:t xml:space="preserve">ite (at </w:t>
      </w:r>
      <w:smartTag w:uri="urn:schemas-microsoft-com:office:smarttags" w:element="Street">
        <w:smartTag w:uri="urn:schemas-microsoft-com:office:smarttags" w:element="address">
          <w:r>
            <w:rPr>
              <w:lang w:eastAsia="en-AU"/>
            </w:rPr>
            <w:t>107 Cambridge Street</w:t>
          </w:r>
        </w:smartTag>
      </w:smartTag>
      <w:r>
        <w:rPr>
          <w:lang w:eastAsia="en-AU"/>
        </w:rPr>
        <w:t xml:space="preserve">) </w:t>
      </w:r>
      <w:r w:rsidR="00C40D2A">
        <w:rPr>
          <w:lang w:eastAsia="en-AU"/>
        </w:rPr>
        <w:t xml:space="preserve">is </w:t>
      </w:r>
      <w:r>
        <w:rPr>
          <w:lang w:eastAsia="en-AU"/>
        </w:rPr>
        <w:t>only part of</w:t>
      </w:r>
      <w:r w:rsidR="00F074F5">
        <w:rPr>
          <w:lang w:eastAsia="en-AU"/>
        </w:rPr>
        <w:t xml:space="preserve"> H0755</w:t>
      </w:r>
      <w:r>
        <w:rPr>
          <w:lang w:eastAsia="en-AU"/>
        </w:rPr>
        <w:t xml:space="preserve">. The southern and central part of the </w:t>
      </w:r>
      <w:r w:rsidR="00C40D2A">
        <w:rPr>
          <w:lang w:eastAsia="en-AU"/>
        </w:rPr>
        <w:t>S</w:t>
      </w:r>
      <w:r>
        <w:rPr>
          <w:lang w:eastAsia="en-AU"/>
        </w:rPr>
        <w:t xml:space="preserve">ite is occupied by a modern warehouse building. The title for the Site </w:t>
      </w:r>
      <w:r w:rsidRPr="0047520E">
        <w:rPr>
          <w:lang w:eastAsia="en-AU"/>
        </w:rPr>
        <w:t xml:space="preserve">also takes in the southern portion of the Engineering and Machine </w:t>
      </w:r>
      <w:r>
        <w:rPr>
          <w:lang w:eastAsia="en-AU"/>
        </w:rPr>
        <w:t>Workshop, a</w:t>
      </w:r>
      <w:r w:rsidRPr="0047520E">
        <w:rPr>
          <w:lang w:eastAsia="en-AU"/>
        </w:rPr>
        <w:t xml:space="preserve"> two storey building </w:t>
      </w:r>
      <w:r w:rsidR="0096526B">
        <w:rPr>
          <w:lang w:eastAsia="en-AU"/>
        </w:rPr>
        <w:t xml:space="preserve">designed by William Pitt and </w:t>
      </w:r>
      <w:r w:rsidRPr="0047520E">
        <w:rPr>
          <w:lang w:eastAsia="en-AU"/>
        </w:rPr>
        <w:t>erected in 190</w:t>
      </w:r>
      <w:r>
        <w:rPr>
          <w:lang w:eastAsia="en-AU"/>
        </w:rPr>
        <w:t xml:space="preserve">0. </w:t>
      </w:r>
      <w:r w:rsidRPr="0047520E">
        <w:rPr>
          <w:color w:val="000000"/>
        </w:rPr>
        <w:t xml:space="preserve">The </w:t>
      </w:r>
      <w:r w:rsidRPr="0047520E">
        <w:rPr>
          <w:lang w:eastAsia="en-AU"/>
        </w:rPr>
        <w:t xml:space="preserve">façade of the workshop remains largely intact, although the interior has been extensively altered. </w:t>
      </w:r>
    </w:p>
    <w:p w:rsidR="000C6AA0" w:rsidRPr="0047520E" w:rsidRDefault="000C6AA0" w:rsidP="000C6AA0">
      <w:pPr>
        <w:tabs>
          <w:tab w:val="num" w:pos="540"/>
        </w:tabs>
        <w:autoSpaceDE w:val="0"/>
        <w:autoSpaceDN w:val="0"/>
        <w:adjustRightInd w:val="0"/>
        <w:spacing w:after="120" w:line="240" w:lineRule="atLeast"/>
        <w:jc w:val="both"/>
        <w:rPr>
          <w:b/>
          <w:lang w:eastAsia="en-AU"/>
        </w:rPr>
      </w:pPr>
      <w:r w:rsidRPr="0047520E">
        <w:rPr>
          <w:b/>
          <w:lang w:eastAsia="en-AU"/>
        </w:rPr>
        <w:t xml:space="preserve">Why is the Foy and Gibson </w:t>
      </w:r>
      <w:r w:rsidR="00A20705">
        <w:rPr>
          <w:b/>
          <w:lang w:eastAsia="en-AU"/>
        </w:rPr>
        <w:t>C</w:t>
      </w:r>
      <w:r w:rsidRPr="0047520E">
        <w:rPr>
          <w:b/>
          <w:lang w:eastAsia="en-AU"/>
        </w:rPr>
        <w:t xml:space="preserve">omplex </w:t>
      </w:r>
      <w:r w:rsidR="00A20705">
        <w:rPr>
          <w:b/>
          <w:lang w:eastAsia="en-AU"/>
        </w:rPr>
        <w:t>S</w:t>
      </w:r>
      <w:r w:rsidRPr="0047520E">
        <w:rPr>
          <w:b/>
          <w:lang w:eastAsia="en-AU"/>
        </w:rPr>
        <w:t>ignificant?</w:t>
      </w:r>
    </w:p>
    <w:p w:rsidR="000C6AA0" w:rsidRPr="0047520E" w:rsidRDefault="00565615" w:rsidP="000C6AA0">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The </w:t>
      </w:r>
      <w:r w:rsidR="00C40D2A">
        <w:rPr>
          <w:lang w:eastAsia="en-AU"/>
        </w:rPr>
        <w:t>S</w:t>
      </w:r>
      <w:r w:rsidR="000C6AA0" w:rsidRPr="0047520E">
        <w:rPr>
          <w:lang w:eastAsia="en-AU"/>
        </w:rPr>
        <w:t xml:space="preserve">tatement of </w:t>
      </w:r>
      <w:r w:rsidR="00C40D2A">
        <w:rPr>
          <w:lang w:eastAsia="en-AU"/>
        </w:rPr>
        <w:t>S</w:t>
      </w:r>
      <w:r w:rsidR="000C6AA0" w:rsidRPr="0047520E">
        <w:rPr>
          <w:lang w:eastAsia="en-AU"/>
        </w:rPr>
        <w:t xml:space="preserve">ignificance (Attachment 1) provides that the Foy and Gibson complex is of historical and architectural significance to the state of </w:t>
      </w:r>
      <w:smartTag w:uri="urn:schemas-microsoft-com:office:smarttags" w:element="State">
        <w:smartTag w:uri="urn:schemas-microsoft-com:office:smarttags" w:element="place">
          <w:r w:rsidR="000C6AA0" w:rsidRPr="0047520E">
            <w:rPr>
              <w:lang w:eastAsia="en-AU"/>
            </w:rPr>
            <w:t>Victoria</w:t>
          </w:r>
        </w:smartTag>
      </w:smartTag>
      <w:r w:rsidR="000C6AA0" w:rsidRPr="0047520E">
        <w:rPr>
          <w:lang w:eastAsia="en-AU"/>
        </w:rPr>
        <w:t xml:space="preserve">. In relation to the historical significance of the </w:t>
      </w:r>
      <w:r w:rsidR="000C6AA0">
        <w:rPr>
          <w:lang w:eastAsia="en-AU"/>
        </w:rPr>
        <w:t>c</w:t>
      </w:r>
      <w:r w:rsidR="000C6AA0" w:rsidRPr="0047520E">
        <w:rPr>
          <w:lang w:eastAsia="en-AU"/>
        </w:rPr>
        <w:t>omplex, the statement details that:</w:t>
      </w:r>
    </w:p>
    <w:p w:rsidR="000C6AA0" w:rsidRPr="0047520E" w:rsidRDefault="000C6AA0" w:rsidP="000C6AA0">
      <w:pPr>
        <w:pStyle w:val="NormalWeb"/>
        <w:spacing w:before="0" w:beforeAutospacing="0" w:after="120" w:afterAutospacing="0"/>
        <w:ind w:left="1440"/>
        <w:jc w:val="both"/>
        <w:rPr>
          <w:i/>
          <w:color w:val="000000"/>
        </w:rPr>
      </w:pPr>
      <w:r w:rsidRPr="0047520E">
        <w:rPr>
          <w:i/>
          <w:color w:val="000000"/>
        </w:rPr>
        <w:t xml:space="preserve">The Former Foy and Gibson complex is of historical significance as both a magnificent 19th and early 20th century industrial complex and as an example of the development of early department store retailing, demonstrating the articulations between retail and manufacturing functions that typified the organisation of consumption in the 19th and early 20th century city. As such the complex provides extremely important information about the economic, industrial and social organisation of the period. The Foy and Gibson </w:t>
      </w:r>
      <w:proofErr w:type="gramStart"/>
      <w:r w:rsidRPr="0047520E">
        <w:rPr>
          <w:i/>
          <w:color w:val="000000"/>
        </w:rPr>
        <w:t>company</w:t>
      </w:r>
      <w:proofErr w:type="gramEnd"/>
      <w:r w:rsidRPr="0047520E">
        <w:rPr>
          <w:i/>
          <w:color w:val="000000"/>
        </w:rPr>
        <w:t xml:space="preserve"> was a pioneer in the history of retailing in </w:t>
      </w:r>
      <w:smartTag w:uri="urn:schemas-microsoft-com:office:smarttags" w:element="place">
        <w:smartTag w:uri="urn:schemas-microsoft-com:office:smarttags" w:element="City">
          <w:r w:rsidRPr="0047520E">
            <w:rPr>
              <w:i/>
              <w:color w:val="000000"/>
            </w:rPr>
            <w:t>Melbourne</w:t>
          </w:r>
        </w:smartTag>
      </w:smartTag>
      <w:r w:rsidRPr="0047520E">
        <w:rPr>
          <w:i/>
          <w:color w:val="000000"/>
        </w:rPr>
        <w:t xml:space="preserve">. Its department store chain, </w:t>
      </w:r>
      <w:smartTag w:uri="urn:schemas-microsoft-com:office:smarttags" w:element="City">
        <w:r w:rsidRPr="0047520E">
          <w:rPr>
            <w:i/>
            <w:color w:val="000000"/>
          </w:rPr>
          <w:t>Melbourne</w:t>
        </w:r>
      </w:smartTag>
      <w:r w:rsidRPr="0047520E">
        <w:rPr>
          <w:i/>
          <w:color w:val="000000"/>
        </w:rPr>
        <w:t xml:space="preserve">'s earliest, was modelled on the trading principles of the </w:t>
      </w:r>
      <w:r w:rsidR="005A1F35">
        <w:rPr>
          <w:i/>
          <w:color w:val="000000"/>
        </w:rPr>
        <w:t>‘</w:t>
      </w:r>
      <w:r w:rsidRPr="0047520E">
        <w:rPr>
          <w:i/>
          <w:color w:val="000000"/>
        </w:rPr>
        <w:t xml:space="preserve">Bon </w:t>
      </w:r>
      <w:smartTag w:uri="urn:schemas-microsoft-com:office:smarttags" w:element="State">
        <w:smartTag w:uri="urn:schemas-microsoft-com:office:smarttags" w:element="place">
          <w:r w:rsidRPr="0047520E">
            <w:rPr>
              <w:i/>
              <w:color w:val="000000"/>
            </w:rPr>
            <w:t>Marche</w:t>
          </w:r>
        </w:smartTag>
      </w:smartTag>
      <w:r w:rsidR="005A1F35">
        <w:rPr>
          <w:i/>
          <w:color w:val="000000"/>
        </w:rPr>
        <w:t>’</w:t>
      </w:r>
      <w:r w:rsidRPr="0047520E">
        <w:rPr>
          <w:i/>
          <w:color w:val="000000"/>
        </w:rPr>
        <w:t xml:space="preserve"> of Paris and other European and American stores. The Foy and Gibson factories and warehouses, which were responsible for the production and delivery of goods to the department stores, were remarkable for the range of goods that they produced, including soft furnishings, manchester goods, clothing, hats, hardware, leather goods, furniture and a range of foods. Such production, wholesaling and retailing arrangements, which were an indication of the largely local focus of producer, supplier and retailer networks, are rare in contemporary retail establishments which source their products from all over the world. </w:t>
      </w:r>
    </w:p>
    <w:p w:rsidR="000C6AA0" w:rsidRPr="0047520E" w:rsidRDefault="000C6AA0" w:rsidP="000C6AA0">
      <w:pPr>
        <w:pStyle w:val="NormalWeb"/>
        <w:spacing w:before="0" w:beforeAutospacing="0" w:after="120" w:afterAutospacing="0"/>
        <w:ind w:left="1440"/>
        <w:jc w:val="both"/>
        <w:rPr>
          <w:i/>
          <w:color w:val="000000"/>
        </w:rPr>
      </w:pPr>
      <w:r w:rsidRPr="0047520E">
        <w:rPr>
          <w:i/>
        </w:rPr>
        <w:t xml:space="preserve">The Former Foy and Gibson complex is of historical significance as a rare surviving major industrial establishment of the late 19th and early 20th century. As early as 1906 it was described as </w:t>
      </w:r>
      <w:r w:rsidR="005A1F35">
        <w:rPr>
          <w:i/>
        </w:rPr>
        <w:t>‘</w:t>
      </w:r>
      <w:r w:rsidRPr="0047520E">
        <w:rPr>
          <w:i/>
        </w:rPr>
        <w:t>undoubtedly the largest factory in the Southern hemisphere</w:t>
      </w:r>
      <w:r w:rsidR="005A1F35">
        <w:rPr>
          <w:i/>
        </w:rPr>
        <w:t>’</w:t>
      </w:r>
      <w:r w:rsidRPr="0047520E">
        <w:rPr>
          <w:i/>
        </w:rPr>
        <w:t>. The complex employed 2000 people and was considered technologically advanced, employing steam and electric power from an early date. Today, however, the equipment and shafting have been removed and the boiler house stacks form the only extant evidence of Foy and Gibson's technological achievements.</w:t>
      </w:r>
    </w:p>
    <w:p w:rsidR="000C6AA0" w:rsidRPr="0047520E" w:rsidRDefault="000C6AA0" w:rsidP="000C6AA0">
      <w:pPr>
        <w:numPr>
          <w:ilvl w:val="0"/>
          <w:numId w:val="2"/>
        </w:numPr>
        <w:tabs>
          <w:tab w:val="num" w:pos="540"/>
        </w:tabs>
        <w:autoSpaceDE w:val="0"/>
        <w:autoSpaceDN w:val="0"/>
        <w:adjustRightInd w:val="0"/>
        <w:spacing w:after="120" w:line="240" w:lineRule="atLeast"/>
        <w:ind w:left="539" w:hanging="539"/>
        <w:jc w:val="both"/>
        <w:rPr>
          <w:lang w:eastAsia="en-AU"/>
        </w:rPr>
      </w:pPr>
      <w:r w:rsidRPr="0047520E">
        <w:rPr>
          <w:lang w:eastAsia="en-AU"/>
        </w:rPr>
        <w:t xml:space="preserve">In relation to the architectural significance of the complex, the </w:t>
      </w:r>
      <w:r w:rsidR="005E59BD">
        <w:rPr>
          <w:lang w:eastAsia="en-AU"/>
        </w:rPr>
        <w:t>S</w:t>
      </w:r>
      <w:r w:rsidRPr="0047520E">
        <w:rPr>
          <w:lang w:eastAsia="en-AU"/>
        </w:rPr>
        <w:t xml:space="preserve">tatement of </w:t>
      </w:r>
      <w:r w:rsidR="005E59BD">
        <w:rPr>
          <w:lang w:eastAsia="en-AU"/>
        </w:rPr>
        <w:t>S</w:t>
      </w:r>
      <w:r w:rsidRPr="0047520E">
        <w:rPr>
          <w:lang w:eastAsia="en-AU"/>
        </w:rPr>
        <w:t>ignificance provides</w:t>
      </w:r>
      <w:r w:rsidR="00E22206">
        <w:rPr>
          <w:lang w:eastAsia="en-AU"/>
        </w:rPr>
        <w:t xml:space="preserve"> that</w:t>
      </w:r>
      <w:r w:rsidRPr="0047520E">
        <w:rPr>
          <w:lang w:eastAsia="en-AU"/>
        </w:rPr>
        <w:t>:</w:t>
      </w:r>
    </w:p>
    <w:p w:rsidR="000C6AA0" w:rsidRPr="0047520E" w:rsidRDefault="000C6AA0" w:rsidP="000C6AA0">
      <w:pPr>
        <w:pStyle w:val="NormalWeb"/>
        <w:spacing w:before="0" w:beforeAutospacing="0" w:after="120" w:afterAutospacing="0"/>
        <w:ind w:left="1440"/>
        <w:jc w:val="both"/>
        <w:rPr>
          <w:i/>
          <w:color w:val="000000"/>
        </w:rPr>
      </w:pPr>
      <w:r w:rsidRPr="0047520E">
        <w:rPr>
          <w:i/>
          <w:color w:val="000000"/>
        </w:rPr>
        <w:lastRenderedPageBreak/>
        <w:t xml:space="preserve">The Former Foy and Gibson complex is of architectural significance as an imposing and substantially intact example of late 19th century industrial architecture and for its associations with the eminent Melbourne architect, William Pitt (1855-1918), who retained Foy and Gibson as a client for most of his professional life. Visually, the complex is remarkably cohesive, the formula for the design, once established, being repeated with little change in the selection of materials and decorative motifs. Although a few of the buildings have been gutted, the exterior fabric remains substantially intact. The principal facade elements consist of rusticated pilasters between windows above a lower cornice line and capped by a similar cornice and parapet. The street level and first floor facades have chamfered pilasters whilst the cornices and lintels (in later work) are stuccoed. The street environments are rare in </w:t>
      </w:r>
      <w:smartTag w:uri="urn:schemas-microsoft-com:office:smarttags" w:element="place">
        <w:smartTag w:uri="urn:schemas-microsoft-com:office:smarttags" w:element="City">
          <w:r w:rsidRPr="0047520E">
            <w:rPr>
              <w:i/>
              <w:color w:val="000000"/>
            </w:rPr>
            <w:t>Melbourne</w:t>
          </w:r>
        </w:smartTag>
      </w:smartTag>
      <w:r w:rsidRPr="0047520E">
        <w:rPr>
          <w:i/>
          <w:color w:val="000000"/>
        </w:rPr>
        <w:t xml:space="preserve"> for their uniformity and are complemented by the bluestone pitchered drains and crossings and the remarkable weighbridge in </w:t>
      </w:r>
      <w:smartTag w:uri="urn:schemas-microsoft-com:office:smarttags" w:element="Street">
        <w:smartTag w:uri="urn:schemas-microsoft-com:office:smarttags" w:element="address">
          <w:r w:rsidRPr="0047520E">
            <w:rPr>
              <w:i/>
              <w:color w:val="000000"/>
            </w:rPr>
            <w:t>Oxford Street</w:t>
          </w:r>
        </w:smartTag>
      </w:smartTag>
      <w:r w:rsidRPr="0047520E">
        <w:rPr>
          <w:i/>
          <w:color w:val="000000"/>
        </w:rPr>
        <w:t xml:space="preserve">. </w:t>
      </w:r>
    </w:p>
    <w:p w:rsidR="000C6AA0" w:rsidRPr="000C6AA0" w:rsidRDefault="000C6AA0" w:rsidP="000C6AA0">
      <w:pPr>
        <w:pStyle w:val="NormalWeb"/>
        <w:spacing w:before="0" w:beforeAutospacing="0" w:after="120" w:afterAutospacing="0"/>
        <w:ind w:left="1440"/>
        <w:jc w:val="both"/>
        <w:rPr>
          <w:i/>
          <w:color w:val="000000"/>
        </w:rPr>
      </w:pPr>
      <w:r w:rsidRPr="000C6AA0">
        <w:rPr>
          <w:i/>
        </w:rPr>
        <w:t xml:space="preserve">William Pitt was a respected architect, with a great talent for distinctive industrial buildings. As well as the vast Collingwood factory complex, Pitt was responsible for the retail store design for the 1911 Smith Street Diamond Cut Lingerie building in Fitzroy. The factory complex can be compared with Pitt’s early sections of the </w:t>
      </w:r>
      <w:smartTag w:uri="urn:schemas-microsoft-com:office:smarttags" w:element="State">
        <w:smartTag w:uri="urn:schemas-microsoft-com:office:smarttags" w:element="place">
          <w:r w:rsidRPr="000C6AA0">
            <w:rPr>
              <w:i/>
            </w:rPr>
            <w:t>Victoria</w:t>
          </w:r>
        </w:smartTag>
      </w:smartTag>
      <w:r w:rsidRPr="000C6AA0">
        <w:rPr>
          <w:i/>
        </w:rPr>
        <w:t xml:space="preserve"> Brewery complex, the facade of which formed the prototype for many later additions, and with his Bryant and May complex in </w:t>
      </w:r>
      <w:smartTag w:uri="urn:schemas-microsoft-com:office:smarttags" w:element="address">
        <w:smartTag w:uri="urn:schemas-microsoft-com:office:smarttags" w:element="Street">
          <w:r w:rsidRPr="000C6AA0">
            <w:rPr>
              <w:i/>
            </w:rPr>
            <w:t>Church Street</w:t>
          </w:r>
        </w:smartTag>
        <w:r w:rsidRPr="000C6AA0">
          <w:rPr>
            <w:i/>
          </w:rPr>
          <w:t xml:space="preserve">, </w:t>
        </w:r>
        <w:smartTag w:uri="urn:schemas-microsoft-com:office:smarttags" w:element="City">
          <w:r w:rsidRPr="000C6AA0">
            <w:rPr>
              <w:i/>
            </w:rPr>
            <w:t>Richmond</w:t>
          </w:r>
        </w:smartTag>
      </w:smartTag>
      <w:r w:rsidRPr="000C6AA0">
        <w:rPr>
          <w:i/>
        </w:rPr>
        <w:t>.</w:t>
      </w:r>
    </w:p>
    <w:p w:rsidR="00287817" w:rsidRPr="0047520E" w:rsidRDefault="00287817" w:rsidP="00DD1A30">
      <w:pPr>
        <w:keepNext/>
        <w:autoSpaceDE w:val="0"/>
        <w:autoSpaceDN w:val="0"/>
        <w:adjustRightInd w:val="0"/>
        <w:spacing w:after="120" w:line="240" w:lineRule="atLeast"/>
        <w:jc w:val="both"/>
        <w:rPr>
          <w:b/>
          <w:bCs/>
          <w:lang w:eastAsia="en-AU"/>
        </w:rPr>
      </w:pPr>
      <w:r w:rsidRPr="0047520E">
        <w:rPr>
          <w:b/>
          <w:bCs/>
          <w:lang w:eastAsia="en-AU"/>
        </w:rPr>
        <w:t xml:space="preserve">Permit Application </w:t>
      </w:r>
    </w:p>
    <w:p w:rsidR="0041433A" w:rsidRPr="0047520E" w:rsidRDefault="005F0034" w:rsidP="00DD1A30">
      <w:pPr>
        <w:numPr>
          <w:ilvl w:val="0"/>
          <w:numId w:val="2"/>
        </w:numPr>
        <w:tabs>
          <w:tab w:val="num" w:pos="540"/>
        </w:tabs>
        <w:autoSpaceDE w:val="0"/>
        <w:autoSpaceDN w:val="0"/>
        <w:adjustRightInd w:val="0"/>
        <w:spacing w:after="120" w:line="240" w:lineRule="atLeast"/>
        <w:ind w:left="540" w:hanging="540"/>
        <w:jc w:val="both"/>
        <w:rPr>
          <w:lang w:eastAsia="en-AU"/>
        </w:rPr>
      </w:pPr>
      <w:r w:rsidRPr="0047520E">
        <w:rPr>
          <w:lang w:eastAsia="en-AU"/>
        </w:rPr>
        <w:t>A</w:t>
      </w:r>
      <w:r w:rsidR="0041433A" w:rsidRPr="0047520E">
        <w:rPr>
          <w:lang w:eastAsia="en-AU"/>
        </w:rPr>
        <w:t xml:space="preserve"> permit application (dated 24 March 2010) was received by the Executive Director on 7 April 2010. The application sought a permit to:</w:t>
      </w:r>
    </w:p>
    <w:p w:rsidR="0041433A" w:rsidRPr="0047520E" w:rsidRDefault="0041433A" w:rsidP="00DD1A30">
      <w:pPr>
        <w:tabs>
          <w:tab w:val="num" w:pos="540"/>
        </w:tabs>
        <w:autoSpaceDE w:val="0"/>
        <w:autoSpaceDN w:val="0"/>
        <w:adjustRightInd w:val="0"/>
        <w:spacing w:after="120" w:line="240" w:lineRule="atLeast"/>
        <w:ind w:left="1440"/>
        <w:jc w:val="both"/>
        <w:rPr>
          <w:i/>
          <w:lang w:eastAsia="en-AU"/>
        </w:rPr>
      </w:pPr>
      <w:r w:rsidRPr="0047520E">
        <w:rPr>
          <w:i/>
          <w:lang w:eastAsia="en-AU"/>
        </w:rPr>
        <w:t xml:space="preserve">Redevelop the subject site </w:t>
      </w:r>
      <w:r w:rsidR="00B8222F" w:rsidRPr="0047520E">
        <w:rPr>
          <w:i/>
          <w:lang w:eastAsia="en-AU"/>
        </w:rPr>
        <w:t>including partial demolition of the existing building, for the purposes of a six (6) storey building, comprising 92 residential apartments (81 one bedroom apa</w:t>
      </w:r>
      <w:r w:rsidR="004A6E10" w:rsidRPr="0047520E">
        <w:rPr>
          <w:i/>
          <w:lang w:eastAsia="en-AU"/>
        </w:rPr>
        <w:t>rtments, 10 two bedroom apartme</w:t>
      </w:r>
      <w:r w:rsidR="00B8222F" w:rsidRPr="0047520E">
        <w:rPr>
          <w:i/>
          <w:lang w:eastAsia="en-AU"/>
        </w:rPr>
        <w:t>nts and 1 three bedroom apartment), 92 car spaces and 28 bicycle spaces.</w:t>
      </w:r>
    </w:p>
    <w:p w:rsidR="00B8222F" w:rsidRPr="0047520E" w:rsidRDefault="00B8222F" w:rsidP="00DD1A30">
      <w:pPr>
        <w:tabs>
          <w:tab w:val="num" w:pos="540"/>
        </w:tabs>
        <w:autoSpaceDE w:val="0"/>
        <w:autoSpaceDN w:val="0"/>
        <w:adjustRightInd w:val="0"/>
        <w:spacing w:after="120" w:line="240" w:lineRule="atLeast"/>
        <w:ind w:left="1440"/>
        <w:jc w:val="both"/>
        <w:rPr>
          <w:lang w:eastAsia="en-AU"/>
        </w:rPr>
      </w:pPr>
      <w:r w:rsidRPr="0047520E">
        <w:rPr>
          <w:i/>
          <w:lang w:eastAsia="en-AU"/>
        </w:rPr>
        <w:t>The existing ‘Mode</w:t>
      </w:r>
      <w:r w:rsidR="00EB5635" w:rsidRPr="0047520E">
        <w:rPr>
          <w:i/>
          <w:lang w:eastAsia="en-AU"/>
        </w:rPr>
        <w:t xml:space="preserve">rn’ Building on the site is to </w:t>
      </w:r>
      <w:r w:rsidRPr="0047520E">
        <w:rPr>
          <w:i/>
          <w:lang w:eastAsia="en-AU"/>
        </w:rPr>
        <w:t>b</w:t>
      </w:r>
      <w:r w:rsidR="00EB5635" w:rsidRPr="0047520E">
        <w:rPr>
          <w:i/>
          <w:lang w:eastAsia="en-AU"/>
        </w:rPr>
        <w:t>e</w:t>
      </w:r>
      <w:r w:rsidRPr="0047520E">
        <w:rPr>
          <w:i/>
          <w:lang w:eastAsia="en-AU"/>
        </w:rPr>
        <w:t xml:space="preserve"> demolished, with the portion of the existing Foy &amp; Gibson building’s façade to be retained, adjacent to the boundary with </w:t>
      </w:r>
      <w:smartTag w:uri="urn:schemas-microsoft-com:office:smarttags" w:element="Street">
        <w:smartTag w:uri="urn:schemas-microsoft-com:office:smarttags" w:element="address">
          <w:r w:rsidRPr="0047520E">
            <w:rPr>
              <w:i/>
              <w:lang w:eastAsia="en-AU"/>
            </w:rPr>
            <w:t>109 Cambridge Street</w:t>
          </w:r>
        </w:smartTag>
      </w:smartTag>
      <w:r w:rsidRPr="0047520E">
        <w:rPr>
          <w:lang w:eastAsia="en-AU"/>
        </w:rPr>
        <w:t>.</w:t>
      </w:r>
    </w:p>
    <w:p w:rsidR="00B8222F" w:rsidRPr="0047520E" w:rsidRDefault="00B8222F" w:rsidP="00DD1A30">
      <w:pPr>
        <w:numPr>
          <w:ilvl w:val="0"/>
          <w:numId w:val="2"/>
        </w:numPr>
        <w:tabs>
          <w:tab w:val="num" w:pos="540"/>
        </w:tabs>
        <w:autoSpaceDE w:val="0"/>
        <w:autoSpaceDN w:val="0"/>
        <w:adjustRightInd w:val="0"/>
        <w:spacing w:after="120" w:line="240" w:lineRule="atLeast"/>
        <w:ind w:left="540" w:hanging="540"/>
        <w:jc w:val="both"/>
        <w:rPr>
          <w:lang w:eastAsia="en-AU"/>
        </w:rPr>
      </w:pPr>
      <w:r w:rsidRPr="0047520E">
        <w:rPr>
          <w:lang w:eastAsia="en-AU"/>
        </w:rPr>
        <w:t>Plans date</w:t>
      </w:r>
      <w:r w:rsidR="00EB5635" w:rsidRPr="0047520E">
        <w:rPr>
          <w:lang w:eastAsia="en-AU"/>
        </w:rPr>
        <w:t>d</w:t>
      </w:r>
      <w:r w:rsidRPr="0047520E">
        <w:rPr>
          <w:lang w:eastAsia="en-AU"/>
        </w:rPr>
        <w:t xml:space="preserve"> 17 February 2010 </w:t>
      </w:r>
      <w:r w:rsidR="0059311C">
        <w:rPr>
          <w:lang w:eastAsia="en-AU"/>
        </w:rPr>
        <w:t xml:space="preserve">for </w:t>
      </w:r>
      <w:r w:rsidRPr="0047520E">
        <w:rPr>
          <w:lang w:eastAsia="en-AU"/>
        </w:rPr>
        <w:t xml:space="preserve">the development were submitted with the permit application. </w:t>
      </w:r>
    </w:p>
    <w:p w:rsidR="00287817" w:rsidRPr="0047520E" w:rsidRDefault="00B8222F" w:rsidP="00DD1A30">
      <w:pPr>
        <w:numPr>
          <w:ilvl w:val="0"/>
          <w:numId w:val="2"/>
        </w:numPr>
        <w:tabs>
          <w:tab w:val="num" w:pos="540"/>
        </w:tabs>
        <w:autoSpaceDE w:val="0"/>
        <w:autoSpaceDN w:val="0"/>
        <w:adjustRightInd w:val="0"/>
        <w:spacing w:after="120" w:line="240" w:lineRule="atLeast"/>
        <w:ind w:left="540" w:hanging="540"/>
        <w:jc w:val="both"/>
        <w:rPr>
          <w:lang w:eastAsia="en-AU"/>
        </w:rPr>
      </w:pPr>
      <w:r w:rsidRPr="0047520E">
        <w:rPr>
          <w:lang w:eastAsia="en-AU"/>
        </w:rPr>
        <w:t xml:space="preserve">Pursuant to s68 </w:t>
      </w:r>
      <w:r w:rsidR="005F0034" w:rsidRPr="0047520E">
        <w:rPr>
          <w:lang w:eastAsia="en-AU"/>
        </w:rPr>
        <w:t xml:space="preserve">of the </w:t>
      </w:r>
      <w:r w:rsidR="005F0034" w:rsidRPr="0047520E">
        <w:rPr>
          <w:i/>
          <w:lang w:eastAsia="en-AU"/>
        </w:rPr>
        <w:t>Heritage Act</w:t>
      </w:r>
      <w:r w:rsidR="005F0034" w:rsidRPr="0047520E">
        <w:rPr>
          <w:lang w:eastAsia="en-AU"/>
        </w:rPr>
        <w:t xml:space="preserve"> </w:t>
      </w:r>
      <w:r w:rsidR="005F0034" w:rsidRPr="0047520E">
        <w:rPr>
          <w:i/>
          <w:lang w:eastAsia="en-AU"/>
        </w:rPr>
        <w:t xml:space="preserve">1995 </w:t>
      </w:r>
      <w:r w:rsidR="005F0034" w:rsidRPr="0047520E">
        <w:rPr>
          <w:lang w:eastAsia="en-AU"/>
        </w:rPr>
        <w:t>(</w:t>
      </w:r>
      <w:r w:rsidR="005F0034" w:rsidRPr="0047520E">
        <w:rPr>
          <w:b/>
          <w:lang w:eastAsia="en-AU"/>
        </w:rPr>
        <w:t>the Act</w:t>
      </w:r>
      <w:r w:rsidR="005F0034" w:rsidRPr="0047520E">
        <w:rPr>
          <w:lang w:eastAsia="en-AU"/>
        </w:rPr>
        <w:t xml:space="preserve">) </w:t>
      </w:r>
      <w:r w:rsidRPr="0047520E">
        <w:rPr>
          <w:lang w:eastAsia="en-AU"/>
        </w:rPr>
        <w:t>the Executive Director decided to advertise the permit application. The application was ad</w:t>
      </w:r>
      <w:r w:rsidR="00E60CED" w:rsidRPr="0047520E">
        <w:rPr>
          <w:lang w:eastAsia="en-AU"/>
        </w:rPr>
        <w:t>v</w:t>
      </w:r>
      <w:r w:rsidRPr="0047520E">
        <w:rPr>
          <w:lang w:eastAsia="en-AU"/>
        </w:rPr>
        <w:t xml:space="preserve">ertised on the site, on the Heritage Victoria website and in the </w:t>
      </w:r>
      <w:r w:rsidRPr="00E22206">
        <w:rPr>
          <w:i/>
          <w:lang w:eastAsia="en-AU"/>
        </w:rPr>
        <w:t>Age</w:t>
      </w:r>
      <w:r w:rsidRPr="0047520E">
        <w:rPr>
          <w:lang w:eastAsia="en-AU"/>
        </w:rPr>
        <w:t xml:space="preserve"> new</w:t>
      </w:r>
      <w:r w:rsidR="00837B08" w:rsidRPr="0047520E">
        <w:rPr>
          <w:lang w:eastAsia="en-AU"/>
        </w:rPr>
        <w:t>spaper on 12 May 2010. During the 14 day submission period, over 30 objections were received and an interested parties me</w:t>
      </w:r>
      <w:r w:rsidRPr="0047520E">
        <w:rPr>
          <w:lang w:eastAsia="en-AU"/>
        </w:rPr>
        <w:t>eting was held on 28 June 2010.</w:t>
      </w:r>
      <w:r w:rsidR="00287817" w:rsidRPr="0047520E">
        <w:rPr>
          <w:lang w:eastAsia="en-AU"/>
        </w:rPr>
        <w:t xml:space="preserve"> </w:t>
      </w:r>
    </w:p>
    <w:p w:rsidR="00287817" w:rsidRPr="0047520E" w:rsidRDefault="00287817" w:rsidP="00DD1A30">
      <w:pPr>
        <w:tabs>
          <w:tab w:val="num" w:pos="540"/>
        </w:tabs>
        <w:autoSpaceDE w:val="0"/>
        <w:autoSpaceDN w:val="0"/>
        <w:adjustRightInd w:val="0"/>
        <w:spacing w:after="120" w:line="240" w:lineRule="atLeast"/>
        <w:jc w:val="both"/>
        <w:rPr>
          <w:b/>
          <w:lang w:eastAsia="en-AU"/>
        </w:rPr>
      </w:pPr>
      <w:r w:rsidRPr="0047520E">
        <w:rPr>
          <w:b/>
          <w:lang w:eastAsia="en-AU"/>
        </w:rPr>
        <w:t>Determination of the Executive Director</w:t>
      </w:r>
    </w:p>
    <w:p w:rsidR="00DF3138" w:rsidRPr="00DF3138" w:rsidRDefault="00837B08" w:rsidP="00DD1A30">
      <w:pPr>
        <w:numPr>
          <w:ilvl w:val="0"/>
          <w:numId w:val="2"/>
        </w:numPr>
        <w:tabs>
          <w:tab w:val="num" w:pos="540"/>
        </w:tabs>
        <w:autoSpaceDE w:val="0"/>
        <w:autoSpaceDN w:val="0"/>
        <w:adjustRightInd w:val="0"/>
        <w:spacing w:after="120" w:line="240" w:lineRule="atLeast"/>
        <w:ind w:left="540" w:hanging="540"/>
        <w:jc w:val="both"/>
        <w:rPr>
          <w:color w:val="000000"/>
        </w:rPr>
      </w:pPr>
      <w:r w:rsidRPr="0047520E">
        <w:rPr>
          <w:lang w:eastAsia="en-AU"/>
        </w:rPr>
        <w:t>On 15 December 2010, the Executive Director is</w:t>
      </w:r>
      <w:r w:rsidR="009C49D0" w:rsidRPr="0047520E">
        <w:rPr>
          <w:lang w:eastAsia="en-AU"/>
        </w:rPr>
        <w:t xml:space="preserve">sued a </w:t>
      </w:r>
      <w:r w:rsidR="0059311C">
        <w:rPr>
          <w:lang w:eastAsia="en-AU"/>
        </w:rPr>
        <w:t>P</w:t>
      </w:r>
      <w:r w:rsidR="009C49D0" w:rsidRPr="0047520E">
        <w:rPr>
          <w:lang w:eastAsia="en-AU"/>
        </w:rPr>
        <w:t xml:space="preserve">ermit (P15688) for the </w:t>
      </w:r>
      <w:r w:rsidRPr="0047520E">
        <w:rPr>
          <w:lang w:eastAsia="en-AU"/>
        </w:rPr>
        <w:t xml:space="preserve">demolition of the modern warehouse building at </w:t>
      </w:r>
      <w:smartTag w:uri="urn:schemas-microsoft-com:office:smarttags" w:element="Street">
        <w:smartTag w:uri="urn:schemas-microsoft-com:office:smarttags" w:element="address">
          <w:r w:rsidRPr="0047520E">
            <w:rPr>
              <w:lang w:eastAsia="en-AU"/>
            </w:rPr>
            <w:t>107 Cambridge Street</w:t>
          </w:r>
        </w:smartTag>
      </w:smartTag>
      <w:r w:rsidRPr="0047520E">
        <w:rPr>
          <w:lang w:eastAsia="en-AU"/>
        </w:rPr>
        <w:t xml:space="preserve"> and the re</w:t>
      </w:r>
      <w:r w:rsidR="00EB5635" w:rsidRPr="0047520E">
        <w:rPr>
          <w:lang w:eastAsia="en-AU"/>
        </w:rPr>
        <w:t>-</w:t>
      </w:r>
      <w:r w:rsidRPr="0047520E">
        <w:rPr>
          <w:lang w:eastAsia="en-AU"/>
        </w:rPr>
        <w:t>devel</w:t>
      </w:r>
      <w:r w:rsidR="00EB5635" w:rsidRPr="0047520E">
        <w:rPr>
          <w:lang w:eastAsia="en-AU"/>
        </w:rPr>
        <w:t>opment of the site</w:t>
      </w:r>
      <w:r w:rsidR="009C49D0" w:rsidRPr="0047520E">
        <w:rPr>
          <w:lang w:eastAsia="en-AU"/>
        </w:rPr>
        <w:t xml:space="preserve"> with an apartment building. </w:t>
      </w:r>
      <w:r w:rsidR="00B8222F" w:rsidRPr="0047520E">
        <w:rPr>
          <w:lang w:eastAsia="en-AU"/>
        </w:rPr>
        <w:t>The</w:t>
      </w:r>
      <w:r w:rsidR="009C49D0" w:rsidRPr="0047520E">
        <w:rPr>
          <w:lang w:eastAsia="en-AU"/>
        </w:rPr>
        <w:t xml:space="preserve"> </w:t>
      </w:r>
      <w:r w:rsidR="0059311C">
        <w:rPr>
          <w:lang w:eastAsia="en-AU"/>
        </w:rPr>
        <w:t>P</w:t>
      </w:r>
      <w:r w:rsidR="009C49D0" w:rsidRPr="0047520E">
        <w:rPr>
          <w:lang w:eastAsia="en-AU"/>
        </w:rPr>
        <w:t>ermit</w:t>
      </w:r>
      <w:r w:rsidR="00276E5D">
        <w:rPr>
          <w:lang w:eastAsia="en-AU"/>
        </w:rPr>
        <w:t xml:space="preserve"> (Attachment</w:t>
      </w:r>
      <w:r w:rsidR="009C49D0" w:rsidRPr="0047520E">
        <w:rPr>
          <w:lang w:eastAsia="en-AU"/>
        </w:rPr>
        <w:t xml:space="preserve"> </w:t>
      </w:r>
      <w:r w:rsidR="00276E5D">
        <w:rPr>
          <w:lang w:eastAsia="en-AU"/>
        </w:rPr>
        <w:t xml:space="preserve">2) </w:t>
      </w:r>
      <w:r w:rsidR="009C49D0" w:rsidRPr="0047520E">
        <w:rPr>
          <w:lang w:eastAsia="en-AU"/>
        </w:rPr>
        <w:t>included 14 conditions.</w:t>
      </w:r>
    </w:p>
    <w:p w:rsidR="00B8222F" w:rsidRPr="00DF3138" w:rsidRDefault="00A20705" w:rsidP="00DD1A30">
      <w:pPr>
        <w:tabs>
          <w:tab w:val="num" w:pos="540"/>
        </w:tabs>
        <w:autoSpaceDE w:val="0"/>
        <w:autoSpaceDN w:val="0"/>
        <w:adjustRightInd w:val="0"/>
        <w:spacing w:after="120" w:line="240" w:lineRule="atLeast"/>
        <w:jc w:val="both"/>
        <w:rPr>
          <w:b/>
          <w:color w:val="000000"/>
        </w:rPr>
      </w:pPr>
      <w:r>
        <w:rPr>
          <w:b/>
          <w:lang w:eastAsia="en-AU"/>
        </w:rPr>
        <w:t>Permit A</w:t>
      </w:r>
      <w:r w:rsidR="00DF3138" w:rsidRPr="00DF3138">
        <w:rPr>
          <w:b/>
          <w:lang w:eastAsia="en-AU"/>
        </w:rPr>
        <w:t>ppeal</w:t>
      </w:r>
    </w:p>
    <w:p w:rsidR="00287817" w:rsidRPr="00297D35" w:rsidRDefault="00B8222F" w:rsidP="000C6AA0">
      <w:pPr>
        <w:numPr>
          <w:ilvl w:val="0"/>
          <w:numId w:val="2"/>
        </w:numPr>
        <w:tabs>
          <w:tab w:val="num" w:pos="540"/>
        </w:tabs>
        <w:autoSpaceDE w:val="0"/>
        <w:autoSpaceDN w:val="0"/>
        <w:adjustRightInd w:val="0"/>
        <w:spacing w:after="120" w:line="240" w:lineRule="atLeast"/>
        <w:ind w:left="540" w:hanging="540"/>
        <w:jc w:val="both"/>
        <w:rPr>
          <w:color w:val="000000"/>
        </w:rPr>
      </w:pPr>
      <w:r w:rsidRPr="0047520E">
        <w:rPr>
          <w:color w:val="000000"/>
        </w:rPr>
        <w:t xml:space="preserve">On 11 January </w:t>
      </w:r>
      <w:r w:rsidR="0059311C">
        <w:rPr>
          <w:color w:val="000000"/>
        </w:rPr>
        <w:t xml:space="preserve">2011 </w:t>
      </w:r>
      <w:r w:rsidRPr="0047520E">
        <w:rPr>
          <w:color w:val="000000"/>
        </w:rPr>
        <w:t xml:space="preserve">the Heritage Council received </w:t>
      </w:r>
      <w:proofErr w:type="gramStart"/>
      <w:r w:rsidRPr="0047520E">
        <w:rPr>
          <w:color w:val="000000"/>
        </w:rPr>
        <w:t xml:space="preserve">an appeal </w:t>
      </w:r>
      <w:r w:rsidR="0059311C">
        <w:rPr>
          <w:color w:val="000000"/>
        </w:rPr>
        <w:t xml:space="preserve">by the Applicant </w:t>
      </w:r>
      <w:r w:rsidRPr="0047520E">
        <w:rPr>
          <w:color w:val="000000"/>
        </w:rPr>
        <w:t xml:space="preserve">against several </w:t>
      </w:r>
      <w:r w:rsidR="009C49D0" w:rsidRPr="0047520E">
        <w:rPr>
          <w:color w:val="000000"/>
        </w:rPr>
        <w:t>of th</w:t>
      </w:r>
      <w:r w:rsidR="0059311C">
        <w:rPr>
          <w:color w:val="000000"/>
        </w:rPr>
        <w:t>es</w:t>
      </w:r>
      <w:r w:rsidR="009C49D0" w:rsidRPr="0047520E">
        <w:rPr>
          <w:color w:val="000000"/>
        </w:rPr>
        <w:t xml:space="preserve">e </w:t>
      </w:r>
      <w:r w:rsidR="0059311C">
        <w:rPr>
          <w:color w:val="000000"/>
        </w:rPr>
        <w:t>permit</w:t>
      </w:r>
      <w:proofErr w:type="gramEnd"/>
      <w:r w:rsidR="0059311C">
        <w:rPr>
          <w:color w:val="000000"/>
        </w:rPr>
        <w:t xml:space="preserve"> </w:t>
      </w:r>
      <w:r w:rsidRPr="0047520E">
        <w:rPr>
          <w:color w:val="000000"/>
        </w:rPr>
        <w:t xml:space="preserve">conditions. Specifically, the </w:t>
      </w:r>
      <w:r w:rsidR="00032E47" w:rsidRPr="0047520E">
        <w:rPr>
          <w:color w:val="000000"/>
        </w:rPr>
        <w:t>Applicant</w:t>
      </w:r>
      <w:r w:rsidR="00E60CED" w:rsidRPr="0047520E">
        <w:rPr>
          <w:color w:val="000000"/>
        </w:rPr>
        <w:t xml:space="preserve"> sought to have condition</w:t>
      </w:r>
      <w:r w:rsidR="00276E5D">
        <w:rPr>
          <w:color w:val="000000"/>
        </w:rPr>
        <w:t>s</w:t>
      </w:r>
      <w:r w:rsidR="00297D35">
        <w:rPr>
          <w:color w:val="000000"/>
        </w:rPr>
        <w:t xml:space="preserve"> 1(a), 1(b), 1(c)</w:t>
      </w:r>
      <w:r w:rsidRPr="0047520E">
        <w:rPr>
          <w:color w:val="000000"/>
        </w:rPr>
        <w:t xml:space="preserve"> and 4 deleted</w:t>
      </w:r>
      <w:r w:rsidR="000C6AA0">
        <w:rPr>
          <w:color w:val="000000"/>
        </w:rPr>
        <w:t xml:space="preserve"> and to amend condition 5. </w:t>
      </w:r>
    </w:p>
    <w:p w:rsidR="00C56D8A" w:rsidRPr="0047520E" w:rsidRDefault="00C56D8A" w:rsidP="00DD1A30">
      <w:pPr>
        <w:keepNext/>
        <w:autoSpaceDE w:val="0"/>
        <w:autoSpaceDN w:val="0"/>
        <w:adjustRightInd w:val="0"/>
        <w:spacing w:after="120" w:line="240" w:lineRule="atLeast"/>
        <w:jc w:val="both"/>
        <w:rPr>
          <w:b/>
          <w:bCs/>
          <w:lang w:eastAsia="en-AU"/>
        </w:rPr>
      </w:pPr>
      <w:r w:rsidRPr="0047520E">
        <w:rPr>
          <w:b/>
          <w:bCs/>
          <w:lang w:eastAsia="en-AU"/>
        </w:rPr>
        <w:lastRenderedPageBreak/>
        <w:t>Site Inspection</w:t>
      </w:r>
    </w:p>
    <w:p w:rsidR="00C56D8A" w:rsidRPr="0047520E" w:rsidRDefault="00C56D8A" w:rsidP="00DD1A30">
      <w:pPr>
        <w:numPr>
          <w:ilvl w:val="0"/>
          <w:numId w:val="2"/>
        </w:numPr>
        <w:tabs>
          <w:tab w:val="num" w:pos="540"/>
        </w:tabs>
        <w:autoSpaceDE w:val="0"/>
        <w:autoSpaceDN w:val="0"/>
        <w:adjustRightInd w:val="0"/>
        <w:spacing w:after="120" w:line="240" w:lineRule="atLeast"/>
        <w:ind w:left="539" w:hanging="539"/>
        <w:jc w:val="both"/>
        <w:rPr>
          <w:bCs/>
          <w:caps/>
          <w:lang w:eastAsia="en-AU"/>
        </w:rPr>
      </w:pPr>
      <w:r w:rsidRPr="0047520E">
        <w:rPr>
          <w:bCs/>
          <w:lang w:eastAsia="en-AU"/>
        </w:rPr>
        <w:t xml:space="preserve">The Committee conducted </w:t>
      </w:r>
      <w:r w:rsidR="006C621B">
        <w:rPr>
          <w:bCs/>
          <w:lang w:eastAsia="en-AU"/>
        </w:rPr>
        <w:t>an unaccompanied inspection</w:t>
      </w:r>
      <w:r w:rsidRPr="0047520E">
        <w:rPr>
          <w:bCs/>
          <w:lang w:eastAsia="en-AU"/>
        </w:rPr>
        <w:t xml:space="preserve"> of the exterior of the </w:t>
      </w:r>
      <w:r w:rsidR="00CB6235">
        <w:rPr>
          <w:bCs/>
          <w:lang w:eastAsia="en-AU"/>
        </w:rPr>
        <w:t>Subject Site</w:t>
      </w:r>
      <w:r w:rsidR="00CD7FD9">
        <w:rPr>
          <w:bCs/>
          <w:lang w:eastAsia="en-AU"/>
        </w:rPr>
        <w:t xml:space="preserve"> and the broader </w:t>
      </w:r>
      <w:r w:rsidR="00DF3138">
        <w:rPr>
          <w:bCs/>
          <w:lang w:eastAsia="en-AU"/>
        </w:rPr>
        <w:t>Foy and Gibson</w:t>
      </w:r>
      <w:r w:rsidRPr="0047520E">
        <w:rPr>
          <w:bCs/>
          <w:lang w:eastAsia="en-AU"/>
        </w:rPr>
        <w:t xml:space="preserve"> complex on 23 August 2011. </w:t>
      </w:r>
    </w:p>
    <w:p w:rsidR="00BF3C63" w:rsidRPr="0047520E" w:rsidRDefault="00287817" w:rsidP="00DD1A30">
      <w:pPr>
        <w:keepNext/>
        <w:tabs>
          <w:tab w:val="num" w:pos="540"/>
        </w:tabs>
        <w:autoSpaceDE w:val="0"/>
        <w:autoSpaceDN w:val="0"/>
        <w:adjustRightInd w:val="0"/>
        <w:spacing w:after="120" w:line="240" w:lineRule="atLeast"/>
        <w:jc w:val="both"/>
        <w:rPr>
          <w:b/>
          <w:lang w:eastAsia="en-AU"/>
        </w:rPr>
      </w:pPr>
      <w:r w:rsidRPr="0047520E">
        <w:rPr>
          <w:b/>
          <w:lang w:eastAsia="en-AU"/>
        </w:rPr>
        <w:t>Preliminary Matters</w:t>
      </w:r>
    </w:p>
    <w:p w:rsidR="00287817" w:rsidRPr="0047520E" w:rsidRDefault="00B73173"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t xml:space="preserve">Submissions from </w:t>
      </w:r>
      <w:r w:rsidR="00BA5CFA" w:rsidRPr="0047520E">
        <w:rPr>
          <w:u w:val="single"/>
          <w:lang w:eastAsia="en-AU"/>
        </w:rPr>
        <w:t>persons not a party to the proc</w:t>
      </w:r>
      <w:r w:rsidRPr="0047520E">
        <w:rPr>
          <w:u w:val="single"/>
          <w:lang w:eastAsia="en-AU"/>
        </w:rPr>
        <w:t>eedings</w:t>
      </w:r>
    </w:p>
    <w:p w:rsidR="00E60CED" w:rsidRPr="0047520E" w:rsidRDefault="00CE53EA" w:rsidP="00CE53EA">
      <w:pPr>
        <w:numPr>
          <w:ilvl w:val="0"/>
          <w:numId w:val="2"/>
        </w:numPr>
        <w:tabs>
          <w:tab w:val="num" w:pos="540"/>
        </w:tabs>
        <w:autoSpaceDE w:val="0"/>
        <w:autoSpaceDN w:val="0"/>
        <w:adjustRightInd w:val="0"/>
        <w:spacing w:after="120" w:line="240" w:lineRule="atLeast"/>
        <w:ind w:left="539" w:hanging="539"/>
        <w:jc w:val="both"/>
        <w:rPr>
          <w:lang w:eastAsia="en-AU"/>
        </w:rPr>
      </w:pPr>
      <w:r w:rsidRPr="0047520E">
        <w:rPr>
          <w:lang w:eastAsia="en-AU"/>
        </w:rPr>
        <w:t xml:space="preserve">The Heritage Council </w:t>
      </w:r>
      <w:r w:rsidR="00514AF8">
        <w:rPr>
          <w:lang w:eastAsia="en-AU"/>
        </w:rPr>
        <w:t xml:space="preserve">determined </w:t>
      </w:r>
      <w:r w:rsidRPr="0047520E">
        <w:rPr>
          <w:lang w:eastAsia="en-AU"/>
        </w:rPr>
        <w:t xml:space="preserve">that it would consider the contents of submissions made during public notification of the permit application. </w:t>
      </w:r>
      <w:r w:rsidR="0069041E" w:rsidRPr="0047520E">
        <w:rPr>
          <w:lang w:eastAsia="en-AU"/>
        </w:rPr>
        <w:t>F</w:t>
      </w:r>
      <w:r w:rsidR="00B73173" w:rsidRPr="0047520E">
        <w:rPr>
          <w:lang w:eastAsia="en-AU"/>
        </w:rPr>
        <w:t xml:space="preserve">ollowing the </w:t>
      </w:r>
      <w:r w:rsidR="00514AF8">
        <w:rPr>
          <w:lang w:eastAsia="en-AU"/>
        </w:rPr>
        <w:t xml:space="preserve">lodging of the </w:t>
      </w:r>
      <w:r w:rsidR="00B73173" w:rsidRPr="0047520E">
        <w:rPr>
          <w:lang w:eastAsia="en-AU"/>
        </w:rPr>
        <w:t xml:space="preserve">appeal, a number of persons </w:t>
      </w:r>
      <w:r>
        <w:rPr>
          <w:lang w:eastAsia="en-AU"/>
        </w:rPr>
        <w:t xml:space="preserve">also </w:t>
      </w:r>
      <w:r w:rsidR="00B73173" w:rsidRPr="0047520E">
        <w:rPr>
          <w:lang w:eastAsia="en-AU"/>
        </w:rPr>
        <w:t xml:space="preserve">sought leave to </w:t>
      </w:r>
      <w:r w:rsidR="0069041E" w:rsidRPr="0047520E">
        <w:rPr>
          <w:lang w:eastAsia="en-AU"/>
        </w:rPr>
        <w:t>be heard by</w:t>
      </w:r>
      <w:r w:rsidR="00B73173" w:rsidRPr="0047520E">
        <w:rPr>
          <w:lang w:eastAsia="en-AU"/>
        </w:rPr>
        <w:t xml:space="preserve"> the Heritage Council. </w:t>
      </w:r>
      <w:r w:rsidR="00E60CED" w:rsidRPr="0047520E">
        <w:rPr>
          <w:lang w:eastAsia="en-AU"/>
        </w:rPr>
        <w:t xml:space="preserve">These included </w:t>
      </w:r>
      <w:r w:rsidR="0069041E" w:rsidRPr="0047520E">
        <w:rPr>
          <w:lang w:eastAsia="en-AU"/>
        </w:rPr>
        <w:t xml:space="preserve">Mr </w:t>
      </w:r>
      <w:r w:rsidR="00E60CED" w:rsidRPr="0047520E">
        <w:rPr>
          <w:lang w:eastAsia="en-AU"/>
        </w:rPr>
        <w:t>Simon Tan and others</w:t>
      </w:r>
      <w:r w:rsidR="00514AF8">
        <w:rPr>
          <w:lang w:eastAsia="en-AU"/>
        </w:rPr>
        <w:t xml:space="preserve">, of </w:t>
      </w:r>
      <w:smartTag w:uri="urn:schemas-microsoft-com:office:smarttags" w:element="Street">
        <w:smartTag w:uri="urn:schemas-microsoft-com:office:smarttags" w:element="address">
          <w:r w:rsidR="00514AF8">
            <w:rPr>
              <w:lang w:eastAsia="en-AU"/>
            </w:rPr>
            <w:t>68 Oxford Street</w:t>
          </w:r>
        </w:smartTag>
      </w:smartTag>
      <w:r w:rsidR="00E60CED" w:rsidRPr="0047520E">
        <w:rPr>
          <w:lang w:eastAsia="en-AU"/>
        </w:rPr>
        <w:t xml:space="preserve"> (represented by Dominic Scally of Best Hooper) and Mr Andrew Endall and Ms Jennifer Gibb</w:t>
      </w:r>
      <w:r w:rsidR="00514AF8">
        <w:rPr>
          <w:lang w:eastAsia="en-AU"/>
        </w:rPr>
        <w:t xml:space="preserve"> of </w:t>
      </w:r>
      <w:smartTag w:uri="urn:schemas-microsoft-com:office:smarttags" w:element="Street">
        <w:smartTag w:uri="urn:schemas-microsoft-com:office:smarttags" w:element="address">
          <w:r w:rsidR="00514AF8">
            <w:rPr>
              <w:lang w:eastAsia="en-AU"/>
            </w:rPr>
            <w:t>109 Cambridge Street</w:t>
          </w:r>
        </w:smartTag>
      </w:smartTag>
      <w:r w:rsidR="00E60CED" w:rsidRPr="0047520E">
        <w:rPr>
          <w:lang w:eastAsia="en-AU"/>
        </w:rPr>
        <w:t xml:space="preserve">. </w:t>
      </w:r>
    </w:p>
    <w:p w:rsidR="00287817" w:rsidRPr="0047520E" w:rsidRDefault="00B73173" w:rsidP="00DD1A30">
      <w:pPr>
        <w:numPr>
          <w:ilvl w:val="0"/>
          <w:numId w:val="2"/>
        </w:numPr>
        <w:tabs>
          <w:tab w:val="num" w:pos="540"/>
        </w:tabs>
        <w:autoSpaceDE w:val="0"/>
        <w:autoSpaceDN w:val="0"/>
        <w:adjustRightInd w:val="0"/>
        <w:spacing w:after="120" w:line="240" w:lineRule="atLeast"/>
        <w:ind w:left="539" w:hanging="539"/>
        <w:jc w:val="both"/>
        <w:rPr>
          <w:lang w:eastAsia="en-AU"/>
        </w:rPr>
      </w:pPr>
      <w:r w:rsidRPr="0047520E">
        <w:rPr>
          <w:lang w:eastAsia="en-AU"/>
        </w:rPr>
        <w:t xml:space="preserve">The Council is not required by the Act to consider submissions made by other parties, but under </w:t>
      </w:r>
      <w:proofErr w:type="gramStart"/>
      <w:r w:rsidRPr="0047520E">
        <w:rPr>
          <w:lang w:eastAsia="en-AU"/>
        </w:rPr>
        <w:t>s11(</w:t>
      </w:r>
      <w:proofErr w:type="gramEnd"/>
      <w:r w:rsidRPr="0047520E">
        <w:rPr>
          <w:lang w:eastAsia="en-AU"/>
        </w:rPr>
        <w:t xml:space="preserve">d) </w:t>
      </w:r>
      <w:r w:rsidR="00591462">
        <w:rPr>
          <w:lang w:eastAsia="en-AU"/>
        </w:rPr>
        <w:t xml:space="preserve">of the Act </w:t>
      </w:r>
      <w:r w:rsidRPr="0047520E">
        <w:rPr>
          <w:lang w:eastAsia="en-AU"/>
        </w:rPr>
        <w:t xml:space="preserve">has the discretion to have regard to any information it considers relevant in carrying out its functions. </w:t>
      </w:r>
    </w:p>
    <w:p w:rsidR="00694BBE" w:rsidRDefault="00BA5CFA" w:rsidP="00DD1A30">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T</w:t>
      </w:r>
      <w:r w:rsidR="00B73173" w:rsidRPr="0047520E">
        <w:rPr>
          <w:lang w:eastAsia="en-AU"/>
        </w:rPr>
        <w:t xml:space="preserve">he Committee has determined that </w:t>
      </w:r>
      <w:r>
        <w:rPr>
          <w:lang w:eastAsia="en-AU"/>
        </w:rPr>
        <w:t>the submissions</w:t>
      </w:r>
      <w:r w:rsidRPr="0047520E">
        <w:rPr>
          <w:lang w:eastAsia="en-AU"/>
        </w:rPr>
        <w:t xml:space="preserve"> </w:t>
      </w:r>
      <w:r w:rsidR="00B73173" w:rsidRPr="0047520E">
        <w:rPr>
          <w:lang w:eastAsia="en-AU"/>
        </w:rPr>
        <w:t>are relevant and</w:t>
      </w:r>
      <w:r w:rsidR="00591462">
        <w:rPr>
          <w:lang w:eastAsia="en-AU"/>
        </w:rPr>
        <w:t xml:space="preserve"> granted th</w:t>
      </w:r>
      <w:r w:rsidR="003F62D5">
        <w:rPr>
          <w:lang w:eastAsia="en-AU"/>
        </w:rPr>
        <w:t>ose who made them,</w:t>
      </w:r>
      <w:r w:rsidR="00591462">
        <w:rPr>
          <w:lang w:eastAsia="en-AU"/>
        </w:rPr>
        <w:t xml:space="preserve"> the right to </w:t>
      </w:r>
      <w:r w:rsidR="00040ED4">
        <w:rPr>
          <w:lang w:eastAsia="en-AU"/>
        </w:rPr>
        <w:t xml:space="preserve">be heard </w:t>
      </w:r>
      <w:r w:rsidR="00591462">
        <w:rPr>
          <w:lang w:eastAsia="en-AU"/>
        </w:rPr>
        <w:t>at the hearing</w:t>
      </w:r>
      <w:r w:rsidR="00B73173" w:rsidRPr="0047520E">
        <w:rPr>
          <w:lang w:eastAsia="en-AU"/>
        </w:rPr>
        <w:t xml:space="preserve"> </w:t>
      </w:r>
    </w:p>
    <w:p w:rsidR="00694BBE" w:rsidRPr="00694BBE" w:rsidRDefault="00694BBE" w:rsidP="00694BBE">
      <w:pPr>
        <w:autoSpaceDE w:val="0"/>
        <w:autoSpaceDN w:val="0"/>
        <w:adjustRightInd w:val="0"/>
        <w:spacing w:after="120" w:line="240" w:lineRule="atLeast"/>
        <w:jc w:val="both"/>
        <w:rPr>
          <w:u w:val="single"/>
          <w:lang w:eastAsia="en-AU"/>
        </w:rPr>
      </w:pPr>
      <w:smartTag w:uri="urn:schemas-microsoft-com:office:smarttags" w:element="Street">
        <w:smartTag w:uri="urn:schemas-microsoft-com:office:smarttags" w:element="address">
          <w:r w:rsidRPr="00694BBE">
            <w:rPr>
              <w:u w:val="single"/>
              <w:lang w:eastAsia="en-AU"/>
            </w:rPr>
            <w:t>68 Oxford Street</w:t>
          </w:r>
        </w:smartTag>
      </w:smartTag>
    </w:p>
    <w:p w:rsidR="000F1137" w:rsidRPr="0047520E" w:rsidRDefault="00565615" w:rsidP="000F1137">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A number of submissions dealt with the way in which the proposed works w</w:t>
      </w:r>
      <w:r w:rsidR="000F1137">
        <w:rPr>
          <w:lang w:eastAsia="en-AU"/>
        </w:rPr>
        <w:t>o</w:t>
      </w:r>
      <w:r>
        <w:rPr>
          <w:lang w:eastAsia="en-AU"/>
        </w:rPr>
        <w:t>uld</w:t>
      </w:r>
      <w:r w:rsidR="005E59BD">
        <w:rPr>
          <w:lang w:eastAsia="en-AU"/>
        </w:rPr>
        <w:t xml:space="preserve"> </w:t>
      </w:r>
      <w:r w:rsidR="00A34EA1">
        <w:rPr>
          <w:lang w:eastAsia="en-AU"/>
        </w:rPr>
        <w:t>impact on a specific building in the complex</w:t>
      </w:r>
      <w:r w:rsidR="000F1137">
        <w:rPr>
          <w:lang w:eastAsia="en-AU"/>
        </w:rPr>
        <w:t xml:space="preserve">. The </w:t>
      </w:r>
      <w:r w:rsidR="00A34EA1">
        <w:rPr>
          <w:lang w:eastAsia="en-AU"/>
        </w:rPr>
        <w:t xml:space="preserve">building </w:t>
      </w:r>
      <w:r>
        <w:rPr>
          <w:lang w:eastAsia="en-AU"/>
        </w:rPr>
        <w:t>was various</w:t>
      </w:r>
      <w:r w:rsidR="000F1137">
        <w:rPr>
          <w:lang w:eastAsia="en-AU"/>
        </w:rPr>
        <w:t>ly referred to as 68 or</w:t>
      </w:r>
      <w:r>
        <w:rPr>
          <w:lang w:eastAsia="en-AU"/>
        </w:rPr>
        <w:t xml:space="preserve"> </w:t>
      </w:r>
      <w:smartTag w:uri="urn:schemas-microsoft-com:office:smarttags" w:element="Street">
        <w:smartTag w:uri="urn:schemas-microsoft-com:office:smarttags" w:element="address">
          <w:r>
            <w:rPr>
              <w:lang w:eastAsia="en-AU"/>
            </w:rPr>
            <w:t>70 Oxford Street</w:t>
          </w:r>
        </w:smartTag>
      </w:smartTag>
      <w:r>
        <w:rPr>
          <w:lang w:eastAsia="en-AU"/>
        </w:rPr>
        <w:t xml:space="preserve">. </w:t>
      </w:r>
      <w:r w:rsidR="000F1137">
        <w:rPr>
          <w:lang w:eastAsia="en-AU"/>
        </w:rPr>
        <w:t xml:space="preserve">The Committee notes that the Register simply refers to the </w:t>
      </w:r>
      <w:smartTag w:uri="www.geomatic.com.au/Geocode2006" w:element="spatial.net">
        <w:smartTagPr>
          <w:attr w:name="Text" w:val="portion of the complex on the eastern side of Oxford Street as 68-158 Oxford Street, while the Land Data website contains reference to"/>
        </w:smartTagPr>
        <w:r w:rsidR="000F1137">
          <w:rPr>
            <w:lang w:eastAsia="en-AU"/>
          </w:rPr>
          <w:t xml:space="preserve">portion of the complex on the eastern side of </w:t>
        </w:r>
        <w:smartTag w:uri="urn:schemas-microsoft-com:office:smarttags" w:element="Street">
          <w:smartTag w:uri="urn:schemas-microsoft-com:office:smarttags" w:element="address">
            <w:r w:rsidR="000F1137">
              <w:rPr>
                <w:lang w:eastAsia="en-AU"/>
              </w:rPr>
              <w:t>Oxf</w:t>
            </w:r>
            <w:r w:rsidR="00E10E3F">
              <w:rPr>
                <w:lang w:eastAsia="en-AU"/>
              </w:rPr>
              <w:t>o</w:t>
            </w:r>
            <w:r w:rsidR="000F1137">
              <w:rPr>
                <w:lang w:eastAsia="en-AU"/>
              </w:rPr>
              <w:t>rd Street</w:t>
            </w:r>
          </w:smartTag>
        </w:smartTag>
        <w:r w:rsidR="000F1137">
          <w:rPr>
            <w:lang w:eastAsia="en-AU"/>
          </w:rPr>
          <w:t xml:space="preserve"> as </w:t>
        </w:r>
        <w:smartTag w:uri="urn:schemas-microsoft-com:office:smarttags" w:element="Street">
          <w:smartTag w:uri="urn:schemas-microsoft-com:office:smarttags" w:element="address">
            <w:r w:rsidR="000F1137">
              <w:rPr>
                <w:lang w:eastAsia="en-AU"/>
              </w:rPr>
              <w:t>68-158 Oxford Street</w:t>
            </w:r>
          </w:smartTag>
        </w:smartTag>
        <w:r w:rsidR="000F1137">
          <w:rPr>
            <w:lang w:eastAsia="en-AU"/>
          </w:rPr>
          <w:t>, while the Land Data website contains reference to</w:t>
        </w:r>
      </w:smartTag>
      <w:r w:rsidR="000F1137">
        <w:rPr>
          <w:lang w:eastAsia="en-AU"/>
        </w:rPr>
        <w:t xml:space="preserve"> a </w:t>
      </w:r>
      <w:smartTag w:uri="www.geomatic.com.au/Geocode2006" w:element="spatial.net">
        <w:smartTagPr>
          <w:attr w:name="Text" w:val="68 Oxford Street, but no reference to"/>
        </w:smartTagPr>
        <w:smartTag w:uri="urn:schemas-microsoft-com:office:smarttags" w:element="Street">
          <w:smartTag w:uri="urn:schemas-microsoft-com:office:smarttags" w:element="address">
            <w:r w:rsidR="000F1137">
              <w:rPr>
                <w:lang w:eastAsia="en-AU"/>
              </w:rPr>
              <w:t>68 Oxford Street</w:t>
            </w:r>
          </w:smartTag>
        </w:smartTag>
        <w:r w:rsidR="000F1137">
          <w:rPr>
            <w:lang w:eastAsia="en-AU"/>
          </w:rPr>
          <w:t>, but no reference to</w:t>
        </w:r>
      </w:smartTag>
      <w:r w:rsidR="000F1137">
        <w:rPr>
          <w:lang w:eastAsia="en-AU"/>
        </w:rPr>
        <w:t xml:space="preserve"> a </w:t>
      </w:r>
      <w:smartTag w:uri="urn:schemas-microsoft-com:office:smarttags" w:element="Street">
        <w:smartTag w:uri="urn:schemas-microsoft-com:office:smarttags" w:element="address">
          <w:r w:rsidR="000F1137">
            <w:rPr>
              <w:lang w:eastAsia="en-AU"/>
            </w:rPr>
            <w:t>70 Oxford Street</w:t>
          </w:r>
        </w:smartTag>
      </w:smartTag>
      <w:r w:rsidR="000F1137">
        <w:rPr>
          <w:lang w:eastAsia="en-AU"/>
        </w:rPr>
        <w:t xml:space="preserve">. Despite these discrepencies, it was common ground that the parties were discussing the 4-5 storey structure that formed the southern part of the Foy </w:t>
      </w:r>
      <w:r w:rsidR="00E22206">
        <w:rPr>
          <w:lang w:eastAsia="en-AU"/>
        </w:rPr>
        <w:t>and</w:t>
      </w:r>
      <w:r w:rsidR="000F1137">
        <w:rPr>
          <w:lang w:eastAsia="en-AU"/>
        </w:rPr>
        <w:t xml:space="preserve"> Gibson complex near to </w:t>
      </w:r>
      <w:smartTag w:uri="urn:schemas-microsoft-com:office:smarttags" w:element="Street">
        <w:smartTag w:uri="urn:schemas-microsoft-com:office:smarttags" w:element="address">
          <w:r w:rsidR="000F1137">
            <w:rPr>
              <w:lang w:eastAsia="en-AU"/>
            </w:rPr>
            <w:t>Peel Street</w:t>
          </w:r>
        </w:smartTag>
      </w:smartTag>
      <w:r w:rsidR="000F1137">
        <w:rPr>
          <w:lang w:eastAsia="en-AU"/>
        </w:rPr>
        <w:t xml:space="preserve">. For the purpose of its decision, the Committee has identified this building as </w:t>
      </w:r>
      <w:smartTag w:uri="urn:schemas-microsoft-com:office:smarttags" w:element="Street">
        <w:smartTag w:uri="urn:schemas-microsoft-com:office:smarttags" w:element="address">
          <w:r w:rsidR="000F1137">
            <w:rPr>
              <w:lang w:eastAsia="en-AU"/>
            </w:rPr>
            <w:t>68 Oxford Street</w:t>
          </w:r>
        </w:smartTag>
      </w:smartTag>
      <w:r w:rsidR="000F1137">
        <w:rPr>
          <w:lang w:eastAsia="en-AU"/>
        </w:rPr>
        <w:t xml:space="preserve">. </w:t>
      </w:r>
    </w:p>
    <w:p w:rsidR="00287817" w:rsidRPr="0047520E" w:rsidRDefault="00640575"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t xml:space="preserve">The </w:t>
      </w:r>
      <w:r w:rsidR="00DD1A30" w:rsidRPr="0047520E">
        <w:rPr>
          <w:u w:val="single"/>
          <w:lang w:eastAsia="en-AU"/>
        </w:rPr>
        <w:t>height of the proposed b</w:t>
      </w:r>
      <w:r w:rsidRPr="0047520E">
        <w:rPr>
          <w:u w:val="single"/>
          <w:lang w:eastAsia="en-AU"/>
        </w:rPr>
        <w:t>uilding</w:t>
      </w:r>
    </w:p>
    <w:p w:rsidR="00591462" w:rsidRDefault="0085132C" w:rsidP="00565615">
      <w:pPr>
        <w:numPr>
          <w:ilvl w:val="0"/>
          <w:numId w:val="2"/>
        </w:numPr>
        <w:tabs>
          <w:tab w:val="num" w:pos="540"/>
        </w:tabs>
        <w:autoSpaceDE w:val="0"/>
        <w:autoSpaceDN w:val="0"/>
        <w:adjustRightInd w:val="0"/>
        <w:spacing w:after="120" w:line="240" w:lineRule="atLeast"/>
        <w:ind w:left="539" w:hanging="539"/>
        <w:jc w:val="both"/>
        <w:rPr>
          <w:lang w:eastAsia="en-AU"/>
        </w:rPr>
      </w:pPr>
      <w:r w:rsidRPr="0047520E">
        <w:rPr>
          <w:lang w:eastAsia="en-AU"/>
        </w:rPr>
        <w:t>In submissions made to the Council, t</w:t>
      </w:r>
      <w:r w:rsidR="00640575" w:rsidRPr="0047520E">
        <w:rPr>
          <w:lang w:eastAsia="en-AU"/>
        </w:rPr>
        <w:t xml:space="preserve">he proposed structure is variously described as being five and six storeys tall. The inconsistency seems to </w:t>
      </w:r>
      <w:r w:rsidRPr="0047520E">
        <w:rPr>
          <w:lang w:eastAsia="en-AU"/>
        </w:rPr>
        <w:t xml:space="preserve">be the </w:t>
      </w:r>
      <w:r w:rsidR="00591462">
        <w:rPr>
          <w:lang w:eastAsia="en-AU"/>
        </w:rPr>
        <w:t xml:space="preserve">result </w:t>
      </w:r>
      <w:r w:rsidRPr="0047520E">
        <w:rPr>
          <w:lang w:eastAsia="en-AU"/>
        </w:rPr>
        <w:t xml:space="preserve">of the </w:t>
      </w:r>
      <w:r w:rsidR="00640575" w:rsidRPr="0047520E">
        <w:rPr>
          <w:lang w:eastAsia="en-AU"/>
        </w:rPr>
        <w:t>original planning application which descri</w:t>
      </w:r>
      <w:r w:rsidRPr="0047520E">
        <w:rPr>
          <w:lang w:eastAsia="en-AU"/>
        </w:rPr>
        <w:t>bes</w:t>
      </w:r>
      <w:r w:rsidR="00640575" w:rsidRPr="0047520E">
        <w:rPr>
          <w:lang w:eastAsia="en-AU"/>
        </w:rPr>
        <w:t xml:space="preserve"> the erection of a </w:t>
      </w:r>
      <w:r w:rsidR="00BF0F5C" w:rsidRPr="0047520E">
        <w:rPr>
          <w:lang w:eastAsia="en-AU"/>
        </w:rPr>
        <w:t>‘</w:t>
      </w:r>
      <w:r w:rsidR="00640575" w:rsidRPr="0047520E">
        <w:rPr>
          <w:lang w:eastAsia="en-AU"/>
        </w:rPr>
        <w:t xml:space="preserve">six </w:t>
      </w:r>
      <w:proofErr w:type="gramStart"/>
      <w:r w:rsidR="00640575" w:rsidRPr="0047520E">
        <w:rPr>
          <w:lang w:eastAsia="en-AU"/>
        </w:rPr>
        <w:t>storey</w:t>
      </w:r>
      <w:proofErr w:type="gramEnd"/>
      <w:r w:rsidR="00640575" w:rsidRPr="0047520E">
        <w:rPr>
          <w:lang w:eastAsia="en-AU"/>
        </w:rPr>
        <w:t xml:space="preserve"> building</w:t>
      </w:r>
      <w:r w:rsidR="00BF0F5C" w:rsidRPr="0047520E">
        <w:rPr>
          <w:lang w:eastAsia="en-AU"/>
        </w:rPr>
        <w:t>’</w:t>
      </w:r>
      <w:r w:rsidR="00640575" w:rsidRPr="0047520E">
        <w:rPr>
          <w:rStyle w:val="FootnoteReference"/>
          <w:lang w:eastAsia="en-AU"/>
        </w:rPr>
        <w:footnoteReference w:id="1"/>
      </w:r>
      <w:r w:rsidR="00640575" w:rsidRPr="0047520E">
        <w:rPr>
          <w:lang w:eastAsia="en-AU"/>
        </w:rPr>
        <w:t xml:space="preserve"> </w:t>
      </w:r>
      <w:r w:rsidRPr="0047520E">
        <w:rPr>
          <w:lang w:eastAsia="en-AU"/>
        </w:rPr>
        <w:t xml:space="preserve">but elsewhere omits mention of the sixth storey. The plans </w:t>
      </w:r>
      <w:r w:rsidR="00640575" w:rsidRPr="0047520E">
        <w:rPr>
          <w:lang w:eastAsia="en-AU"/>
        </w:rPr>
        <w:t xml:space="preserve">submitted with the original permit application illustrate a five storey structure and condition 1(a) of permit P15668 refers to the deletion of the upper (Level 5) of the apartment building. </w:t>
      </w:r>
    </w:p>
    <w:p w:rsidR="00565615" w:rsidRPr="00591462" w:rsidRDefault="00591462" w:rsidP="00591462">
      <w:pPr>
        <w:tabs>
          <w:tab w:val="num" w:pos="540"/>
        </w:tabs>
        <w:autoSpaceDE w:val="0"/>
        <w:autoSpaceDN w:val="0"/>
        <w:adjustRightInd w:val="0"/>
        <w:spacing w:after="120" w:line="240" w:lineRule="atLeast"/>
        <w:jc w:val="both"/>
        <w:rPr>
          <w:u w:val="single"/>
          <w:lang w:eastAsia="en-AU"/>
        </w:rPr>
      </w:pPr>
      <w:r w:rsidRPr="00591462">
        <w:rPr>
          <w:u w:val="single"/>
          <w:lang w:eastAsia="en-AU"/>
        </w:rPr>
        <w:t>The Registered Place</w:t>
      </w:r>
    </w:p>
    <w:p w:rsidR="00591462" w:rsidRPr="00591462" w:rsidRDefault="00591462" w:rsidP="00565615">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In terms of this proposal the registered place is H0755 described in the Register as </w:t>
      </w:r>
      <w:smartTag w:uri="urn:schemas-microsoft-com:office:smarttags" w:element="Street">
        <w:smartTag w:uri="urn:schemas-microsoft-com:office:smarttags" w:element="address">
          <w:r>
            <w:rPr>
              <w:lang w:eastAsia="en-AU"/>
            </w:rPr>
            <w:t>68-158 Oxford Street</w:t>
          </w:r>
        </w:smartTag>
      </w:smartTag>
      <w:r>
        <w:rPr>
          <w:lang w:eastAsia="en-AU"/>
        </w:rPr>
        <w:t xml:space="preserve">, </w:t>
      </w:r>
      <w:smartTag w:uri="urn:schemas-microsoft-com:office:smarttags" w:element="Street">
        <w:smartTag w:uri="urn:schemas-microsoft-com:office:smarttags" w:element="address">
          <w:r>
            <w:rPr>
              <w:lang w:eastAsia="en-AU"/>
            </w:rPr>
            <w:t>103-115 Oxford Street</w:t>
          </w:r>
        </w:smartTag>
      </w:smartTag>
      <w:r>
        <w:rPr>
          <w:lang w:eastAsia="en-AU"/>
        </w:rPr>
        <w:t xml:space="preserve">, </w:t>
      </w:r>
      <w:smartTag w:uri="urn:schemas-microsoft-com:office:smarttags" w:element="Street">
        <w:smartTag w:uri="urn:schemas-microsoft-com:office:smarttags" w:element="address">
          <w:r>
            <w:rPr>
              <w:lang w:eastAsia="en-AU"/>
            </w:rPr>
            <w:t xml:space="preserve">107-131 Cambridge </w:t>
          </w:r>
          <w:smartTag w:uri="www.geomatic.com.au/Geocode2006" w:element="spatial.net">
            <w:smartTagPr>
              <w:attr w:name="Text" w:val="Street and 7 Stanley Street, Collingwood"/>
            </w:smartTagPr>
            <w:r>
              <w:rPr>
                <w:lang w:eastAsia="en-AU"/>
              </w:rPr>
              <w:t>Street</w:t>
            </w:r>
          </w:smartTag>
        </w:smartTag>
      </w:smartTag>
      <w:r>
        <w:rPr>
          <w:lang w:eastAsia="en-AU"/>
        </w:rPr>
        <w:t xml:space="preserve"> and </w:t>
      </w:r>
      <w:smartTag w:uri="urn:schemas-microsoft-com:office:smarttags" w:element="Street">
        <w:smartTag w:uri="urn:schemas-microsoft-com:office:smarttags" w:element="address">
          <w:r w:rsidRPr="00591462">
            <w:rPr>
              <w:bCs/>
              <w:lang w:eastAsia="en-AU"/>
            </w:rPr>
            <w:t>7 Stanley Street</w:t>
          </w:r>
        </w:smartTag>
      </w:smartTag>
      <w:r w:rsidRPr="00591462">
        <w:rPr>
          <w:bCs/>
          <w:lang w:eastAsia="en-AU"/>
        </w:rPr>
        <w:t>, Collingwood</w:t>
      </w:r>
      <w:r>
        <w:rPr>
          <w:bCs/>
          <w:lang w:eastAsia="en-AU"/>
        </w:rPr>
        <w:t>.</w:t>
      </w:r>
    </w:p>
    <w:p w:rsidR="00591462" w:rsidRPr="005E59BD" w:rsidRDefault="00591462" w:rsidP="00565615">
      <w:pPr>
        <w:numPr>
          <w:ilvl w:val="0"/>
          <w:numId w:val="2"/>
        </w:numPr>
        <w:tabs>
          <w:tab w:val="num" w:pos="540"/>
        </w:tabs>
        <w:autoSpaceDE w:val="0"/>
        <w:autoSpaceDN w:val="0"/>
        <w:adjustRightInd w:val="0"/>
        <w:spacing w:after="120" w:line="240" w:lineRule="atLeast"/>
        <w:ind w:left="539" w:hanging="539"/>
        <w:jc w:val="both"/>
        <w:rPr>
          <w:lang w:eastAsia="en-AU"/>
        </w:rPr>
      </w:pPr>
      <w:r>
        <w:rPr>
          <w:bCs/>
          <w:lang w:eastAsia="en-AU"/>
        </w:rPr>
        <w:t xml:space="preserve">The Committee, in considering the impact on the registered place must consider the impact on this particular registered place. It has, however, </w:t>
      </w:r>
      <w:r w:rsidR="003F2F7E">
        <w:rPr>
          <w:bCs/>
          <w:lang w:eastAsia="en-AU"/>
        </w:rPr>
        <w:t xml:space="preserve">also </w:t>
      </w:r>
      <w:r>
        <w:rPr>
          <w:bCs/>
          <w:lang w:eastAsia="en-AU"/>
        </w:rPr>
        <w:t>given consideration to the broader registered place</w:t>
      </w:r>
      <w:r w:rsidR="003F2F7E">
        <w:rPr>
          <w:bCs/>
          <w:lang w:eastAsia="en-AU"/>
        </w:rPr>
        <w:t xml:space="preserve">, </w:t>
      </w:r>
      <w:r>
        <w:rPr>
          <w:bCs/>
          <w:lang w:eastAsia="en-AU"/>
        </w:rPr>
        <w:t>being the Foy and Gibson factory complex</w:t>
      </w:r>
      <w:r w:rsidR="00670A7E">
        <w:rPr>
          <w:bCs/>
          <w:lang w:eastAsia="en-AU"/>
        </w:rPr>
        <w:t xml:space="preserve"> as the Statement of Significance relates to the three registered places that form the registered complex.</w:t>
      </w:r>
      <w:r>
        <w:rPr>
          <w:bCs/>
          <w:lang w:eastAsia="en-AU"/>
        </w:rPr>
        <w:t xml:space="preserve"> </w:t>
      </w:r>
    </w:p>
    <w:p w:rsidR="005E59BD" w:rsidRDefault="005E59BD" w:rsidP="005E59BD">
      <w:pPr>
        <w:tabs>
          <w:tab w:val="num" w:pos="540"/>
        </w:tabs>
        <w:autoSpaceDE w:val="0"/>
        <w:autoSpaceDN w:val="0"/>
        <w:adjustRightInd w:val="0"/>
        <w:spacing w:after="120" w:line="240" w:lineRule="atLeast"/>
        <w:jc w:val="both"/>
        <w:rPr>
          <w:bCs/>
          <w:lang w:eastAsia="en-AU"/>
        </w:rPr>
      </w:pPr>
    </w:p>
    <w:p w:rsidR="005E59BD" w:rsidRPr="0047520E" w:rsidRDefault="005E59BD" w:rsidP="005E59BD">
      <w:pPr>
        <w:tabs>
          <w:tab w:val="num" w:pos="540"/>
        </w:tabs>
        <w:autoSpaceDE w:val="0"/>
        <w:autoSpaceDN w:val="0"/>
        <w:adjustRightInd w:val="0"/>
        <w:spacing w:after="120" w:line="240" w:lineRule="atLeast"/>
        <w:jc w:val="both"/>
        <w:rPr>
          <w:lang w:eastAsia="en-AU"/>
        </w:rPr>
      </w:pPr>
    </w:p>
    <w:p w:rsidR="00640575" w:rsidRPr="0047520E" w:rsidRDefault="00640575" w:rsidP="00DD1A30">
      <w:pPr>
        <w:autoSpaceDE w:val="0"/>
        <w:autoSpaceDN w:val="0"/>
        <w:adjustRightInd w:val="0"/>
        <w:spacing w:after="120" w:line="240" w:lineRule="atLeast"/>
        <w:ind w:left="539"/>
        <w:jc w:val="both"/>
        <w:rPr>
          <w:lang w:eastAsia="en-AU"/>
        </w:rPr>
      </w:pPr>
    </w:p>
    <w:p w:rsidR="00287817" w:rsidRPr="0047520E" w:rsidRDefault="00287817" w:rsidP="00DD1A30">
      <w:pPr>
        <w:spacing w:after="120"/>
        <w:jc w:val="both"/>
        <w:rPr>
          <w:b/>
          <w:caps/>
          <w:lang w:eastAsia="en-AU"/>
        </w:rPr>
      </w:pPr>
      <w:r w:rsidRPr="0047520E">
        <w:rPr>
          <w:b/>
          <w:caps/>
          <w:lang w:eastAsia="en-AU"/>
        </w:rPr>
        <w:t>ISSUES</w:t>
      </w:r>
    </w:p>
    <w:p w:rsidR="005F0034" w:rsidRPr="0047520E" w:rsidRDefault="00A20705" w:rsidP="00DD1A30">
      <w:pPr>
        <w:keepNext/>
        <w:autoSpaceDE w:val="0"/>
        <w:autoSpaceDN w:val="0"/>
        <w:adjustRightInd w:val="0"/>
        <w:spacing w:after="120" w:line="240" w:lineRule="atLeast"/>
        <w:ind w:left="540" w:hanging="540"/>
        <w:jc w:val="both"/>
        <w:rPr>
          <w:b/>
          <w:bCs/>
          <w:lang w:eastAsia="en-AU"/>
        </w:rPr>
      </w:pPr>
      <w:r>
        <w:rPr>
          <w:b/>
          <w:bCs/>
          <w:lang w:eastAsia="en-AU"/>
        </w:rPr>
        <w:t>Summary of I</w:t>
      </w:r>
      <w:r w:rsidR="005F0034" w:rsidRPr="0047520E">
        <w:rPr>
          <w:b/>
          <w:bCs/>
          <w:lang w:eastAsia="en-AU"/>
        </w:rPr>
        <w:t>ssues</w:t>
      </w:r>
    </w:p>
    <w:p w:rsidR="00547099" w:rsidRDefault="00DE4257" w:rsidP="003863BE">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In </w:t>
      </w:r>
      <w:r w:rsidR="00547099">
        <w:rPr>
          <w:lang w:eastAsia="en-AU"/>
        </w:rPr>
        <w:t>considering the original permit application, the Executive Di</w:t>
      </w:r>
      <w:r w:rsidR="00297D35">
        <w:rPr>
          <w:lang w:eastAsia="en-AU"/>
        </w:rPr>
        <w:t>r</w:t>
      </w:r>
      <w:r w:rsidR="00547099">
        <w:rPr>
          <w:lang w:eastAsia="en-AU"/>
        </w:rPr>
        <w:t xml:space="preserve">ector was pursuant to </w:t>
      </w:r>
      <w:proofErr w:type="gramStart"/>
      <w:r w:rsidR="00547099">
        <w:rPr>
          <w:lang w:eastAsia="en-AU"/>
        </w:rPr>
        <w:t>s73(</w:t>
      </w:r>
      <w:proofErr w:type="gramEnd"/>
      <w:r w:rsidR="00547099">
        <w:rPr>
          <w:lang w:eastAsia="en-AU"/>
        </w:rPr>
        <w:t>1)(a)</w:t>
      </w:r>
      <w:r w:rsidR="00591462">
        <w:rPr>
          <w:lang w:eastAsia="en-AU"/>
        </w:rPr>
        <w:t xml:space="preserve"> of the Act</w:t>
      </w:r>
      <w:r w:rsidR="00547099">
        <w:rPr>
          <w:lang w:eastAsia="en-AU"/>
        </w:rPr>
        <w:t xml:space="preserve">, required to consider </w:t>
      </w:r>
      <w:r w:rsidR="005A1F35">
        <w:rPr>
          <w:lang w:eastAsia="en-AU"/>
        </w:rPr>
        <w:t>‘</w:t>
      </w:r>
      <w:r w:rsidR="00547099" w:rsidRPr="003863BE">
        <w:rPr>
          <w:lang w:eastAsia="en-AU"/>
        </w:rPr>
        <w:t xml:space="preserve">the extent to which the application, if approved, would affect the cultural heritage significance of the </w:t>
      </w:r>
      <w:r w:rsidR="00276E5D">
        <w:rPr>
          <w:lang w:eastAsia="en-AU"/>
        </w:rPr>
        <w:t xml:space="preserve">registered </w:t>
      </w:r>
      <w:r w:rsidR="00547099" w:rsidRPr="003863BE">
        <w:rPr>
          <w:lang w:eastAsia="en-AU"/>
        </w:rPr>
        <w:t>place</w:t>
      </w:r>
      <w:r w:rsidR="005A1F35">
        <w:rPr>
          <w:lang w:eastAsia="en-AU"/>
        </w:rPr>
        <w:t>’</w:t>
      </w:r>
      <w:r w:rsidR="00547099">
        <w:rPr>
          <w:lang w:eastAsia="en-AU"/>
        </w:rPr>
        <w:t xml:space="preserve">. </w:t>
      </w:r>
    </w:p>
    <w:p w:rsidR="00FD485A" w:rsidRDefault="00547099" w:rsidP="00297D35">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In an appeal against the conditions, </w:t>
      </w:r>
      <w:r w:rsidR="00172B2A">
        <w:rPr>
          <w:lang w:eastAsia="en-AU"/>
        </w:rPr>
        <w:t>t</w:t>
      </w:r>
      <w:r w:rsidR="00172B2A">
        <w:t>he Committee is required to look at the difference between the proposal as approved by the Executive Director and the proposal as originally submitted.</w:t>
      </w:r>
      <w:r w:rsidR="00172B2A">
        <w:rPr>
          <w:lang w:eastAsia="en-AU"/>
        </w:rPr>
        <w:t xml:space="preserve"> T</w:t>
      </w:r>
      <w:r>
        <w:rPr>
          <w:lang w:eastAsia="en-AU"/>
        </w:rPr>
        <w:t xml:space="preserve">he </w:t>
      </w:r>
      <w:r w:rsidR="00297D35">
        <w:rPr>
          <w:lang w:eastAsia="en-AU"/>
        </w:rPr>
        <w:t xml:space="preserve">Committee is required to consider whether the conditions </w:t>
      </w:r>
      <w:r w:rsidR="00172B2A">
        <w:rPr>
          <w:lang w:eastAsia="en-AU"/>
        </w:rPr>
        <w:t xml:space="preserve">imposed </w:t>
      </w:r>
      <w:r w:rsidR="00297D35">
        <w:rPr>
          <w:lang w:eastAsia="en-AU"/>
        </w:rPr>
        <w:t>are necessary to protect or conserve the cultural heritage significance of the place and are</w:t>
      </w:r>
      <w:r w:rsidR="006D7887">
        <w:rPr>
          <w:lang w:eastAsia="en-AU"/>
        </w:rPr>
        <w:t xml:space="preserve"> necessary and</w:t>
      </w:r>
      <w:r w:rsidR="00297D35">
        <w:rPr>
          <w:lang w:eastAsia="en-AU"/>
        </w:rPr>
        <w:t xml:space="preserve"> reasonable in the circumstances.</w:t>
      </w:r>
    </w:p>
    <w:p w:rsidR="00AF747F" w:rsidRPr="00F42977" w:rsidRDefault="00172B2A" w:rsidP="00AF747F">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In this instance, t</w:t>
      </w:r>
      <w:r w:rsidR="00AF747F">
        <w:rPr>
          <w:color w:val="000000"/>
        </w:rPr>
        <w:t>he Committee is required to consider whether permit condition</w:t>
      </w:r>
      <w:r w:rsidR="00860493">
        <w:rPr>
          <w:color w:val="000000"/>
        </w:rPr>
        <w:t>s</w:t>
      </w:r>
      <w:r w:rsidR="00AF747F">
        <w:rPr>
          <w:color w:val="000000"/>
        </w:rPr>
        <w:t xml:space="preserve"> 1(a)</w:t>
      </w:r>
      <w:r w:rsidR="00860493">
        <w:rPr>
          <w:color w:val="000000"/>
        </w:rPr>
        <w:t xml:space="preserve">, (b) and (c) </w:t>
      </w:r>
      <w:r>
        <w:rPr>
          <w:color w:val="000000"/>
        </w:rPr>
        <w:t>are</w:t>
      </w:r>
      <w:r w:rsidR="00AF747F">
        <w:rPr>
          <w:color w:val="000000"/>
        </w:rPr>
        <w:t xml:space="preserve"> necessary </w:t>
      </w:r>
      <w:r w:rsidR="00AF747F">
        <w:t>to conserve</w:t>
      </w:r>
      <w:r w:rsidR="006D7887">
        <w:t xml:space="preserve"> and protect</w:t>
      </w:r>
      <w:r w:rsidR="00AF747F">
        <w:t xml:space="preserve"> the cultural heritage significance of the place</w:t>
      </w:r>
      <w:r w:rsidR="00F42977">
        <w:t xml:space="preserve"> in terms of its historical and architectural significance</w:t>
      </w:r>
      <w:r w:rsidR="00AF747F">
        <w:t xml:space="preserve">. </w:t>
      </w:r>
    </w:p>
    <w:p w:rsidR="00F42977" w:rsidRPr="00AF747F" w:rsidRDefault="00F42977" w:rsidP="00AF747F">
      <w:pPr>
        <w:numPr>
          <w:ilvl w:val="0"/>
          <w:numId w:val="2"/>
        </w:numPr>
        <w:tabs>
          <w:tab w:val="num" w:pos="540"/>
        </w:tabs>
        <w:autoSpaceDE w:val="0"/>
        <w:autoSpaceDN w:val="0"/>
        <w:adjustRightInd w:val="0"/>
        <w:spacing w:after="120" w:line="240" w:lineRule="atLeast"/>
        <w:ind w:left="539" w:hanging="539"/>
        <w:jc w:val="both"/>
        <w:rPr>
          <w:color w:val="000000"/>
        </w:rPr>
      </w:pPr>
      <w:r>
        <w:t xml:space="preserve">The Committee is also required to consider </w:t>
      </w:r>
      <w:r w:rsidR="00916E10">
        <w:t>whether conditions 4 and 5 are necessary and reasonable.</w:t>
      </w:r>
    </w:p>
    <w:p w:rsidR="00AF747F" w:rsidRPr="00AF747F" w:rsidRDefault="00AF747F" w:rsidP="00AF747F">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The Committee has considered each of the </w:t>
      </w:r>
      <w:r w:rsidR="003F2F7E">
        <w:rPr>
          <w:lang w:eastAsia="en-AU"/>
        </w:rPr>
        <w:t>c</w:t>
      </w:r>
      <w:r>
        <w:rPr>
          <w:lang w:eastAsia="en-AU"/>
        </w:rPr>
        <w:t xml:space="preserve">onditions appealed in turn. </w:t>
      </w:r>
    </w:p>
    <w:p w:rsidR="00297D35" w:rsidRDefault="00297D35" w:rsidP="00297D35">
      <w:pPr>
        <w:autoSpaceDE w:val="0"/>
        <w:autoSpaceDN w:val="0"/>
        <w:adjustRightInd w:val="0"/>
        <w:spacing w:after="120" w:line="240" w:lineRule="atLeast"/>
        <w:jc w:val="both"/>
        <w:rPr>
          <w:lang w:eastAsia="en-AU"/>
        </w:rPr>
      </w:pPr>
    </w:p>
    <w:p w:rsidR="00297D35" w:rsidRPr="00297D35" w:rsidRDefault="00297D35" w:rsidP="00297D35">
      <w:pPr>
        <w:autoSpaceDE w:val="0"/>
        <w:autoSpaceDN w:val="0"/>
        <w:adjustRightInd w:val="0"/>
        <w:spacing w:after="120" w:line="240" w:lineRule="atLeast"/>
        <w:jc w:val="both"/>
        <w:rPr>
          <w:b/>
          <w:lang w:eastAsia="en-AU"/>
        </w:rPr>
      </w:pPr>
      <w:r w:rsidRPr="00297D35">
        <w:rPr>
          <w:b/>
          <w:lang w:eastAsia="en-AU"/>
        </w:rPr>
        <w:t>Condition</w:t>
      </w:r>
      <w:r w:rsidR="005E59BD">
        <w:rPr>
          <w:b/>
          <w:lang w:eastAsia="en-AU"/>
        </w:rPr>
        <w:t>s</w:t>
      </w:r>
      <w:r w:rsidRPr="00297D35">
        <w:rPr>
          <w:b/>
          <w:lang w:eastAsia="en-AU"/>
        </w:rPr>
        <w:t xml:space="preserve"> 1(a) </w:t>
      </w:r>
      <w:r w:rsidR="004234B3">
        <w:rPr>
          <w:b/>
          <w:lang w:eastAsia="en-AU"/>
        </w:rPr>
        <w:t>and (b)</w:t>
      </w:r>
      <w:r w:rsidR="00A20705">
        <w:rPr>
          <w:b/>
          <w:lang w:eastAsia="en-AU"/>
        </w:rPr>
        <w:t xml:space="preserve"> </w:t>
      </w:r>
      <w:r w:rsidR="00A20705">
        <w:rPr>
          <w:caps/>
          <w:color w:val="000000"/>
        </w:rPr>
        <w:t xml:space="preserve">– </w:t>
      </w:r>
      <w:r w:rsidR="00A20705">
        <w:rPr>
          <w:b/>
          <w:lang w:eastAsia="en-AU"/>
        </w:rPr>
        <w:t>Reduction in Height and Bulk</w:t>
      </w:r>
    </w:p>
    <w:p w:rsidR="00297D35" w:rsidRDefault="004234B3" w:rsidP="00276E5D">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C</w:t>
      </w:r>
      <w:r w:rsidR="000C6AA0">
        <w:rPr>
          <w:lang w:eastAsia="en-AU"/>
        </w:rPr>
        <w:t xml:space="preserve">ondition </w:t>
      </w:r>
      <w:r>
        <w:rPr>
          <w:lang w:eastAsia="en-AU"/>
        </w:rPr>
        <w:t xml:space="preserve">1(a) </w:t>
      </w:r>
      <w:r w:rsidR="000C6AA0">
        <w:rPr>
          <w:lang w:eastAsia="en-AU"/>
        </w:rPr>
        <w:t>requires that:</w:t>
      </w:r>
    </w:p>
    <w:p w:rsidR="000C6AA0" w:rsidRPr="0011597E" w:rsidRDefault="000C6AA0" w:rsidP="00A20705">
      <w:pPr>
        <w:autoSpaceDE w:val="0"/>
        <w:autoSpaceDN w:val="0"/>
        <w:adjustRightInd w:val="0"/>
        <w:spacing w:after="120" w:line="240" w:lineRule="atLeast"/>
        <w:ind w:left="1134"/>
        <w:jc w:val="both"/>
        <w:rPr>
          <w:i/>
          <w:lang w:eastAsia="en-AU"/>
        </w:rPr>
      </w:pPr>
      <w:r w:rsidRPr="0011597E">
        <w:rPr>
          <w:i/>
          <w:lang w:eastAsia="en-AU"/>
        </w:rPr>
        <w:t>Prior to the commencement of works and/or activities, the following revisions shall be made to the drawings (including the plans elevations and section):</w:t>
      </w:r>
    </w:p>
    <w:p w:rsidR="000C6AA0" w:rsidRDefault="000C6AA0" w:rsidP="00276E5D">
      <w:pPr>
        <w:autoSpaceDE w:val="0"/>
        <w:autoSpaceDN w:val="0"/>
        <w:adjustRightInd w:val="0"/>
        <w:spacing w:after="120" w:line="240" w:lineRule="atLeast"/>
        <w:ind w:left="981" w:firstLine="153"/>
        <w:jc w:val="both"/>
        <w:rPr>
          <w:i/>
          <w:lang w:eastAsia="en-AU"/>
        </w:rPr>
      </w:pPr>
      <w:r w:rsidRPr="0011597E">
        <w:rPr>
          <w:i/>
          <w:lang w:eastAsia="en-AU"/>
        </w:rPr>
        <w:t xml:space="preserve">Delete the upper level (Level 5) of the apartment building. </w:t>
      </w:r>
    </w:p>
    <w:p w:rsidR="004234B3" w:rsidRDefault="004234B3" w:rsidP="00276E5D">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Condition 1(b) requires that:</w:t>
      </w:r>
    </w:p>
    <w:p w:rsidR="004234B3" w:rsidRPr="0011597E" w:rsidRDefault="004234B3" w:rsidP="00A20705">
      <w:pPr>
        <w:autoSpaceDE w:val="0"/>
        <w:autoSpaceDN w:val="0"/>
        <w:adjustRightInd w:val="0"/>
        <w:spacing w:after="120" w:line="240" w:lineRule="atLeast"/>
        <w:ind w:left="1134"/>
        <w:jc w:val="both"/>
        <w:rPr>
          <w:i/>
          <w:lang w:eastAsia="en-AU"/>
        </w:rPr>
      </w:pPr>
      <w:r w:rsidRPr="0011597E">
        <w:rPr>
          <w:i/>
          <w:lang w:eastAsia="en-AU"/>
        </w:rPr>
        <w:t>Prior to the commencement of works and/or activities, the following revisions shall be made to the drawings (including the plans elevations and section):</w:t>
      </w:r>
    </w:p>
    <w:p w:rsidR="004234B3" w:rsidRDefault="004234B3" w:rsidP="00276E5D">
      <w:pPr>
        <w:autoSpaceDE w:val="0"/>
        <w:autoSpaceDN w:val="0"/>
        <w:adjustRightInd w:val="0"/>
        <w:spacing w:after="120" w:line="240" w:lineRule="atLeast"/>
        <w:ind w:left="1134"/>
        <w:jc w:val="both"/>
        <w:rPr>
          <w:i/>
          <w:lang w:eastAsia="en-AU"/>
        </w:rPr>
      </w:pPr>
      <w:r w:rsidRPr="00B63EEB">
        <w:rPr>
          <w:i/>
          <w:lang w:eastAsia="en-AU"/>
        </w:rPr>
        <w:t>Delete apartments 3.08 and 3.09 and apartments 4.08 and 4.09 of Levels 3 and 4 of the apartment building to increase views through</w:t>
      </w:r>
      <w:r>
        <w:rPr>
          <w:i/>
          <w:lang w:eastAsia="en-AU"/>
        </w:rPr>
        <w:t xml:space="preserve"> to 70 Oxford Street from Cambridge</w:t>
      </w:r>
      <w:r w:rsidRPr="00B63EEB">
        <w:rPr>
          <w:i/>
          <w:lang w:eastAsia="en-AU"/>
        </w:rPr>
        <w:t xml:space="preserve"> Street</w:t>
      </w:r>
    </w:p>
    <w:p w:rsidR="004234B3" w:rsidRPr="004234B3" w:rsidRDefault="004234B3" w:rsidP="004234B3">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As both conditions are, according to the Executive Director, intended to reduce the visual bulk of the </w:t>
      </w:r>
      <w:r w:rsidR="00916E10">
        <w:rPr>
          <w:lang w:eastAsia="en-AU"/>
        </w:rPr>
        <w:t xml:space="preserve">proposed </w:t>
      </w:r>
      <w:smartTag w:uri="www.geomatic.com.au/Geocode2006" w:element="spatial.net">
        <w:smartTagPr>
          <w:attr w:name="Text" w:val="building and allow views through to 68 Oxford Street, they have been considered together"/>
        </w:smartTagPr>
        <w:r>
          <w:rPr>
            <w:lang w:eastAsia="en-AU"/>
          </w:rPr>
          <w:t>build</w:t>
        </w:r>
        <w:r w:rsidR="00626EA2">
          <w:rPr>
            <w:lang w:eastAsia="en-AU"/>
          </w:rPr>
          <w:t xml:space="preserve">ing and allow views through to </w:t>
        </w:r>
        <w:r w:rsidR="00E10E3F">
          <w:rPr>
            <w:lang w:eastAsia="en-AU"/>
          </w:rPr>
          <w:t>68</w:t>
        </w:r>
        <w:r>
          <w:rPr>
            <w:lang w:eastAsia="en-AU"/>
          </w:rPr>
          <w:t xml:space="preserve"> Oxford Street, they have been considered together</w:t>
        </w:r>
      </w:smartTag>
      <w:r>
        <w:rPr>
          <w:lang w:eastAsia="en-AU"/>
        </w:rPr>
        <w:t xml:space="preserve">. </w:t>
      </w:r>
    </w:p>
    <w:p w:rsidR="0016267A" w:rsidRPr="0047520E" w:rsidRDefault="0016267A" w:rsidP="0016267A">
      <w:pPr>
        <w:tabs>
          <w:tab w:val="num" w:pos="540"/>
        </w:tabs>
        <w:autoSpaceDE w:val="0"/>
        <w:autoSpaceDN w:val="0"/>
        <w:adjustRightInd w:val="0"/>
        <w:spacing w:after="120" w:line="240" w:lineRule="atLeast"/>
        <w:jc w:val="both"/>
        <w:rPr>
          <w:i/>
          <w:color w:val="000000"/>
        </w:rPr>
      </w:pPr>
      <w:r>
        <w:rPr>
          <w:i/>
          <w:color w:val="000000"/>
        </w:rPr>
        <w:t>Submissions and evidence</w:t>
      </w:r>
    </w:p>
    <w:p w:rsidR="00287817" w:rsidRPr="0047520E" w:rsidRDefault="00287817"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t>The Executive Director</w:t>
      </w:r>
    </w:p>
    <w:p w:rsidR="00DC058B" w:rsidRDefault="00916E10" w:rsidP="00DC058B">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The Executive Director</w:t>
      </w:r>
      <w:r w:rsidR="008971A6">
        <w:rPr>
          <w:lang w:eastAsia="en-AU"/>
        </w:rPr>
        <w:t xml:space="preserve"> imposed the conditions reducing the height and </w:t>
      </w:r>
      <w:r w:rsidR="006D7887">
        <w:rPr>
          <w:lang w:eastAsia="en-AU"/>
        </w:rPr>
        <w:t xml:space="preserve">increasing the </w:t>
      </w:r>
      <w:r w:rsidR="008971A6">
        <w:rPr>
          <w:lang w:eastAsia="en-AU"/>
        </w:rPr>
        <w:t xml:space="preserve">setbacks as he considered them necessary to protect and conserve the heritage significance of the place. In particular he sought to protect the heritage significance of </w:t>
      </w:r>
      <w:smartTag w:uri="urn:schemas-microsoft-com:office:smarttags" w:element="Street">
        <w:smartTag w:uri="urn:schemas-microsoft-com:office:smarttags" w:element="address">
          <w:r w:rsidR="008971A6">
            <w:rPr>
              <w:lang w:eastAsia="en-AU"/>
            </w:rPr>
            <w:t>68 Oxford Street</w:t>
          </w:r>
        </w:smartTag>
      </w:smartTag>
      <w:r w:rsidR="008971A6">
        <w:rPr>
          <w:lang w:eastAsia="en-AU"/>
        </w:rPr>
        <w:t xml:space="preserve"> and views to that building.</w:t>
      </w:r>
      <w:r w:rsidR="00DC058B">
        <w:rPr>
          <w:lang w:eastAsia="en-AU"/>
        </w:rPr>
        <w:t xml:space="preserve"> </w:t>
      </w:r>
      <w:r w:rsidR="008971A6">
        <w:rPr>
          <w:lang w:eastAsia="en-AU"/>
        </w:rPr>
        <w:t>T</w:t>
      </w:r>
      <w:r w:rsidR="00DC058B">
        <w:rPr>
          <w:lang w:eastAsia="en-AU"/>
        </w:rPr>
        <w:t>he Executive Directo</w:t>
      </w:r>
      <w:r w:rsidR="00626EA2">
        <w:rPr>
          <w:lang w:eastAsia="en-AU"/>
        </w:rPr>
        <w:t xml:space="preserve">r argued that the building at </w:t>
      </w:r>
      <w:smartTag w:uri="urn:schemas-microsoft-com:office:smarttags" w:element="Street">
        <w:smartTag w:uri="urn:schemas-microsoft-com:office:smarttags" w:element="address">
          <w:r w:rsidR="00DF7AAD">
            <w:rPr>
              <w:lang w:eastAsia="en-AU"/>
            </w:rPr>
            <w:t>68</w:t>
          </w:r>
          <w:r w:rsidR="00DC058B">
            <w:rPr>
              <w:lang w:eastAsia="en-AU"/>
            </w:rPr>
            <w:t xml:space="preserve"> Oxford Street</w:t>
          </w:r>
        </w:smartTag>
      </w:smartTag>
      <w:r w:rsidR="00DC058B">
        <w:rPr>
          <w:lang w:eastAsia="en-AU"/>
        </w:rPr>
        <w:t xml:space="preserve"> was designed </w:t>
      </w:r>
      <w:r w:rsidR="005A1F35">
        <w:rPr>
          <w:lang w:eastAsia="en-AU"/>
        </w:rPr>
        <w:t>‘</w:t>
      </w:r>
      <w:r w:rsidR="00DC058B">
        <w:rPr>
          <w:lang w:eastAsia="en-AU"/>
        </w:rPr>
        <w:t xml:space="preserve">in the </w:t>
      </w:r>
      <w:r w:rsidR="005A1F35">
        <w:rPr>
          <w:lang w:eastAsia="en-AU"/>
        </w:rPr>
        <w:t xml:space="preserve">round’ </w:t>
      </w:r>
      <w:r w:rsidR="00DC058B">
        <w:rPr>
          <w:lang w:eastAsia="en-AU"/>
        </w:rPr>
        <w:t>an</w:t>
      </w:r>
      <w:r w:rsidR="00626EA2">
        <w:rPr>
          <w:lang w:eastAsia="en-AU"/>
        </w:rPr>
        <w:t xml:space="preserve">d that, as a result, views to </w:t>
      </w:r>
      <w:r w:rsidR="00E10E3F">
        <w:rPr>
          <w:lang w:eastAsia="en-AU"/>
        </w:rPr>
        <w:t xml:space="preserve">the building </w:t>
      </w:r>
      <w:r w:rsidR="00DC058B">
        <w:rPr>
          <w:lang w:eastAsia="en-AU"/>
        </w:rPr>
        <w:t xml:space="preserve">were a significant aspect of the cultural heritage significance of the place. </w:t>
      </w:r>
    </w:p>
    <w:p w:rsidR="00A2285E" w:rsidRDefault="00384CBF" w:rsidP="00384CBF">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lastRenderedPageBreak/>
        <w:t xml:space="preserve">In </w:t>
      </w:r>
      <w:r w:rsidR="008971A6">
        <w:rPr>
          <w:lang w:eastAsia="en-AU"/>
        </w:rPr>
        <w:t>his</w:t>
      </w:r>
      <w:r>
        <w:rPr>
          <w:lang w:eastAsia="en-AU"/>
        </w:rPr>
        <w:t xml:space="preserve"> view, the </w:t>
      </w:r>
      <w:r w:rsidR="00A2285E">
        <w:rPr>
          <w:lang w:eastAsia="en-AU"/>
        </w:rPr>
        <w:t xml:space="preserve">works, as originally proposed, would have </w:t>
      </w:r>
      <w:r w:rsidR="005A1F35">
        <w:rPr>
          <w:i/>
          <w:lang w:eastAsia="en-AU"/>
        </w:rPr>
        <w:t>‘</w:t>
      </w:r>
      <w:r w:rsidR="00C12B5E" w:rsidRPr="00A2285E">
        <w:rPr>
          <w:lang w:eastAsia="en-AU"/>
        </w:rPr>
        <w:t>had a major impact on internal views across the site and views from within internal l</w:t>
      </w:r>
      <w:r w:rsidR="00A05B25" w:rsidRPr="00A2285E">
        <w:rPr>
          <w:lang w:eastAsia="en-AU"/>
        </w:rPr>
        <w:t>aneways – a significant part of any industrial nineteenth and early twentie</w:t>
      </w:r>
      <w:r w:rsidR="00E60CED" w:rsidRPr="00A2285E">
        <w:rPr>
          <w:lang w:eastAsia="en-AU"/>
        </w:rPr>
        <w:t>th century development complex.</w:t>
      </w:r>
      <w:r w:rsidR="005A1F35">
        <w:rPr>
          <w:lang w:eastAsia="en-AU"/>
        </w:rPr>
        <w:t>’</w:t>
      </w:r>
      <w:r w:rsidR="00E60CED" w:rsidRPr="00A2285E">
        <w:rPr>
          <w:rStyle w:val="FootnoteReference"/>
          <w:lang w:eastAsia="en-AU"/>
        </w:rPr>
        <w:footnoteReference w:id="2"/>
      </w:r>
    </w:p>
    <w:p w:rsidR="00DC058B" w:rsidRDefault="00DC058B" w:rsidP="00DC058B">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The Executive Direct</w:t>
      </w:r>
      <w:r w:rsidR="006C56DF">
        <w:rPr>
          <w:lang w:eastAsia="en-AU"/>
        </w:rPr>
        <w:t>or argue</w:t>
      </w:r>
      <w:r w:rsidR="008971A6">
        <w:rPr>
          <w:lang w:eastAsia="en-AU"/>
        </w:rPr>
        <w:t>d</w:t>
      </w:r>
      <w:r w:rsidR="006C56DF">
        <w:rPr>
          <w:lang w:eastAsia="en-AU"/>
        </w:rPr>
        <w:t xml:space="preserve"> that </w:t>
      </w:r>
      <w:r w:rsidR="00F10ED3">
        <w:rPr>
          <w:lang w:eastAsia="en-AU"/>
        </w:rPr>
        <w:t>c</w:t>
      </w:r>
      <w:r w:rsidR="006C56DF">
        <w:rPr>
          <w:lang w:eastAsia="en-AU"/>
        </w:rPr>
        <w:t>onditions 1 (a)</w:t>
      </w:r>
      <w:r w:rsidR="008971A6">
        <w:rPr>
          <w:lang w:eastAsia="en-AU"/>
        </w:rPr>
        <w:t xml:space="preserve"> and</w:t>
      </w:r>
      <w:r w:rsidR="006C56DF">
        <w:rPr>
          <w:lang w:eastAsia="en-AU"/>
        </w:rPr>
        <w:t xml:space="preserve"> </w:t>
      </w:r>
      <w:r>
        <w:rPr>
          <w:lang w:eastAsia="en-AU"/>
        </w:rPr>
        <w:t>(b)</w:t>
      </w:r>
      <w:r w:rsidR="008971A6">
        <w:rPr>
          <w:lang w:eastAsia="en-AU"/>
        </w:rPr>
        <w:t xml:space="preserve"> </w:t>
      </w:r>
      <w:r>
        <w:rPr>
          <w:lang w:eastAsia="en-AU"/>
        </w:rPr>
        <w:t xml:space="preserve">were </w:t>
      </w:r>
      <w:r w:rsidR="006C56DF">
        <w:rPr>
          <w:lang w:eastAsia="en-AU"/>
        </w:rPr>
        <w:t xml:space="preserve">each </w:t>
      </w:r>
      <w:r>
        <w:rPr>
          <w:lang w:eastAsia="en-AU"/>
        </w:rPr>
        <w:t xml:space="preserve">intended to mitigate this impact by </w:t>
      </w:r>
    </w:p>
    <w:p w:rsidR="00DC058B" w:rsidRDefault="00DC058B" w:rsidP="00A20705">
      <w:pPr>
        <w:tabs>
          <w:tab w:val="num" w:pos="540"/>
        </w:tabs>
        <w:autoSpaceDE w:val="0"/>
        <w:autoSpaceDN w:val="0"/>
        <w:adjustRightInd w:val="0"/>
        <w:spacing w:after="120" w:line="240" w:lineRule="atLeast"/>
        <w:ind w:left="1440"/>
        <w:jc w:val="both"/>
        <w:rPr>
          <w:lang w:eastAsia="en-AU"/>
        </w:rPr>
      </w:pPr>
      <w:r w:rsidRPr="00744625">
        <w:rPr>
          <w:i/>
          <w:lang w:eastAsia="en-AU"/>
        </w:rPr>
        <w:t>P</w:t>
      </w:r>
      <w:r w:rsidRPr="0042095B">
        <w:rPr>
          <w:i/>
          <w:lang w:eastAsia="en-AU"/>
        </w:rPr>
        <w:t>rovid</w:t>
      </w:r>
      <w:r>
        <w:rPr>
          <w:lang w:eastAsia="en-AU"/>
        </w:rPr>
        <w:t>[ing]</w:t>
      </w:r>
      <w:r w:rsidRPr="0042095B">
        <w:rPr>
          <w:i/>
          <w:lang w:eastAsia="en-AU"/>
        </w:rPr>
        <w:t xml:space="preserve"> for a reduction in height to reduce the scale of the building and address the Executive Director’s concerns about view lines and the adverse heritage impact on cultural heritage significance</w:t>
      </w:r>
      <w:r>
        <w:rPr>
          <w:lang w:eastAsia="en-AU"/>
        </w:rPr>
        <w:t>.</w:t>
      </w:r>
      <w:r>
        <w:rPr>
          <w:rStyle w:val="FootnoteReference"/>
          <w:lang w:eastAsia="en-AU"/>
        </w:rPr>
        <w:footnoteReference w:id="3"/>
      </w:r>
      <w:r>
        <w:rPr>
          <w:lang w:eastAsia="en-AU"/>
        </w:rPr>
        <w:t xml:space="preserve"> </w:t>
      </w:r>
    </w:p>
    <w:p w:rsidR="004234B3" w:rsidRDefault="0011597E" w:rsidP="004234B3">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The Executive Director </w:t>
      </w:r>
      <w:r w:rsidRPr="0047520E">
        <w:rPr>
          <w:lang w:eastAsia="en-AU"/>
        </w:rPr>
        <w:t xml:space="preserve">asserted that </w:t>
      </w:r>
      <w:r>
        <w:rPr>
          <w:lang w:eastAsia="en-AU"/>
        </w:rPr>
        <w:t xml:space="preserve">condition 1(a) was aimed </w:t>
      </w:r>
      <w:r w:rsidRPr="0047520E">
        <w:rPr>
          <w:lang w:eastAsia="en-AU"/>
        </w:rPr>
        <w:t xml:space="preserve">at </w:t>
      </w:r>
      <w:r w:rsidR="005A1F35">
        <w:rPr>
          <w:lang w:eastAsia="en-AU"/>
        </w:rPr>
        <w:t>‘</w:t>
      </w:r>
      <w:r w:rsidRPr="0047520E">
        <w:rPr>
          <w:lang w:eastAsia="en-AU"/>
        </w:rPr>
        <w:t>mitigating the adverse heritage outcomes of the current proposal</w:t>
      </w:r>
      <w:r w:rsidR="005A1F35">
        <w:rPr>
          <w:lang w:eastAsia="en-AU"/>
        </w:rPr>
        <w:t>’</w:t>
      </w:r>
      <w:r w:rsidRPr="0047520E">
        <w:rPr>
          <w:rStyle w:val="FootnoteReference"/>
          <w:lang w:eastAsia="en-AU"/>
        </w:rPr>
        <w:footnoteReference w:id="4"/>
      </w:r>
      <w:r w:rsidRPr="0047520E">
        <w:rPr>
          <w:lang w:eastAsia="en-AU"/>
        </w:rPr>
        <w:t xml:space="preserve"> </w:t>
      </w:r>
      <w:r>
        <w:rPr>
          <w:lang w:eastAsia="en-AU"/>
        </w:rPr>
        <w:t xml:space="preserve">and would </w:t>
      </w:r>
      <w:r w:rsidR="005A1F35">
        <w:rPr>
          <w:lang w:eastAsia="en-AU"/>
        </w:rPr>
        <w:t>‘</w:t>
      </w:r>
      <w:r w:rsidRPr="0047520E">
        <w:rPr>
          <w:lang w:eastAsia="en-AU"/>
        </w:rPr>
        <w:t xml:space="preserve">reduce the visual impact on the registered </w:t>
      </w:r>
      <w:r>
        <w:rPr>
          <w:lang w:eastAsia="en-AU"/>
        </w:rPr>
        <w:t>Foy and Gibson</w:t>
      </w:r>
      <w:r w:rsidRPr="0047520E">
        <w:rPr>
          <w:lang w:eastAsia="en-AU"/>
        </w:rPr>
        <w:t xml:space="preserve"> complex…and set the new building more clearly below the significant east elevation of 70 Oxford Street – being set below the significant parapet and upper floor level windows</w:t>
      </w:r>
      <w:r w:rsidR="005A1F35">
        <w:rPr>
          <w:lang w:eastAsia="en-AU"/>
        </w:rPr>
        <w:t>.’</w:t>
      </w:r>
      <w:r w:rsidRPr="0047520E">
        <w:rPr>
          <w:rStyle w:val="FootnoteReference"/>
          <w:lang w:eastAsia="en-AU"/>
        </w:rPr>
        <w:footnoteReference w:id="5"/>
      </w:r>
    </w:p>
    <w:p w:rsidR="004234B3" w:rsidRPr="0047520E" w:rsidRDefault="004234B3" w:rsidP="004234B3">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In a similar vein, </w:t>
      </w:r>
      <w:r w:rsidR="005A1F35">
        <w:rPr>
          <w:lang w:eastAsia="en-AU"/>
        </w:rPr>
        <w:t>i</w:t>
      </w:r>
      <w:r>
        <w:rPr>
          <w:lang w:eastAsia="en-AU"/>
        </w:rPr>
        <w:t>n</w:t>
      </w:r>
      <w:r w:rsidRPr="0047520E">
        <w:rPr>
          <w:lang w:eastAsia="en-AU"/>
        </w:rPr>
        <w:t xml:space="preserve"> the</w:t>
      </w:r>
      <w:r>
        <w:rPr>
          <w:lang w:eastAsia="en-AU"/>
        </w:rPr>
        <w:t xml:space="preserve"> view of the Executive Director, the imposition of condition 1 (b) will:</w:t>
      </w:r>
    </w:p>
    <w:p w:rsidR="004234B3" w:rsidRPr="0047520E" w:rsidRDefault="004234B3" w:rsidP="00A20705">
      <w:pPr>
        <w:tabs>
          <w:tab w:val="num" w:pos="540"/>
        </w:tabs>
        <w:autoSpaceDE w:val="0"/>
        <w:autoSpaceDN w:val="0"/>
        <w:adjustRightInd w:val="0"/>
        <w:spacing w:after="120" w:line="240" w:lineRule="atLeast"/>
        <w:ind w:left="1440"/>
        <w:jc w:val="both"/>
        <w:rPr>
          <w:lang w:eastAsia="en-AU"/>
        </w:rPr>
      </w:pPr>
      <w:r w:rsidRPr="0047520E">
        <w:rPr>
          <w:i/>
          <w:lang w:eastAsia="en-AU"/>
        </w:rPr>
        <w:t xml:space="preserve">Provide a further visual separation between </w:t>
      </w:r>
      <w:smartTag w:uri="urn:schemas-microsoft-com:office:smarttags" w:element="Street">
        <w:smartTag w:uri="urn:schemas-microsoft-com:office:smarttags" w:element="address">
          <w:r w:rsidRPr="0047520E">
            <w:rPr>
              <w:i/>
              <w:lang w:eastAsia="en-AU"/>
            </w:rPr>
            <w:t>70 Oxford Street</w:t>
          </w:r>
        </w:smartTag>
      </w:smartTag>
      <w:r w:rsidRPr="0047520E">
        <w:rPr>
          <w:i/>
          <w:lang w:eastAsia="en-AU"/>
        </w:rPr>
        <w:t xml:space="preserve"> and the new building – reducing the foot print of the upper level of the new building so that it is not greater than the footprint of </w:t>
      </w:r>
      <w:smartTag w:uri="urn:schemas-microsoft-com:office:smarttags" w:element="Street">
        <w:smartTag w:uri="urn:schemas-microsoft-com:office:smarttags" w:element="address">
          <w:r w:rsidRPr="0047520E">
            <w:rPr>
              <w:i/>
              <w:lang w:eastAsia="en-AU"/>
            </w:rPr>
            <w:t>70 Oxford Street</w:t>
          </w:r>
        </w:smartTag>
      </w:smartTag>
      <w:r w:rsidRPr="0047520E">
        <w:rPr>
          <w:i/>
          <w:lang w:eastAsia="en-AU"/>
        </w:rPr>
        <w:t xml:space="preserve"> at levels 3 and 4. The deletion of these apartments also provides for some views from across Cambridge Street to 70 Oxford Street and the expression of the southeast corner of 70 Oxford Street</w:t>
      </w:r>
      <w:r w:rsidRPr="0047520E">
        <w:rPr>
          <w:lang w:eastAsia="en-AU"/>
        </w:rPr>
        <w:t>.</w:t>
      </w:r>
      <w:r w:rsidRPr="0047520E">
        <w:rPr>
          <w:rStyle w:val="FootnoteReference"/>
          <w:lang w:eastAsia="en-AU"/>
        </w:rPr>
        <w:footnoteReference w:id="6"/>
      </w:r>
    </w:p>
    <w:p w:rsidR="00EA0290" w:rsidRPr="0047520E" w:rsidRDefault="00176D64"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t>The Applicant</w:t>
      </w:r>
    </w:p>
    <w:p w:rsidR="008971A6" w:rsidRDefault="008971A6" w:rsidP="00E47915">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 xml:space="preserve">The Applicant contended that the conditions were not necessary to protect and conserve the cultural heritage significance of the place. It argued that such significance would not be adversely affected by its </w:t>
      </w:r>
      <w:r w:rsidR="0057491B">
        <w:rPr>
          <w:lang w:eastAsia="en-AU"/>
        </w:rPr>
        <w:t>proposal;</w:t>
      </w:r>
      <w:r>
        <w:rPr>
          <w:lang w:eastAsia="en-AU"/>
        </w:rPr>
        <w:t xml:space="preserve"> in particular the height </w:t>
      </w:r>
      <w:r w:rsidR="006D7887">
        <w:rPr>
          <w:lang w:eastAsia="en-AU"/>
        </w:rPr>
        <w:t xml:space="preserve">and </w:t>
      </w:r>
      <w:r>
        <w:rPr>
          <w:lang w:eastAsia="en-AU"/>
        </w:rPr>
        <w:t xml:space="preserve">mass </w:t>
      </w:r>
      <w:r w:rsidR="0057491B">
        <w:rPr>
          <w:lang w:eastAsia="en-AU"/>
        </w:rPr>
        <w:t xml:space="preserve">of the proposed building </w:t>
      </w:r>
      <w:r>
        <w:rPr>
          <w:lang w:eastAsia="en-AU"/>
        </w:rPr>
        <w:t xml:space="preserve">would not impact adversely on </w:t>
      </w:r>
      <w:smartTag w:uri="urn:schemas-microsoft-com:office:smarttags" w:element="Street">
        <w:smartTag w:uri="urn:schemas-microsoft-com:office:smarttags" w:element="address">
          <w:r>
            <w:rPr>
              <w:lang w:eastAsia="en-AU"/>
            </w:rPr>
            <w:t>68 Oxford Street</w:t>
          </w:r>
        </w:smartTag>
      </w:smartTag>
      <w:r>
        <w:rPr>
          <w:lang w:eastAsia="en-AU"/>
        </w:rPr>
        <w:t xml:space="preserve">. </w:t>
      </w:r>
    </w:p>
    <w:p w:rsidR="00E47915" w:rsidRDefault="00E47915" w:rsidP="00E47915">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 xml:space="preserve">The Applicant submitted that the proposed development was appropriate given the scale of the Foy </w:t>
      </w:r>
      <w:r w:rsidR="00E22206">
        <w:rPr>
          <w:lang w:eastAsia="en-AU"/>
        </w:rPr>
        <w:t>and</w:t>
      </w:r>
      <w:r>
        <w:rPr>
          <w:lang w:eastAsia="en-AU"/>
        </w:rPr>
        <w:t xml:space="preserve"> Gibson complex.</w:t>
      </w:r>
    </w:p>
    <w:p w:rsidR="00E47915" w:rsidRPr="00E47915" w:rsidRDefault="00E47915" w:rsidP="00A20705">
      <w:pPr>
        <w:tabs>
          <w:tab w:val="num" w:pos="540"/>
        </w:tabs>
        <w:autoSpaceDE w:val="0"/>
        <w:autoSpaceDN w:val="0"/>
        <w:adjustRightInd w:val="0"/>
        <w:spacing w:after="120" w:line="240" w:lineRule="atLeast"/>
        <w:ind w:left="1440"/>
        <w:jc w:val="both"/>
        <w:rPr>
          <w:i/>
        </w:rPr>
      </w:pPr>
      <w:r w:rsidRPr="0047520E">
        <w:rPr>
          <w:i/>
        </w:rPr>
        <w:t>The statement of significance records its importance as an industrial complex which communicates the scale, organisation and link between retailing, manufacturing and consumption in the late 19</w:t>
      </w:r>
      <w:r w:rsidRPr="0047520E">
        <w:rPr>
          <w:i/>
          <w:vertAlign w:val="superscript"/>
        </w:rPr>
        <w:t>th</w:t>
      </w:r>
      <w:r w:rsidRPr="0047520E">
        <w:rPr>
          <w:i/>
        </w:rPr>
        <w:t xml:space="preserve"> and early 20</w:t>
      </w:r>
      <w:r w:rsidRPr="0047520E">
        <w:rPr>
          <w:i/>
          <w:vertAlign w:val="superscript"/>
        </w:rPr>
        <w:t>th</w:t>
      </w:r>
      <w:r w:rsidRPr="0047520E">
        <w:rPr>
          <w:i/>
        </w:rPr>
        <w:t xml:space="preserve"> centuries. Having regard to the nature of its significance, the extent of change which has been permitted within this complex and in other comparable industrial complexes, it is submitted that the proposed development without modifications required by the contested conditions achieves an acceptable and appropriate heritage outcome.</w:t>
      </w:r>
      <w:r w:rsidRPr="0047520E">
        <w:rPr>
          <w:rStyle w:val="FootnoteReference"/>
          <w:i/>
        </w:rPr>
        <w:footnoteReference w:id="7"/>
      </w:r>
      <w:r w:rsidRPr="0047520E">
        <w:rPr>
          <w:i/>
        </w:rPr>
        <w:t xml:space="preserve"> </w:t>
      </w:r>
    </w:p>
    <w:p w:rsidR="00176D64" w:rsidRPr="0047520E" w:rsidRDefault="00176D64" w:rsidP="00DD1A30">
      <w:pPr>
        <w:numPr>
          <w:ilvl w:val="0"/>
          <w:numId w:val="2"/>
        </w:numPr>
        <w:tabs>
          <w:tab w:val="num" w:pos="540"/>
        </w:tabs>
        <w:autoSpaceDE w:val="0"/>
        <w:autoSpaceDN w:val="0"/>
        <w:adjustRightInd w:val="0"/>
        <w:spacing w:after="120" w:line="240" w:lineRule="atLeast"/>
        <w:ind w:left="540" w:hanging="540"/>
        <w:jc w:val="both"/>
        <w:rPr>
          <w:lang w:eastAsia="en-AU"/>
        </w:rPr>
      </w:pPr>
      <w:r w:rsidRPr="0047520E">
        <w:t xml:space="preserve">Submissions </w:t>
      </w:r>
      <w:r w:rsidR="00E47915">
        <w:t>took issue with the Executive Director’</w:t>
      </w:r>
      <w:r w:rsidR="00BA154D">
        <w:t>s</w:t>
      </w:r>
      <w:r w:rsidR="00E47915">
        <w:t xml:space="preserve"> </w:t>
      </w:r>
      <w:r w:rsidR="005E59BD">
        <w:t xml:space="preserve">assessment </w:t>
      </w:r>
      <w:r w:rsidR="00E47915">
        <w:t>that the buildin</w:t>
      </w:r>
      <w:r w:rsidR="00384CBF">
        <w:t xml:space="preserve">g </w:t>
      </w:r>
      <w:r w:rsidR="00E47915">
        <w:t xml:space="preserve">was </w:t>
      </w:r>
      <w:r w:rsidR="00384CBF">
        <w:t xml:space="preserve">designed ‘in the round’. </w:t>
      </w:r>
    </w:p>
    <w:p w:rsidR="00440481" w:rsidRPr="0047520E" w:rsidRDefault="00440481" w:rsidP="00DD1A30">
      <w:pPr>
        <w:tabs>
          <w:tab w:val="num" w:pos="540"/>
        </w:tabs>
        <w:autoSpaceDE w:val="0"/>
        <w:autoSpaceDN w:val="0"/>
        <w:adjustRightInd w:val="0"/>
        <w:spacing w:after="120" w:line="240" w:lineRule="atLeast"/>
        <w:ind w:left="1440"/>
        <w:jc w:val="both"/>
        <w:rPr>
          <w:lang w:eastAsia="en-AU"/>
        </w:rPr>
      </w:pPr>
      <w:r w:rsidRPr="0047520E">
        <w:rPr>
          <w:i/>
          <w:lang w:eastAsia="en-AU"/>
        </w:rPr>
        <w:t xml:space="preserve">There is no evidence to support a claim that the building at 70 </w:t>
      </w:r>
      <w:smartTag w:uri="urn:schemas-microsoft-com:office:smarttags" w:element="place">
        <w:smartTag w:uri="urn:schemas-microsoft-com:office:smarttags" w:element="City">
          <w:r w:rsidRPr="0047520E">
            <w:rPr>
              <w:i/>
              <w:lang w:eastAsia="en-AU"/>
            </w:rPr>
            <w:t>Oxf</w:t>
          </w:r>
          <w:r w:rsidR="00E60CED" w:rsidRPr="0047520E">
            <w:rPr>
              <w:i/>
              <w:lang w:eastAsia="en-AU"/>
            </w:rPr>
            <w:t>o</w:t>
          </w:r>
          <w:r w:rsidRPr="0047520E">
            <w:rPr>
              <w:i/>
              <w:lang w:eastAsia="en-AU"/>
            </w:rPr>
            <w:t>rd</w:t>
          </w:r>
        </w:smartTag>
      </w:smartTag>
      <w:r w:rsidRPr="0047520E">
        <w:rPr>
          <w:i/>
          <w:lang w:eastAsia="en-AU"/>
        </w:rPr>
        <w:t xml:space="preserve"> Street…wa</w:t>
      </w:r>
      <w:r w:rsidR="0043672B" w:rsidRPr="0047520E">
        <w:rPr>
          <w:i/>
          <w:lang w:eastAsia="en-AU"/>
        </w:rPr>
        <w:t>s desi</w:t>
      </w:r>
      <w:r w:rsidRPr="0047520E">
        <w:rPr>
          <w:i/>
          <w:lang w:eastAsia="en-AU"/>
        </w:rPr>
        <w:t xml:space="preserve">gned </w:t>
      </w:r>
      <w:r w:rsidR="005A1F35">
        <w:rPr>
          <w:i/>
          <w:lang w:eastAsia="en-AU"/>
        </w:rPr>
        <w:t>‘</w:t>
      </w:r>
      <w:r w:rsidRPr="0047520E">
        <w:rPr>
          <w:i/>
          <w:lang w:eastAsia="en-AU"/>
        </w:rPr>
        <w:t>in the round</w:t>
      </w:r>
      <w:r w:rsidR="005A1F35">
        <w:rPr>
          <w:i/>
          <w:lang w:eastAsia="en-AU"/>
        </w:rPr>
        <w:t>’</w:t>
      </w:r>
      <w:r w:rsidRPr="0047520E">
        <w:rPr>
          <w:i/>
          <w:lang w:eastAsia="en-AU"/>
        </w:rPr>
        <w:t xml:space="preserve"> or as the principal building in the complex. In the </w:t>
      </w:r>
      <w:r w:rsidR="00320C9D" w:rsidRPr="0047520E">
        <w:rPr>
          <w:i/>
          <w:lang w:eastAsia="en-AU"/>
        </w:rPr>
        <w:t>owner’s</w:t>
      </w:r>
      <w:r w:rsidRPr="0047520E">
        <w:rPr>
          <w:i/>
          <w:lang w:eastAsia="en-AU"/>
        </w:rPr>
        <w:t xml:space="preserve"> </w:t>
      </w:r>
      <w:r w:rsidRPr="0047520E">
        <w:rPr>
          <w:i/>
          <w:lang w:eastAsia="en-AU"/>
        </w:rPr>
        <w:lastRenderedPageBreak/>
        <w:t xml:space="preserve">submission, the eastern elevation of </w:t>
      </w:r>
      <w:smartTag w:uri="urn:schemas-microsoft-com:office:smarttags" w:element="Street">
        <w:smartTag w:uri="urn:schemas-microsoft-com:office:smarttags" w:element="address">
          <w:r w:rsidRPr="0047520E">
            <w:rPr>
              <w:i/>
              <w:lang w:eastAsia="en-AU"/>
            </w:rPr>
            <w:t>70 Oxford Street</w:t>
          </w:r>
        </w:smartTag>
      </w:smartTag>
      <w:r w:rsidRPr="0047520E">
        <w:rPr>
          <w:i/>
          <w:lang w:eastAsia="en-AU"/>
        </w:rPr>
        <w:t xml:space="preserve"> is the rear and a secondary façade of the building.</w:t>
      </w:r>
      <w:r w:rsidR="00885CE8" w:rsidRPr="0047520E">
        <w:rPr>
          <w:rStyle w:val="FootnoteReference"/>
          <w:i/>
          <w:lang w:eastAsia="en-AU"/>
        </w:rPr>
        <w:footnoteReference w:id="8"/>
      </w:r>
    </w:p>
    <w:p w:rsidR="006D7887" w:rsidRPr="0047520E" w:rsidRDefault="0057491B" w:rsidP="00DD1A30">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Ms Brennan submitted that, e</w:t>
      </w:r>
      <w:r w:rsidR="00FF72DE" w:rsidRPr="0047520E">
        <w:rPr>
          <w:lang w:eastAsia="en-AU"/>
        </w:rPr>
        <w:t>ven if the Committee wa</w:t>
      </w:r>
      <w:r w:rsidR="00885CE8" w:rsidRPr="0047520E">
        <w:rPr>
          <w:lang w:eastAsia="en-AU"/>
        </w:rPr>
        <w:t xml:space="preserve">s </w:t>
      </w:r>
      <w:r w:rsidR="00320C9D" w:rsidRPr="0047520E">
        <w:rPr>
          <w:lang w:eastAsia="en-AU"/>
        </w:rPr>
        <w:t xml:space="preserve">of the view that the complex was designed </w:t>
      </w:r>
      <w:r w:rsidR="00FD485A">
        <w:rPr>
          <w:lang w:eastAsia="en-AU"/>
        </w:rPr>
        <w:t>‘</w:t>
      </w:r>
      <w:r w:rsidR="00320C9D" w:rsidRPr="0047520E">
        <w:rPr>
          <w:lang w:eastAsia="en-AU"/>
        </w:rPr>
        <w:t>in the round</w:t>
      </w:r>
      <w:r w:rsidR="00FD485A">
        <w:rPr>
          <w:lang w:eastAsia="en-AU"/>
        </w:rPr>
        <w:t>’</w:t>
      </w:r>
      <w:r w:rsidR="00320C9D" w:rsidRPr="0047520E">
        <w:rPr>
          <w:lang w:eastAsia="en-AU"/>
        </w:rPr>
        <w:t xml:space="preserve">, </w:t>
      </w:r>
      <w:r w:rsidR="00885CE8" w:rsidRPr="0047520E">
        <w:rPr>
          <w:lang w:eastAsia="en-AU"/>
        </w:rPr>
        <w:t xml:space="preserve">the works </w:t>
      </w:r>
      <w:r w:rsidR="00FF72DE" w:rsidRPr="0047520E">
        <w:rPr>
          <w:lang w:eastAsia="en-AU"/>
        </w:rPr>
        <w:t xml:space="preserve">would </w:t>
      </w:r>
      <w:r w:rsidR="00885CE8" w:rsidRPr="0047520E">
        <w:rPr>
          <w:lang w:eastAsia="en-AU"/>
        </w:rPr>
        <w:t xml:space="preserve">not </w:t>
      </w:r>
      <w:r w:rsidR="00FF72DE" w:rsidRPr="0047520E">
        <w:rPr>
          <w:lang w:eastAsia="en-AU"/>
        </w:rPr>
        <w:t>detract from the significance of the place</w:t>
      </w:r>
      <w:r w:rsidR="00885CE8" w:rsidRPr="0047520E">
        <w:rPr>
          <w:lang w:eastAsia="en-AU"/>
        </w:rPr>
        <w:t xml:space="preserve"> or assist in the inte</w:t>
      </w:r>
      <w:r w:rsidR="00F22783" w:rsidRPr="0047520E">
        <w:rPr>
          <w:lang w:eastAsia="en-AU"/>
        </w:rPr>
        <w:t>rpretation of 70 Oxford St</w:t>
      </w:r>
      <w:r w:rsidR="00E47915">
        <w:rPr>
          <w:lang w:eastAsia="en-AU"/>
        </w:rPr>
        <w:t xml:space="preserve">reet and that conditions 1(a) </w:t>
      </w:r>
      <w:r w:rsidR="004234B3">
        <w:rPr>
          <w:lang w:eastAsia="en-AU"/>
        </w:rPr>
        <w:t xml:space="preserve">and (b) </w:t>
      </w:r>
      <w:r w:rsidR="00F22783" w:rsidRPr="0047520E">
        <w:rPr>
          <w:lang w:eastAsia="en-AU"/>
        </w:rPr>
        <w:t>should be deleted.</w:t>
      </w:r>
    </w:p>
    <w:p w:rsidR="00176D64" w:rsidRDefault="0043672B" w:rsidP="0031393A">
      <w:pPr>
        <w:tabs>
          <w:tab w:val="num" w:pos="540"/>
        </w:tabs>
        <w:autoSpaceDE w:val="0"/>
        <w:autoSpaceDN w:val="0"/>
        <w:adjustRightInd w:val="0"/>
        <w:spacing w:after="120" w:line="240" w:lineRule="atLeast"/>
        <w:ind w:left="1440"/>
        <w:jc w:val="both"/>
        <w:rPr>
          <w:i/>
          <w:lang w:eastAsia="en-AU"/>
        </w:rPr>
      </w:pPr>
      <w:r w:rsidRPr="0047520E">
        <w:rPr>
          <w:i/>
          <w:lang w:eastAsia="en-AU"/>
        </w:rPr>
        <w:t>The significance</w:t>
      </w:r>
      <w:r w:rsidR="00542996" w:rsidRPr="0047520E">
        <w:rPr>
          <w:i/>
          <w:lang w:eastAsia="en-AU"/>
        </w:rPr>
        <w:t xml:space="preserve"> of the complex is not unacceptably diminished by the introduction of a new building form into views of the complex from the public domain. Nor is it unacceptably diminished by reducing views to one façade of a heritage building within the complex. The complex will continue to read as a large industrial site which incorporated multiple manufacturing functions associated with the Foy and Gibson </w:t>
      </w:r>
      <w:r w:rsidR="00320C9D" w:rsidRPr="0047520E">
        <w:rPr>
          <w:i/>
          <w:lang w:eastAsia="en-AU"/>
        </w:rPr>
        <w:t>Retail Empire</w:t>
      </w:r>
      <w:r w:rsidRPr="0047520E">
        <w:rPr>
          <w:i/>
          <w:lang w:eastAsia="en-AU"/>
        </w:rPr>
        <w:t>.</w:t>
      </w:r>
      <w:r w:rsidRPr="005E59BD">
        <w:rPr>
          <w:rStyle w:val="FootnoteReference"/>
          <w:lang w:eastAsia="en-AU"/>
        </w:rPr>
        <w:footnoteReference w:id="9"/>
      </w:r>
    </w:p>
    <w:p w:rsidR="006D7887" w:rsidRPr="003966EC" w:rsidRDefault="006D7887" w:rsidP="003966EC">
      <w:pPr>
        <w:numPr>
          <w:ilvl w:val="0"/>
          <w:numId w:val="2"/>
        </w:numPr>
        <w:tabs>
          <w:tab w:val="num" w:pos="540"/>
        </w:tabs>
        <w:autoSpaceDE w:val="0"/>
        <w:autoSpaceDN w:val="0"/>
        <w:adjustRightInd w:val="0"/>
        <w:spacing w:after="120" w:line="240" w:lineRule="atLeast"/>
        <w:ind w:left="540" w:hanging="540"/>
        <w:jc w:val="both"/>
        <w:rPr>
          <w:i/>
          <w:lang w:eastAsia="en-AU"/>
        </w:rPr>
      </w:pPr>
      <w:r>
        <w:rPr>
          <w:lang w:eastAsia="en-AU"/>
        </w:rPr>
        <w:t>Mr Bryce Raworth supported the deletion of the conditions considering that their removal would not adversely affect the cultural heritage significance of the place.</w:t>
      </w:r>
    </w:p>
    <w:p w:rsidR="009B270D" w:rsidRPr="0047520E" w:rsidRDefault="00907984"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t xml:space="preserve">Simon Tan &amp; </w:t>
      </w:r>
      <w:r w:rsidR="00FD485A">
        <w:rPr>
          <w:u w:val="single"/>
          <w:lang w:eastAsia="en-AU"/>
        </w:rPr>
        <w:t>o</w:t>
      </w:r>
      <w:r w:rsidRPr="0047520E">
        <w:rPr>
          <w:u w:val="single"/>
          <w:lang w:eastAsia="en-AU"/>
        </w:rPr>
        <w:t>thers</w:t>
      </w:r>
    </w:p>
    <w:p w:rsidR="00BA154D" w:rsidRDefault="00BA154D" w:rsidP="00DD1A30">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Mr Scally supported the Executive Direc</w:t>
      </w:r>
      <w:r w:rsidR="00E47915">
        <w:rPr>
          <w:lang w:eastAsia="en-AU"/>
        </w:rPr>
        <w:t>tor’s finding that</w:t>
      </w:r>
      <w:r w:rsidR="000013CF" w:rsidRPr="0047520E">
        <w:rPr>
          <w:lang w:eastAsia="en-AU"/>
        </w:rPr>
        <w:t xml:space="preserve"> the complex was designed </w:t>
      </w:r>
      <w:r w:rsidR="00FD485A">
        <w:rPr>
          <w:lang w:eastAsia="en-AU"/>
        </w:rPr>
        <w:t>‘</w:t>
      </w:r>
      <w:r w:rsidR="000013CF" w:rsidRPr="0047520E">
        <w:rPr>
          <w:lang w:eastAsia="en-AU"/>
        </w:rPr>
        <w:t>in the round</w:t>
      </w:r>
      <w:r w:rsidR="00FD485A">
        <w:rPr>
          <w:lang w:eastAsia="en-AU"/>
        </w:rPr>
        <w:t>’</w:t>
      </w:r>
      <w:r>
        <w:rPr>
          <w:lang w:eastAsia="en-AU"/>
        </w:rPr>
        <w:t xml:space="preserve"> and submitted that </w:t>
      </w:r>
      <w:r w:rsidR="000013CF" w:rsidRPr="0047520E">
        <w:rPr>
          <w:lang w:eastAsia="en-AU"/>
        </w:rPr>
        <w:t xml:space="preserve">all views to it were significant. </w:t>
      </w:r>
      <w:r>
        <w:rPr>
          <w:lang w:eastAsia="en-AU"/>
        </w:rPr>
        <w:t xml:space="preserve">In this regard he noted that </w:t>
      </w:r>
      <w:r w:rsidR="0083101B" w:rsidRPr="0047520E">
        <w:rPr>
          <w:lang w:eastAsia="en-AU"/>
        </w:rPr>
        <w:t xml:space="preserve">the addition of three levels above the parapet level of the Engineering Machine Workshop </w:t>
      </w:r>
      <w:r w:rsidR="005A1F35">
        <w:rPr>
          <w:lang w:eastAsia="en-AU"/>
        </w:rPr>
        <w:t>‘</w:t>
      </w:r>
      <w:r w:rsidR="0083101B" w:rsidRPr="0047520E">
        <w:rPr>
          <w:lang w:eastAsia="en-AU"/>
        </w:rPr>
        <w:t xml:space="preserve">will completely obscure visibility of the east façade and signage of No.68 from views in </w:t>
      </w:r>
      <w:smartTag w:uri="urn:schemas-microsoft-com:office:smarttags" w:element="Street">
        <w:smartTag w:uri="urn:schemas-microsoft-com:office:smarttags" w:element="address">
          <w:r w:rsidR="0083101B" w:rsidRPr="0047520E">
            <w:rPr>
              <w:lang w:eastAsia="en-AU"/>
            </w:rPr>
            <w:t>Cambridge Street</w:t>
          </w:r>
        </w:smartTag>
      </w:smartTag>
      <w:r w:rsidR="0083101B" w:rsidRPr="0047520E">
        <w:rPr>
          <w:lang w:eastAsia="en-AU"/>
        </w:rPr>
        <w:t xml:space="preserve"> and oblique views of </w:t>
      </w:r>
      <w:smartTag w:uri="urn:schemas-microsoft-com:office:smarttags" w:element="Street">
        <w:smartTag w:uri="urn:schemas-microsoft-com:office:smarttags" w:element="address">
          <w:r w:rsidR="0083101B" w:rsidRPr="0047520E">
            <w:rPr>
              <w:lang w:eastAsia="en-AU"/>
            </w:rPr>
            <w:t>Peel Street</w:t>
          </w:r>
        </w:smartTag>
      </w:smartTag>
      <w:r w:rsidR="005A1F35">
        <w:rPr>
          <w:lang w:eastAsia="en-AU"/>
        </w:rPr>
        <w:t>’</w:t>
      </w:r>
      <w:r w:rsidR="0083101B">
        <w:rPr>
          <w:lang w:eastAsia="en-AU"/>
        </w:rPr>
        <w:t xml:space="preserve"> and, as a result,</w:t>
      </w:r>
      <w:r w:rsidR="0083101B" w:rsidRPr="0047520E">
        <w:rPr>
          <w:lang w:eastAsia="en-AU"/>
        </w:rPr>
        <w:t xml:space="preserve"> the proposed works will impact upon the heritage significance of the place.</w:t>
      </w:r>
      <w:r w:rsidR="0083101B" w:rsidRPr="0047520E">
        <w:rPr>
          <w:rStyle w:val="FootnoteReference"/>
          <w:lang w:eastAsia="en-AU"/>
        </w:rPr>
        <w:footnoteReference w:id="10"/>
      </w:r>
      <w:r w:rsidR="00626EA2">
        <w:rPr>
          <w:lang w:eastAsia="en-AU"/>
        </w:rPr>
        <w:t xml:space="preserve"> Mr Scally concluded that </w:t>
      </w:r>
      <w:smartTag w:uri="urn:schemas-microsoft-com:office:smarttags" w:element="Street">
        <w:smartTag w:uri="urn:schemas-microsoft-com:office:smarttags" w:element="address">
          <w:r w:rsidR="00626EA2">
            <w:rPr>
              <w:lang w:eastAsia="en-AU"/>
            </w:rPr>
            <w:t>68</w:t>
          </w:r>
          <w:r w:rsidR="0083101B">
            <w:rPr>
              <w:lang w:eastAsia="en-AU"/>
            </w:rPr>
            <w:t xml:space="preserve"> Oxford Street</w:t>
          </w:r>
        </w:smartTag>
      </w:smartTag>
      <w:r w:rsidR="0083101B">
        <w:rPr>
          <w:lang w:eastAsia="en-AU"/>
        </w:rPr>
        <w:t xml:space="preserve"> was unique within the Foy </w:t>
      </w:r>
      <w:r w:rsidR="005A1F35">
        <w:rPr>
          <w:lang w:eastAsia="en-AU"/>
        </w:rPr>
        <w:t xml:space="preserve">and </w:t>
      </w:r>
      <w:r w:rsidR="0083101B">
        <w:rPr>
          <w:lang w:eastAsia="en-AU"/>
        </w:rPr>
        <w:t xml:space="preserve">Gibson complex as: </w:t>
      </w:r>
    </w:p>
    <w:p w:rsidR="0083101B" w:rsidRDefault="0083101B" w:rsidP="00A20705">
      <w:pPr>
        <w:tabs>
          <w:tab w:val="num" w:pos="540"/>
        </w:tabs>
        <w:autoSpaceDE w:val="0"/>
        <w:autoSpaceDN w:val="0"/>
        <w:adjustRightInd w:val="0"/>
        <w:spacing w:after="120" w:line="240" w:lineRule="atLeast"/>
        <w:ind w:left="1440"/>
        <w:jc w:val="both"/>
        <w:rPr>
          <w:lang w:eastAsia="en-AU"/>
        </w:rPr>
      </w:pPr>
      <w:r w:rsidRPr="0047520E">
        <w:rPr>
          <w:i/>
          <w:lang w:eastAsia="en-AU"/>
        </w:rPr>
        <w:t xml:space="preserve">The only building </w:t>
      </w:r>
      <w:r>
        <w:rPr>
          <w:i/>
          <w:lang w:eastAsia="en-AU"/>
        </w:rPr>
        <w:t xml:space="preserve">… </w:t>
      </w:r>
      <w:r w:rsidRPr="0047520E">
        <w:rPr>
          <w:i/>
          <w:lang w:eastAsia="en-AU"/>
        </w:rPr>
        <w:t xml:space="preserve"> which is able to be viewed expansively in the round at least at the upper floor levels and as such is a clear indicator and advertisement for Foy &amp; Gibson and something of a flagship in the Complex</w:t>
      </w:r>
    </w:p>
    <w:p w:rsidR="007568C3" w:rsidRPr="0047520E" w:rsidRDefault="00BA154D" w:rsidP="00DD1A30">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In her expert evidence, Ms</w:t>
      </w:r>
      <w:r w:rsidR="00F22783" w:rsidRPr="0047520E">
        <w:rPr>
          <w:lang w:eastAsia="en-AU"/>
        </w:rPr>
        <w:t xml:space="preserve"> Riddett</w:t>
      </w:r>
      <w:r>
        <w:rPr>
          <w:lang w:eastAsia="en-AU"/>
        </w:rPr>
        <w:t xml:space="preserve"> </w:t>
      </w:r>
      <w:r w:rsidR="0083101B">
        <w:rPr>
          <w:lang w:eastAsia="en-AU"/>
        </w:rPr>
        <w:t xml:space="preserve">also </w:t>
      </w:r>
      <w:r>
        <w:rPr>
          <w:lang w:eastAsia="en-AU"/>
        </w:rPr>
        <w:t xml:space="preserve">highlighted the prominence of </w:t>
      </w:r>
      <w:smartTag w:uri="urn:schemas-microsoft-com:office:smarttags" w:element="Street">
        <w:smartTag w:uri="urn:schemas-microsoft-com:office:smarttags" w:element="address">
          <w:r>
            <w:rPr>
              <w:lang w:eastAsia="en-AU"/>
            </w:rPr>
            <w:t>68 Oxford Street</w:t>
          </w:r>
        </w:smartTag>
      </w:smartTag>
      <w:r>
        <w:rPr>
          <w:lang w:eastAsia="en-AU"/>
        </w:rPr>
        <w:t xml:space="preserve"> which she described as a ‘historical fact’ and noted that the </w:t>
      </w:r>
      <w:r w:rsidR="005A1F35">
        <w:rPr>
          <w:lang w:eastAsia="en-AU"/>
        </w:rPr>
        <w:t>‘</w:t>
      </w:r>
      <w:r w:rsidR="006863E9" w:rsidRPr="0047520E">
        <w:rPr>
          <w:lang w:eastAsia="en-AU"/>
        </w:rPr>
        <w:t>same architectural detailing on al</w:t>
      </w:r>
      <w:r w:rsidR="000013CF" w:rsidRPr="0047520E">
        <w:rPr>
          <w:lang w:eastAsia="en-AU"/>
        </w:rPr>
        <w:t>l facades and disp</w:t>
      </w:r>
      <w:r w:rsidR="006863E9" w:rsidRPr="0047520E">
        <w:rPr>
          <w:lang w:eastAsia="en-AU"/>
        </w:rPr>
        <w:t>lay of business identification</w:t>
      </w:r>
      <w:r w:rsidR="005A1F35">
        <w:rPr>
          <w:lang w:eastAsia="en-AU"/>
        </w:rPr>
        <w:t>’</w:t>
      </w:r>
      <w:r w:rsidR="00E60CED" w:rsidRPr="0047520E">
        <w:rPr>
          <w:lang w:eastAsia="en-AU"/>
        </w:rPr>
        <w:t xml:space="preserve"> w</w:t>
      </w:r>
      <w:r w:rsidR="0057491B">
        <w:rPr>
          <w:lang w:eastAsia="en-AU"/>
        </w:rPr>
        <w:t>as</w:t>
      </w:r>
      <w:r w:rsidR="00E60CED" w:rsidRPr="0047520E">
        <w:rPr>
          <w:lang w:eastAsia="en-AU"/>
        </w:rPr>
        <w:t xml:space="preserve"> proof that it was intended to be viewed from all angles</w:t>
      </w:r>
      <w:r w:rsidR="006863E9" w:rsidRPr="0047520E">
        <w:rPr>
          <w:lang w:eastAsia="en-AU"/>
        </w:rPr>
        <w:t>.</w:t>
      </w:r>
      <w:r w:rsidR="006863E9" w:rsidRPr="0047520E">
        <w:rPr>
          <w:rStyle w:val="FootnoteReference"/>
          <w:lang w:eastAsia="en-AU"/>
        </w:rPr>
        <w:footnoteReference w:id="11"/>
      </w:r>
      <w:r w:rsidR="006863E9" w:rsidRPr="0047520E">
        <w:rPr>
          <w:lang w:eastAsia="en-AU"/>
        </w:rPr>
        <w:t xml:space="preserve"> </w:t>
      </w:r>
    </w:p>
    <w:p w:rsidR="0069313E" w:rsidRPr="0047520E" w:rsidRDefault="0083101B" w:rsidP="00DD1A30">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Ms Riddett w</w:t>
      </w:r>
      <w:r w:rsidR="0057491B">
        <w:rPr>
          <w:lang w:eastAsia="en-AU"/>
        </w:rPr>
        <w:t>as</w:t>
      </w:r>
      <w:r>
        <w:rPr>
          <w:lang w:eastAsia="en-AU"/>
        </w:rPr>
        <w:t xml:space="preserve"> of the opinion that the view of the east</w:t>
      </w:r>
      <w:r w:rsidR="0057491B">
        <w:rPr>
          <w:lang w:eastAsia="en-AU"/>
        </w:rPr>
        <w:t>ern</w:t>
      </w:r>
      <w:r>
        <w:rPr>
          <w:lang w:eastAsia="en-AU"/>
        </w:rPr>
        <w:t xml:space="preserve"> façade and signage at </w:t>
      </w:r>
      <w:smartTag w:uri="urn:schemas-microsoft-com:office:smarttags" w:element="Street">
        <w:smartTag w:uri="urn:schemas-microsoft-com:office:smarttags" w:element="address">
          <w:r>
            <w:rPr>
              <w:lang w:eastAsia="en-AU"/>
            </w:rPr>
            <w:t>68 Oxford Street</w:t>
          </w:r>
        </w:smartTag>
      </w:smartTag>
      <w:r>
        <w:rPr>
          <w:lang w:eastAsia="en-AU"/>
        </w:rPr>
        <w:t xml:space="preserve"> was significant and that condition</w:t>
      </w:r>
      <w:r w:rsidR="00833243">
        <w:rPr>
          <w:lang w:eastAsia="en-AU"/>
        </w:rPr>
        <w:t>s</w:t>
      </w:r>
      <w:r>
        <w:rPr>
          <w:lang w:eastAsia="en-AU"/>
        </w:rPr>
        <w:t xml:space="preserve"> 1(a)</w:t>
      </w:r>
      <w:r w:rsidR="004234B3">
        <w:rPr>
          <w:lang w:eastAsia="en-AU"/>
        </w:rPr>
        <w:t xml:space="preserve"> and </w:t>
      </w:r>
      <w:proofErr w:type="gramStart"/>
      <w:r w:rsidR="004234B3">
        <w:rPr>
          <w:lang w:eastAsia="en-AU"/>
        </w:rPr>
        <w:t>(b) were</w:t>
      </w:r>
      <w:proofErr w:type="gramEnd"/>
      <w:r w:rsidR="004234B3">
        <w:rPr>
          <w:lang w:eastAsia="en-AU"/>
        </w:rPr>
        <w:t xml:space="preserve"> justified because they</w:t>
      </w:r>
      <w:r>
        <w:rPr>
          <w:lang w:eastAsia="en-AU"/>
        </w:rPr>
        <w:t xml:space="preserve"> successfully preserved significant elements of this view. </w:t>
      </w:r>
    </w:p>
    <w:p w:rsidR="00907984" w:rsidRPr="0047520E" w:rsidRDefault="00907984"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t>Mr Endall and Ms Gibb</w:t>
      </w:r>
    </w:p>
    <w:p w:rsidR="00DF7AAD" w:rsidRDefault="00E47915" w:rsidP="00DF7AAD">
      <w:pPr>
        <w:numPr>
          <w:ilvl w:val="0"/>
          <w:numId w:val="2"/>
        </w:numPr>
        <w:tabs>
          <w:tab w:val="num" w:pos="540"/>
        </w:tabs>
        <w:autoSpaceDE w:val="0"/>
        <w:autoSpaceDN w:val="0"/>
        <w:adjustRightInd w:val="0"/>
        <w:spacing w:after="120" w:line="240" w:lineRule="atLeast"/>
        <w:ind w:left="540" w:hanging="540"/>
        <w:jc w:val="both"/>
        <w:rPr>
          <w:lang w:eastAsia="en-AU"/>
        </w:rPr>
      </w:pPr>
      <w:r>
        <w:rPr>
          <w:lang w:eastAsia="en-AU"/>
        </w:rPr>
        <w:t xml:space="preserve">In written and oral submissions to the Committee, Mr Endall and Ms Gibb expressed concern about the scale of the development </w:t>
      </w:r>
      <w:r w:rsidR="004E488A">
        <w:rPr>
          <w:lang w:eastAsia="en-AU"/>
        </w:rPr>
        <w:t xml:space="preserve">and </w:t>
      </w:r>
      <w:r w:rsidR="00F6681B" w:rsidRPr="0047520E">
        <w:rPr>
          <w:lang w:eastAsia="en-AU"/>
        </w:rPr>
        <w:t>argue</w:t>
      </w:r>
      <w:r w:rsidR="006B1686">
        <w:rPr>
          <w:lang w:eastAsia="en-AU"/>
        </w:rPr>
        <w:t>d</w:t>
      </w:r>
      <w:r w:rsidR="00F6681B" w:rsidRPr="0047520E">
        <w:rPr>
          <w:lang w:eastAsia="en-AU"/>
        </w:rPr>
        <w:t xml:space="preserve"> that </w:t>
      </w:r>
      <w:r w:rsidR="005A1F35">
        <w:rPr>
          <w:lang w:eastAsia="en-AU"/>
        </w:rPr>
        <w:t>‘</w:t>
      </w:r>
      <w:r w:rsidR="00F6681B" w:rsidRPr="0047520E">
        <w:rPr>
          <w:lang w:eastAsia="en-AU"/>
        </w:rPr>
        <w:t>a developme</w:t>
      </w:r>
      <w:r w:rsidR="0023043A" w:rsidRPr="0047520E">
        <w:rPr>
          <w:lang w:eastAsia="en-AU"/>
        </w:rPr>
        <w:t>nt of the proposed current scale an</w:t>
      </w:r>
      <w:r w:rsidR="00F6681B" w:rsidRPr="0047520E">
        <w:rPr>
          <w:lang w:eastAsia="en-AU"/>
        </w:rPr>
        <w:t>d form without significant chang</w:t>
      </w:r>
      <w:r w:rsidR="0023043A" w:rsidRPr="0047520E">
        <w:rPr>
          <w:lang w:eastAsia="en-AU"/>
        </w:rPr>
        <w:t>es would dominate this section of the Engineering Workshop</w:t>
      </w:r>
      <w:r w:rsidR="005A1F35">
        <w:rPr>
          <w:lang w:eastAsia="en-AU"/>
        </w:rPr>
        <w:t>’</w:t>
      </w:r>
      <w:r w:rsidR="0023043A" w:rsidRPr="0047520E">
        <w:rPr>
          <w:lang w:eastAsia="en-AU"/>
        </w:rPr>
        <w:t>.</w:t>
      </w:r>
      <w:r w:rsidR="0023043A" w:rsidRPr="0047520E">
        <w:rPr>
          <w:rStyle w:val="FootnoteReference"/>
          <w:lang w:eastAsia="en-AU"/>
        </w:rPr>
        <w:footnoteReference w:id="12"/>
      </w:r>
      <w:r w:rsidR="0023043A" w:rsidRPr="0047520E">
        <w:rPr>
          <w:lang w:eastAsia="en-AU"/>
        </w:rPr>
        <w:t xml:space="preserve"> </w:t>
      </w:r>
      <w:r w:rsidR="004E488A">
        <w:rPr>
          <w:lang w:eastAsia="en-AU"/>
        </w:rPr>
        <w:t xml:space="preserve">They supported the reduction in </w:t>
      </w:r>
      <w:r w:rsidR="0083101B">
        <w:rPr>
          <w:lang w:eastAsia="en-AU"/>
        </w:rPr>
        <w:t xml:space="preserve">the height of the proposed building </w:t>
      </w:r>
      <w:r w:rsidR="004E488A">
        <w:rPr>
          <w:lang w:eastAsia="en-AU"/>
        </w:rPr>
        <w:t>as a result of the imposition of condition</w:t>
      </w:r>
      <w:r w:rsidR="004234B3">
        <w:rPr>
          <w:lang w:eastAsia="en-AU"/>
        </w:rPr>
        <w:t>s</w:t>
      </w:r>
      <w:r w:rsidR="004E488A">
        <w:rPr>
          <w:lang w:eastAsia="en-AU"/>
        </w:rPr>
        <w:t xml:space="preserve">. </w:t>
      </w:r>
    </w:p>
    <w:p w:rsidR="003966EC" w:rsidRDefault="003966EC" w:rsidP="003966EC">
      <w:pPr>
        <w:tabs>
          <w:tab w:val="num" w:pos="540"/>
        </w:tabs>
        <w:autoSpaceDE w:val="0"/>
        <w:autoSpaceDN w:val="0"/>
        <w:adjustRightInd w:val="0"/>
        <w:spacing w:after="120" w:line="240" w:lineRule="atLeast"/>
        <w:ind w:left="540"/>
        <w:jc w:val="both"/>
        <w:rPr>
          <w:lang w:eastAsia="en-AU"/>
        </w:rPr>
      </w:pPr>
    </w:p>
    <w:p w:rsidR="003966EC" w:rsidRPr="0047520E" w:rsidRDefault="003966EC" w:rsidP="003966EC">
      <w:pPr>
        <w:tabs>
          <w:tab w:val="num" w:pos="540"/>
        </w:tabs>
        <w:autoSpaceDE w:val="0"/>
        <w:autoSpaceDN w:val="0"/>
        <w:adjustRightInd w:val="0"/>
        <w:spacing w:after="120" w:line="240" w:lineRule="atLeast"/>
        <w:ind w:left="540"/>
        <w:jc w:val="both"/>
        <w:rPr>
          <w:lang w:eastAsia="en-AU"/>
        </w:rPr>
      </w:pPr>
    </w:p>
    <w:p w:rsidR="00542996" w:rsidRPr="0047520E" w:rsidRDefault="00E11085" w:rsidP="00DD1A30">
      <w:pPr>
        <w:tabs>
          <w:tab w:val="num" w:pos="540"/>
        </w:tabs>
        <w:autoSpaceDE w:val="0"/>
        <w:autoSpaceDN w:val="0"/>
        <w:adjustRightInd w:val="0"/>
        <w:spacing w:after="120" w:line="240" w:lineRule="atLeast"/>
        <w:jc w:val="both"/>
        <w:rPr>
          <w:u w:val="single"/>
          <w:lang w:eastAsia="en-AU"/>
        </w:rPr>
      </w:pPr>
      <w:r w:rsidRPr="0047520E">
        <w:rPr>
          <w:u w:val="single"/>
          <w:lang w:eastAsia="en-AU"/>
        </w:rPr>
        <w:lastRenderedPageBreak/>
        <w:t>Collingwood Historical Society</w:t>
      </w:r>
    </w:p>
    <w:p w:rsidR="004E488A" w:rsidRDefault="00E11085" w:rsidP="004E488A">
      <w:pPr>
        <w:numPr>
          <w:ilvl w:val="0"/>
          <w:numId w:val="2"/>
        </w:numPr>
        <w:tabs>
          <w:tab w:val="num" w:pos="540"/>
        </w:tabs>
        <w:autoSpaceDE w:val="0"/>
        <w:autoSpaceDN w:val="0"/>
        <w:adjustRightInd w:val="0"/>
        <w:spacing w:after="120" w:line="240" w:lineRule="atLeast"/>
        <w:ind w:left="540" w:hanging="540"/>
        <w:jc w:val="both"/>
        <w:rPr>
          <w:lang w:eastAsia="en-AU"/>
        </w:rPr>
      </w:pPr>
      <w:r w:rsidRPr="0047520E">
        <w:rPr>
          <w:lang w:eastAsia="en-AU"/>
        </w:rPr>
        <w:t xml:space="preserve">The Collingwood Historical Society </w:t>
      </w:r>
      <w:r w:rsidR="0083101B">
        <w:rPr>
          <w:lang w:eastAsia="en-AU"/>
        </w:rPr>
        <w:t xml:space="preserve">made written submissions. </w:t>
      </w:r>
      <w:r w:rsidR="0057491B">
        <w:rPr>
          <w:lang w:eastAsia="en-AU"/>
        </w:rPr>
        <w:t xml:space="preserve">It </w:t>
      </w:r>
      <w:r w:rsidR="00A20705">
        <w:rPr>
          <w:lang w:eastAsia="en-AU"/>
        </w:rPr>
        <w:t xml:space="preserve">supported the imposition of conditions 1(a) and (b) and </w:t>
      </w:r>
      <w:r w:rsidR="004E488A">
        <w:rPr>
          <w:lang w:eastAsia="en-AU"/>
        </w:rPr>
        <w:t xml:space="preserve">expressed concerns similar to Mr Endall and Ms Gibb in that the development as originally proposed </w:t>
      </w:r>
      <w:r w:rsidR="007D1CA9">
        <w:rPr>
          <w:lang w:eastAsia="en-AU"/>
        </w:rPr>
        <w:t>would</w:t>
      </w:r>
      <w:r w:rsidR="004E488A">
        <w:rPr>
          <w:lang w:eastAsia="en-AU"/>
        </w:rPr>
        <w:t>:</w:t>
      </w:r>
    </w:p>
    <w:p w:rsidR="004E488A" w:rsidRPr="00A20705" w:rsidRDefault="00A730A6" w:rsidP="004E488A">
      <w:pPr>
        <w:numPr>
          <w:ilvl w:val="0"/>
          <w:numId w:val="35"/>
        </w:numPr>
        <w:autoSpaceDE w:val="0"/>
        <w:autoSpaceDN w:val="0"/>
        <w:adjustRightInd w:val="0"/>
        <w:spacing w:after="120" w:line="240" w:lineRule="atLeast"/>
        <w:jc w:val="both"/>
        <w:rPr>
          <w:i/>
          <w:lang w:eastAsia="en-AU"/>
        </w:rPr>
      </w:pPr>
      <w:r w:rsidRPr="00A20705">
        <w:rPr>
          <w:i/>
          <w:lang w:eastAsia="en-AU"/>
        </w:rPr>
        <w:t xml:space="preserve">introduce a large modern building that will dominate a significant Victorian/Edwardian </w:t>
      </w:r>
      <w:r w:rsidR="004E488A" w:rsidRPr="00A20705">
        <w:rPr>
          <w:i/>
          <w:lang w:eastAsia="en-AU"/>
        </w:rPr>
        <w:t>industrial site</w:t>
      </w:r>
    </w:p>
    <w:p w:rsidR="00A730A6" w:rsidRPr="00A20705" w:rsidRDefault="00A730A6" w:rsidP="004E488A">
      <w:pPr>
        <w:numPr>
          <w:ilvl w:val="0"/>
          <w:numId w:val="35"/>
        </w:numPr>
        <w:autoSpaceDE w:val="0"/>
        <w:autoSpaceDN w:val="0"/>
        <w:adjustRightInd w:val="0"/>
        <w:spacing w:after="120" w:line="240" w:lineRule="atLeast"/>
        <w:jc w:val="both"/>
        <w:rPr>
          <w:i/>
          <w:lang w:eastAsia="en-AU"/>
        </w:rPr>
      </w:pPr>
      <w:r w:rsidRPr="00A20705">
        <w:rPr>
          <w:i/>
          <w:lang w:eastAsia="en-AU"/>
        </w:rPr>
        <w:t xml:space="preserve">obstruct view lines to the significant Foy and Gibson buildings, in particular </w:t>
      </w:r>
      <w:smartTag w:uri="urn:schemas-microsoft-com:office:smarttags" w:element="Street">
        <w:smartTag w:uri="urn:schemas-microsoft-com:office:smarttags" w:element="address">
          <w:r w:rsidRPr="00A20705">
            <w:rPr>
              <w:i/>
              <w:lang w:eastAsia="en-AU"/>
            </w:rPr>
            <w:t>68 Oxford Street</w:t>
          </w:r>
        </w:smartTag>
      </w:smartTag>
      <w:r w:rsidRPr="00A20705">
        <w:rPr>
          <w:i/>
          <w:lang w:eastAsia="en-AU"/>
        </w:rPr>
        <w:t>; and</w:t>
      </w:r>
    </w:p>
    <w:p w:rsidR="00A730A6" w:rsidRPr="00A20705" w:rsidRDefault="00A730A6" w:rsidP="00DD1A30">
      <w:pPr>
        <w:numPr>
          <w:ilvl w:val="0"/>
          <w:numId w:val="33"/>
        </w:numPr>
        <w:tabs>
          <w:tab w:val="num" w:pos="540"/>
        </w:tabs>
        <w:autoSpaceDE w:val="0"/>
        <w:autoSpaceDN w:val="0"/>
        <w:adjustRightInd w:val="0"/>
        <w:spacing w:after="120" w:line="240" w:lineRule="atLeast"/>
        <w:jc w:val="both"/>
        <w:rPr>
          <w:i/>
          <w:lang w:eastAsia="en-AU"/>
        </w:rPr>
      </w:pPr>
      <w:proofErr w:type="gramStart"/>
      <w:r w:rsidRPr="00A20705">
        <w:rPr>
          <w:i/>
          <w:lang w:eastAsia="en-AU"/>
        </w:rPr>
        <w:t>not</w:t>
      </w:r>
      <w:proofErr w:type="gramEnd"/>
      <w:r w:rsidRPr="00A20705">
        <w:rPr>
          <w:i/>
          <w:lang w:eastAsia="en-AU"/>
        </w:rPr>
        <w:t xml:space="preserve"> comply appropriately with a number of aspects of the Yarra Planning Scheme including the Heritage and Urban Design Guidelines.</w:t>
      </w:r>
    </w:p>
    <w:p w:rsidR="00F6681B" w:rsidRPr="0047520E" w:rsidRDefault="0057491B" w:rsidP="00DD1A30">
      <w:pPr>
        <w:keepNext/>
        <w:tabs>
          <w:tab w:val="num" w:pos="540"/>
        </w:tabs>
        <w:autoSpaceDE w:val="0"/>
        <w:autoSpaceDN w:val="0"/>
        <w:adjustRightInd w:val="0"/>
        <w:spacing w:after="120" w:line="240" w:lineRule="atLeast"/>
        <w:jc w:val="both"/>
        <w:rPr>
          <w:u w:val="single"/>
          <w:lang w:eastAsia="en-AU"/>
        </w:rPr>
      </w:pPr>
      <w:r>
        <w:rPr>
          <w:u w:val="single"/>
          <w:lang w:eastAsia="en-AU"/>
        </w:rPr>
        <w:t xml:space="preserve">Other </w:t>
      </w:r>
      <w:r w:rsidR="00F6681B" w:rsidRPr="0047520E">
        <w:rPr>
          <w:u w:val="single"/>
          <w:lang w:eastAsia="en-AU"/>
        </w:rPr>
        <w:t xml:space="preserve">Submissions </w:t>
      </w:r>
    </w:p>
    <w:p w:rsidR="00F54A6A" w:rsidRPr="003966EC" w:rsidRDefault="00F6681B" w:rsidP="004A68CB">
      <w:pPr>
        <w:numPr>
          <w:ilvl w:val="0"/>
          <w:numId w:val="2"/>
        </w:numPr>
        <w:tabs>
          <w:tab w:val="num" w:pos="540"/>
        </w:tabs>
        <w:autoSpaceDE w:val="0"/>
        <w:autoSpaceDN w:val="0"/>
        <w:adjustRightInd w:val="0"/>
        <w:spacing w:after="120" w:line="240" w:lineRule="atLeast"/>
        <w:ind w:left="539" w:hanging="539"/>
        <w:jc w:val="both"/>
        <w:rPr>
          <w:lang w:eastAsia="en-AU"/>
        </w:rPr>
      </w:pPr>
      <w:r w:rsidRPr="0047520E">
        <w:rPr>
          <w:lang w:eastAsia="en-AU"/>
        </w:rPr>
        <w:t>In addition to considerin</w:t>
      </w:r>
      <w:r w:rsidR="00A428BE" w:rsidRPr="0047520E">
        <w:rPr>
          <w:lang w:eastAsia="en-AU"/>
        </w:rPr>
        <w:t>g the submissions detailed above, the Committee has also consider</w:t>
      </w:r>
      <w:r w:rsidR="0057491B">
        <w:rPr>
          <w:lang w:eastAsia="en-AU"/>
        </w:rPr>
        <w:t>ed</w:t>
      </w:r>
      <w:r w:rsidR="00A428BE" w:rsidRPr="0047520E">
        <w:rPr>
          <w:lang w:eastAsia="en-AU"/>
        </w:rPr>
        <w:t xml:space="preserve"> </w:t>
      </w:r>
      <w:r w:rsidR="00DD1A30" w:rsidRPr="0047520E">
        <w:rPr>
          <w:lang w:eastAsia="en-AU"/>
        </w:rPr>
        <w:t>submissions</w:t>
      </w:r>
      <w:r w:rsidR="00A428BE" w:rsidRPr="0047520E">
        <w:rPr>
          <w:lang w:eastAsia="en-AU"/>
        </w:rPr>
        <w:t xml:space="preserve"> lodged </w:t>
      </w:r>
      <w:r w:rsidR="00DD1A30">
        <w:rPr>
          <w:lang w:eastAsia="en-AU"/>
        </w:rPr>
        <w:t xml:space="preserve">with the Executive Director </w:t>
      </w:r>
      <w:r w:rsidR="00A428BE" w:rsidRPr="0047520E">
        <w:rPr>
          <w:lang w:eastAsia="en-AU"/>
        </w:rPr>
        <w:t>during the public notifica</w:t>
      </w:r>
      <w:r w:rsidR="00CD7DEE" w:rsidRPr="0047520E">
        <w:rPr>
          <w:lang w:eastAsia="en-AU"/>
        </w:rPr>
        <w:t xml:space="preserve">tion of the permit application. Three key areas of concern </w:t>
      </w:r>
      <w:r w:rsidR="006B1686">
        <w:rPr>
          <w:lang w:eastAsia="en-AU"/>
        </w:rPr>
        <w:t>were identified</w:t>
      </w:r>
      <w:r w:rsidR="00DA7EF2">
        <w:rPr>
          <w:lang w:eastAsia="en-AU"/>
        </w:rPr>
        <w:t xml:space="preserve"> in these submissions</w:t>
      </w:r>
      <w:r w:rsidR="006B1686">
        <w:rPr>
          <w:lang w:eastAsia="en-AU"/>
        </w:rPr>
        <w:t xml:space="preserve">. The first </w:t>
      </w:r>
      <w:r w:rsidR="00CD7DEE" w:rsidRPr="0047520E">
        <w:rPr>
          <w:lang w:eastAsia="en-AU"/>
        </w:rPr>
        <w:t>related to the scale of the proposal</w:t>
      </w:r>
      <w:r w:rsidR="00CD7DEE" w:rsidRPr="0047520E">
        <w:rPr>
          <w:rStyle w:val="FootnoteReference"/>
          <w:lang w:eastAsia="en-AU"/>
        </w:rPr>
        <w:footnoteReference w:id="13"/>
      </w:r>
      <w:r w:rsidR="00CD7DEE" w:rsidRPr="0047520E">
        <w:rPr>
          <w:lang w:eastAsia="en-AU"/>
        </w:rPr>
        <w:t xml:space="preserve">, </w:t>
      </w:r>
      <w:r w:rsidR="006B1686">
        <w:rPr>
          <w:lang w:eastAsia="en-AU"/>
        </w:rPr>
        <w:t xml:space="preserve">the second to </w:t>
      </w:r>
      <w:r w:rsidR="00CD7DEE" w:rsidRPr="0047520E">
        <w:rPr>
          <w:lang w:eastAsia="en-AU"/>
        </w:rPr>
        <w:t>its capacity to obscure views to 68 Oxford Street</w:t>
      </w:r>
      <w:r w:rsidR="00CD7DEE" w:rsidRPr="0047520E">
        <w:rPr>
          <w:rStyle w:val="FootnoteReference"/>
          <w:lang w:eastAsia="en-AU"/>
        </w:rPr>
        <w:footnoteReference w:id="14"/>
      </w:r>
      <w:r w:rsidR="00CD7DEE" w:rsidRPr="0047520E">
        <w:rPr>
          <w:lang w:eastAsia="en-AU"/>
        </w:rPr>
        <w:t xml:space="preserve"> and </w:t>
      </w:r>
      <w:r w:rsidR="006B1686">
        <w:rPr>
          <w:lang w:eastAsia="en-AU"/>
        </w:rPr>
        <w:t xml:space="preserve">the third to </w:t>
      </w:r>
      <w:r w:rsidR="00CD7DEE" w:rsidRPr="0047520E">
        <w:rPr>
          <w:lang w:eastAsia="en-AU"/>
        </w:rPr>
        <w:t xml:space="preserve">its detrimental impact upon the heritage character of the </w:t>
      </w:r>
      <w:r w:rsidR="00DF3138">
        <w:rPr>
          <w:lang w:eastAsia="en-AU"/>
        </w:rPr>
        <w:t>Foy and Gibson</w:t>
      </w:r>
      <w:r w:rsidR="00CD7DEE" w:rsidRPr="0047520E">
        <w:rPr>
          <w:lang w:eastAsia="en-AU"/>
        </w:rPr>
        <w:t xml:space="preserve"> precinct.</w:t>
      </w:r>
      <w:r w:rsidR="00CD7DEE" w:rsidRPr="0047520E">
        <w:rPr>
          <w:rStyle w:val="FootnoteReference"/>
          <w:lang w:eastAsia="en-AU"/>
        </w:rPr>
        <w:footnoteReference w:id="15"/>
      </w:r>
      <w:r w:rsidR="00CD7DEE" w:rsidRPr="0047520E">
        <w:rPr>
          <w:lang w:eastAsia="en-AU"/>
        </w:rPr>
        <w:t xml:space="preserve"> </w:t>
      </w:r>
    </w:p>
    <w:p w:rsidR="005A1F35" w:rsidRPr="005A1F35" w:rsidRDefault="005A1F35" w:rsidP="005A1F35">
      <w:pPr>
        <w:tabs>
          <w:tab w:val="num" w:pos="540"/>
        </w:tabs>
        <w:autoSpaceDE w:val="0"/>
        <w:autoSpaceDN w:val="0"/>
        <w:adjustRightInd w:val="0"/>
        <w:spacing w:after="120" w:line="240" w:lineRule="atLeast"/>
        <w:jc w:val="both"/>
        <w:rPr>
          <w:i/>
          <w:color w:val="000000"/>
        </w:rPr>
      </w:pPr>
      <w:r w:rsidRPr="005A1F35">
        <w:rPr>
          <w:i/>
          <w:color w:val="000000"/>
        </w:rPr>
        <w:t>Discussion and Conclusion</w:t>
      </w:r>
    </w:p>
    <w:p w:rsidR="0020495E" w:rsidRPr="005A1F35" w:rsidRDefault="004234B3" w:rsidP="0020495E">
      <w:pPr>
        <w:tabs>
          <w:tab w:val="num" w:pos="540"/>
        </w:tabs>
        <w:autoSpaceDE w:val="0"/>
        <w:autoSpaceDN w:val="0"/>
        <w:adjustRightInd w:val="0"/>
        <w:spacing w:after="120" w:line="240" w:lineRule="atLeast"/>
        <w:jc w:val="both"/>
        <w:rPr>
          <w:color w:val="000000"/>
          <w:u w:val="single"/>
        </w:rPr>
      </w:pPr>
      <w:r w:rsidRPr="005A1F35">
        <w:rPr>
          <w:u w:val="single"/>
        </w:rPr>
        <w:t>Are</w:t>
      </w:r>
      <w:r w:rsidR="00AF747F" w:rsidRPr="005A1F35">
        <w:rPr>
          <w:u w:val="single"/>
        </w:rPr>
        <w:t xml:space="preserve"> </w:t>
      </w:r>
      <w:r w:rsidR="0020495E" w:rsidRPr="005A1F35">
        <w:rPr>
          <w:u w:val="single"/>
        </w:rPr>
        <w:t>condition</w:t>
      </w:r>
      <w:r w:rsidRPr="005A1F35">
        <w:rPr>
          <w:u w:val="single"/>
        </w:rPr>
        <w:t>s</w:t>
      </w:r>
      <w:r w:rsidR="0020495E" w:rsidRPr="005A1F35">
        <w:rPr>
          <w:u w:val="single"/>
        </w:rPr>
        <w:t xml:space="preserve"> 1(a) </w:t>
      </w:r>
      <w:r w:rsidRPr="005A1F35">
        <w:rPr>
          <w:u w:val="single"/>
        </w:rPr>
        <w:t xml:space="preserve">and (b) </w:t>
      </w:r>
      <w:r w:rsidR="00AF747F" w:rsidRPr="005A1F35">
        <w:rPr>
          <w:u w:val="single"/>
        </w:rPr>
        <w:t xml:space="preserve">necessary to </w:t>
      </w:r>
      <w:r w:rsidR="00E13E46">
        <w:rPr>
          <w:u w:val="single"/>
        </w:rPr>
        <w:t xml:space="preserve">conserve and </w:t>
      </w:r>
      <w:r w:rsidR="0020495E" w:rsidRPr="005A1F35">
        <w:rPr>
          <w:u w:val="single"/>
        </w:rPr>
        <w:t>protect</w:t>
      </w:r>
      <w:r w:rsidR="006D7887">
        <w:rPr>
          <w:u w:val="single"/>
        </w:rPr>
        <w:t xml:space="preserve"> </w:t>
      </w:r>
      <w:r w:rsidR="0020495E" w:rsidRPr="005A1F35">
        <w:rPr>
          <w:u w:val="single"/>
        </w:rPr>
        <w:t xml:space="preserve">the historical significance of the Foy </w:t>
      </w:r>
      <w:r w:rsidR="00E22206" w:rsidRPr="005A1F35">
        <w:rPr>
          <w:u w:val="single"/>
        </w:rPr>
        <w:t xml:space="preserve">and </w:t>
      </w:r>
      <w:r w:rsidR="0020495E" w:rsidRPr="005A1F35">
        <w:rPr>
          <w:u w:val="single"/>
        </w:rPr>
        <w:t>Gibson Complex?</w:t>
      </w:r>
    </w:p>
    <w:p w:rsidR="0020495E" w:rsidRDefault="0090148A" w:rsidP="00030FBD">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T</w:t>
      </w:r>
      <w:r w:rsidR="00D05975">
        <w:rPr>
          <w:color w:val="000000"/>
        </w:rPr>
        <w:t>he Committee finds that condition</w:t>
      </w:r>
      <w:r w:rsidR="004234B3">
        <w:rPr>
          <w:color w:val="000000"/>
        </w:rPr>
        <w:t>s</w:t>
      </w:r>
      <w:r w:rsidR="00D05975">
        <w:rPr>
          <w:color w:val="000000"/>
        </w:rPr>
        <w:t xml:space="preserve"> 1(a)</w:t>
      </w:r>
      <w:r w:rsidR="004234B3">
        <w:rPr>
          <w:color w:val="000000"/>
        </w:rPr>
        <w:t xml:space="preserve"> and (b)</w:t>
      </w:r>
      <w:r w:rsidR="00D05975">
        <w:rPr>
          <w:color w:val="000000"/>
        </w:rPr>
        <w:t xml:space="preserve"> </w:t>
      </w:r>
      <w:r w:rsidR="00E13E46">
        <w:rPr>
          <w:color w:val="000000"/>
        </w:rPr>
        <w:t>are</w:t>
      </w:r>
      <w:r w:rsidR="00D05975">
        <w:rPr>
          <w:color w:val="000000"/>
        </w:rPr>
        <w:t xml:space="preserve"> not necessary to preserve the historical significance of the </w:t>
      </w:r>
      <w:r w:rsidR="00287E39">
        <w:rPr>
          <w:color w:val="000000"/>
        </w:rPr>
        <w:t xml:space="preserve">subject </w:t>
      </w:r>
      <w:r w:rsidR="006D7887">
        <w:rPr>
          <w:color w:val="000000"/>
        </w:rPr>
        <w:t xml:space="preserve">registered place </w:t>
      </w:r>
      <w:r w:rsidR="00287E39">
        <w:rPr>
          <w:color w:val="000000"/>
        </w:rPr>
        <w:t xml:space="preserve">or the </w:t>
      </w:r>
      <w:r w:rsidR="00D05975">
        <w:rPr>
          <w:color w:val="000000"/>
        </w:rPr>
        <w:t xml:space="preserve">Foy </w:t>
      </w:r>
      <w:r w:rsidR="00E22206">
        <w:rPr>
          <w:color w:val="000000"/>
        </w:rPr>
        <w:t>and</w:t>
      </w:r>
      <w:r w:rsidR="00D05975">
        <w:rPr>
          <w:color w:val="000000"/>
        </w:rPr>
        <w:t xml:space="preserve"> Gibson complex</w:t>
      </w:r>
      <w:r w:rsidR="00287E39">
        <w:rPr>
          <w:color w:val="000000"/>
        </w:rPr>
        <w:t xml:space="preserve"> as a whole</w:t>
      </w:r>
      <w:r w:rsidR="00D05975">
        <w:rPr>
          <w:color w:val="000000"/>
        </w:rPr>
        <w:t>.</w:t>
      </w:r>
    </w:p>
    <w:p w:rsidR="0090148A" w:rsidRDefault="00AF747F" w:rsidP="00030FBD">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 xml:space="preserve">The historical significance of the place, as identified in the </w:t>
      </w:r>
      <w:r w:rsidR="00287E39">
        <w:rPr>
          <w:color w:val="000000"/>
        </w:rPr>
        <w:t>S</w:t>
      </w:r>
      <w:r>
        <w:rPr>
          <w:color w:val="000000"/>
        </w:rPr>
        <w:t xml:space="preserve">tatement of </w:t>
      </w:r>
      <w:r w:rsidR="00287E39">
        <w:rPr>
          <w:color w:val="000000"/>
        </w:rPr>
        <w:t>S</w:t>
      </w:r>
      <w:r>
        <w:rPr>
          <w:color w:val="000000"/>
        </w:rPr>
        <w:t xml:space="preserve">ignificance, is connected to the </w:t>
      </w:r>
      <w:r w:rsidR="00DA7EF2">
        <w:rPr>
          <w:color w:val="000000"/>
        </w:rPr>
        <w:t xml:space="preserve">importance and </w:t>
      </w:r>
      <w:r>
        <w:rPr>
          <w:color w:val="000000"/>
        </w:rPr>
        <w:t xml:space="preserve">scale of the operations of </w:t>
      </w:r>
      <w:r w:rsidR="0090148A">
        <w:rPr>
          <w:color w:val="000000"/>
        </w:rPr>
        <w:t xml:space="preserve">the firm of </w:t>
      </w:r>
      <w:r>
        <w:rPr>
          <w:color w:val="000000"/>
        </w:rPr>
        <w:t xml:space="preserve">Foy </w:t>
      </w:r>
      <w:r w:rsidR="00E22206">
        <w:rPr>
          <w:color w:val="000000"/>
        </w:rPr>
        <w:t>and</w:t>
      </w:r>
      <w:r>
        <w:rPr>
          <w:color w:val="000000"/>
        </w:rPr>
        <w:t xml:space="preserve"> Gibson. The proposed works will have limited impact upon the ph</w:t>
      </w:r>
      <w:r w:rsidR="0090148A">
        <w:rPr>
          <w:color w:val="000000"/>
        </w:rPr>
        <w:t>y</w:t>
      </w:r>
      <w:r>
        <w:rPr>
          <w:color w:val="000000"/>
        </w:rPr>
        <w:t xml:space="preserve">sical fabric of the </w:t>
      </w:r>
      <w:r w:rsidR="0090148A">
        <w:rPr>
          <w:color w:val="000000"/>
        </w:rPr>
        <w:t xml:space="preserve">remaining parts of the </w:t>
      </w:r>
      <w:r w:rsidR="00B9318E">
        <w:rPr>
          <w:color w:val="000000"/>
        </w:rPr>
        <w:t xml:space="preserve">registered place, or the </w:t>
      </w:r>
      <w:r w:rsidR="0090148A">
        <w:rPr>
          <w:color w:val="000000"/>
        </w:rPr>
        <w:t xml:space="preserve">complex. </w:t>
      </w:r>
    </w:p>
    <w:p w:rsidR="00A01BC5" w:rsidRPr="00A01BC5" w:rsidRDefault="00E13E46" w:rsidP="00030FBD">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T</w:t>
      </w:r>
      <w:r w:rsidR="006D7887">
        <w:rPr>
          <w:color w:val="000000"/>
        </w:rPr>
        <w:t>he Committee does not consider</w:t>
      </w:r>
      <w:r w:rsidR="0090148A">
        <w:rPr>
          <w:color w:val="000000"/>
        </w:rPr>
        <w:t xml:space="preserve"> </w:t>
      </w:r>
      <w:r w:rsidR="009B712A" w:rsidRPr="0047520E">
        <w:t xml:space="preserve">that by concealing part of the façade and in particular the </w:t>
      </w:r>
      <w:smartTag w:uri="www.geomatic.com.au/Geocode2006" w:element="spatial.net">
        <w:smartTagPr>
          <w:attr w:name="Text" w:val="signage to the eastern side of 68 Oxford Street, the development will detract from the historical significance of the place"/>
        </w:smartTagPr>
        <w:r w:rsidR="009B712A" w:rsidRPr="0047520E">
          <w:t xml:space="preserve">signage to the eastern side of </w:t>
        </w:r>
        <w:smartTag w:uri="urn:schemas-microsoft-com:office:smarttags" w:element="Street">
          <w:smartTag w:uri="urn:schemas-microsoft-com:office:smarttags" w:element="address">
            <w:r w:rsidR="009B712A" w:rsidRPr="0047520E">
              <w:t>68 Oxford Street</w:t>
            </w:r>
          </w:smartTag>
        </w:smartTag>
        <w:r w:rsidR="00A01110" w:rsidRPr="0047520E">
          <w:t xml:space="preserve">, </w:t>
        </w:r>
        <w:r w:rsidR="009B712A" w:rsidRPr="0047520E">
          <w:t>the development will detract from the historical significance of the place</w:t>
        </w:r>
      </w:smartTag>
      <w:r w:rsidR="009B712A" w:rsidRPr="0047520E">
        <w:t xml:space="preserve">. The works approved pursuant to </w:t>
      </w:r>
      <w:r w:rsidR="00287E39">
        <w:t>the P</w:t>
      </w:r>
      <w:r w:rsidR="009B712A" w:rsidRPr="0047520E">
        <w:t>ermit already obscure the majority of the façade</w:t>
      </w:r>
      <w:r w:rsidR="00287E39">
        <w:t>. The proposal submitted by the App</w:t>
      </w:r>
      <w:r w:rsidR="004B6A3D">
        <w:t>licant</w:t>
      </w:r>
      <w:r w:rsidR="002B69EA">
        <w:t xml:space="preserve"> will only result in the</w:t>
      </w:r>
      <w:r w:rsidR="00287E39">
        <w:t xml:space="preserve"> loss of the view from one area </w:t>
      </w:r>
      <w:r w:rsidR="008F53C8">
        <w:t xml:space="preserve">towards </w:t>
      </w:r>
      <w:r w:rsidR="00FC7680" w:rsidRPr="0047520E">
        <w:t xml:space="preserve">one portion of the signage on one façade of one building </w:t>
      </w:r>
      <w:r w:rsidR="00DA7EF2">
        <w:t>within the</w:t>
      </w:r>
      <w:r>
        <w:t xml:space="preserve"> registered place</w:t>
      </w:r>
      <w:r w:rsidR="00FC7680" w:rsidRPr="0047520E">
        <w:t xml:space="preserve">. </w:t>
      </w:r>
    </w:p>
    <w:p w:rsidR="00B63EEB" w:rsidRPr="002B69EA" w:rsidRDefault="00FC7680" w:rsidP="004234B3">
      <w:pPr>
        <w:numPr>
          <w:ilvl w:val="0"/>
          <w:numId w:val="2"/>
        </w:numPr>
        <w:tabs>
          <w:tab w:val="num" w:pos="540"/>
        </w:tabs>
        <w:autoSpaceDE w:val="0"/>
        <w:autoSpaceDN w:val="0"/>
        <w:adjustRightInd w:val="0"/>
        <w:spacing w:after="120" w:line="240" w:lineRule="atLeast"/>
        <w:ind w:left="539" w:hanging="539"/>
        <w:jc w:val="both"/>
        <w:rPr>
          <w:color w:val="000000"/>
        </w:rPr>
      </w:pPr>
      <w:r w:rsidRPr="0047520E">
        <w:t>The Comm</w:t>
      </w:r>
      <w:r w:rsidR="009810E8">
        <w:t xml:space="preserve">ittee does not believe that the </w:t>
      </w:r>
      <w:r w:rsidR="007B3096">
        <w:t xml:space="preserve">partial </w:t>
      </w:r>
      <w:r w:rsidR="00A01BC5">
        <w:t>obstruction of the vista</w:t>
      </w:r>
      <w:r w:rsidR="009810E8">
        <w:t xml:space="preserve"> towards </w:t>
      </w:r>
      <w:smartTag w:uri="urn:schemas-microsoft-com:office:smarttags" w:element="Street">
        <w:smartTag w:uri="urn:schemas-microsoft-com:office:smarttags" w:element="address">
          <w:r w:rsidR="009810E8">
            <w:t>68 Oxford Street</w:t>
          </w:r>
        </w:smartTag>
      </w:smartTag>
      <w:r w:rsidR="009810E8">
        <w:t xml:space="preserve"> </w:t>
      </w:r>
      <w:r w:rsidRPr="0047520E">
        <w:t xml:space="preserve">will </w:t>
      </w:r>
      <w:r w:rsidR="00EB54F7" w:rsidRPr="0047520E">
        <w:t xml:space="preserve">unacceptably </w:t>
      </w:r>
      <w:r w:rsidRPr="0047520E">
        <w:t>detract from the heritage significance of the</w:t>
      </w:r>
      <w:r w:rsidR="00EB54F7" w:rsidRPr="0047520E">
        <w:t xml:space="preserve"> registered</w:t>
      </w:r>
      <w:r w:rsidRPr="0047520E">
        <w:t xml:space="preserve"> place, or distor</w:t>
      </w:r>
      <w:r w:rsidR="005273EA" w:rsidRPr="0047520E">
        <w:t>t</w:t>
      </w:r>
      <w:r w:rsidRPr="0047520E">
        <w:t xml:space="preserve"> the visitor’s appreciation of the heritage values of the place.</w:t>
      </w:r>
    </w:p>
    <w:p w:rsidR="00A20705" w:rsidRDefault="002B69EA" w:rsidP="00A20705">
      <w:pPr>
        <w:numPr>
          <w:ilvl w:val="0"/>
          <w:numId w:val="2"/>
        </w:numPr>
        <w:tabs>
          <w:tab w:val="num" w:pos="540"/>
        </w:tabs>
        <w:autoSpaceDE w:val="0"/>
        <w:autoSpaceDN w:val="0"/>
        <w:adjustRightInd w:val="0"/>
        <w:spacing w:after="120" w:line="240" w:lineRule="atLeast"/>
        <w:ind w:left="539" w:hanging="539"/>
        <w:jc w:val="both"/>
        <w:rPr>
          <w:color w:val="000000"/>
        </w:rPr>
      </w:pPr>
      <w:r>
        <w:t xml:space="preserve">The Committee considers that the retention of Level 5 and apartments 3.08, 3.09, 4.08 and 4.09 will not adversely affect the historical significance of the place. </w:t>
      </w:r>
    </w:p>
    <w:p w:rsidR="003966EC" w:rsidRDefault="003966EC" w:rsidP="003966EC">
      <w:pPr>
        <w:tabs>
          <w:tab w:val="num" w:pos="540"/>
        </w:tabs>
        <w:autoSpaceDE w:val="0"/>
        <w:autoSpaceDN w:val="0"/>
        <w:adjustRightInd w:val="0"/>
        <w:spacing w:after="120" w:line="240" w:lineRule="atLeast"/>
        <w:ind w:left="539"/>
        <w:jc w:val="both"/>
        <w:rPr>
          <w:color w:val="000000"/>
        </w:rPr>
      </w:pPr>
    </w:p>
    <w:p w:rsidR="003966EC" w:rsidRPr="003966EC" w:rsidRDefault="003966EC" w:rsidP="003966EC">
      <w:pPr>
        <w:tabs>
          <w:tab w:val="num" w:pos="540"/>
        </w:tabs>
        <w:autoSpaceDE w:val="0"/>
        <w:autoSpaceDN w:val="0"/>
        <w:adjustRightInd w:val="0"/>
        <w:spacing w:after="120" w:line="240" w:lineRule="atLeast"/>
        <w:ind w:left="539"/>
        <w:jc w:val="both"/>
        <w:rPr>
          <w:color w:val="000000"/>
        </w:rPr>
      </w:pPr>
    </w:p>
    <w:p w:rsidR="00D05975" w:rsidRPr="005A1F35" w:rsidRDefault="004234B3" w:rsidP="00D05975">
      <w:pPr>
        <w:tabs>
          <w:tab w:val="num" w:pos="540"/>
        </w:tabs>
        <w:autoSpaceDE w:val="0"/>
        <w:autoSpaceDN w:val="0"/>
        <w:adjustRightInd w:val="0"/>
        <w:spacing w:after="120" w:line="240" w:lineRule="atLeast"/>
        <w:jc w:val="both"/>
        <w:rPr>
          <w:color w:val="000000"/>
          <w:u w:val="single"/>
        </w:rPr>
      </w:pPr>
      <w:r w:rsidRPr="005A1F35">
        <w:rPr>
          <w:u w:val="single"/>
        </w:rPr>
        <w:lastRenderedPageBreak/>
        <w:t>Are</w:t>
      </w:r>
      <w:r w:rsidR="00D05975" w:rsidRPr="005A1F35">
        <w:rPr>
          <w:u w:val="single"/>
        </w:rPr>
        <w:t xml:space="preserve"> condition</w:t>
      </w:r>
      <w:r w:rsidRPr="005A1F35">
        <w:rPr>
          <w:u w:val="single"/>
        </w:rPr>
        <w:t>s</w:t>
      </w:r>
      <w:r w:rsidR="00D05975" w:rsidRPr="005A1F35">
        <w:rPr>
          <w:u w:val="single"/>
        </w:rPr>
        <w:t xml:space="preserve"> 1(a)</w:t>
      </w:r>
      <w:r w:rsidRPr="005A1F35">
        <w:rPr>
          <w:u w:val="single"/>
        </w:rPr>
        <w:t xml:space="preserve"> and (b)</w:t>
      </w:r>
      <w:r w:rsidR="00D05975" w:rsidRPr="005A1F35">
        <w:rPr>
          <w:u w:val="single"/>
        </w:rPr>
        <w:t xml:space="preserve"> necessary to </w:t>
      </w:r>
      <w:r w:rsidR="00E13E46">
        <w:rPr>
          <w:u w:val="single"/>
        </w:rPr>
        <w:t xml:space="preserve">conserve and </w:t>
      </w:r>
      <w:r w:rsidR="00D05975" w:rsidRPr="005A1F35">
        <w:rPr>
          <w:u w:val="single"/>
        </w:rPr>
        <w:t xml:space="preserve">protect the architectural significance of the Foy </w:t>
      </w:r>
      <w:r w:rsidR="00E22206" w:rsidRPr="005A1F35">
        <w:rPr>
          <w:u w:val="single"/>
        </w:rPr>
        <w:t xml:space="preserve">and </w:t>
      </w:r>
      <w:r w:rsidR="00D05975" w:rsidRPr="005A1F35">
        <w:rPr>
          <w:u w:val="single"/>
        </w:rPr>
        <w:t>Gibson Complex?</w:t>
      </w:r>
    </w:p>
    <w:p w:rsidR="00D43590" w:rsidRPr="0047520E" w:rsidRDefault="00D05975" w:rsidP="00B63EEB">
      <w:pPr>
        <w:tabs>
          <w:tab w:val="num" w:pos="540"/>
        </w:tabs>
        <w:autoSpaceDE w:val="0"/>
        <w:autoSpaceDN w:val="0"/>
        <w:adjustRightInd w:val="0"/>
        <w:spacing w:after="120" w:line="240" w:lineRule="atLeast"/>
        <w:jc w:val="both"/>
        <w:rPr>
          <w:color w:val="000000"/>
        </w:rPr>
      </w:pPr>
      <w:r>
        <w:rPr>
          <w:color w:val="000000"/>
        </w:rPr>
        <w:t>The Committee finds that condition</w:t>
      </w:r>
      <w:r w:rsidR="004234B3">
        <w:rPr>
          <w:color w:val="000000"/>
        </w:rPr>
        <w:t>s</w:t>
      </w:r>
      <w:r>
        <w:rPr>
          <w:color w:val="000000"/>
        </w:rPr>
        <w:t xml:space="preserve"> 1(a)</w:t>
      </w:r>
      <w:r w:rsidR="004234B3">
        <w:rPr>
          <w:color w:val="000000"/>
        </w:rPr>
        <w:t xml:space="preserve"> and (b) are </w:t>
      </w:r>
      <w:r>
        <w:rPr>
          <w:color w:val="000000"/>
        </w:rPr>
        <w:t xml:space="preserve">not necessary to preserve the architectural significance of the Foy </w:t>
      </w:r>
      <w:r w:rsidR="00E22206">
        <w:rPr>
          <w:color w:val="000000"/>
        </w:rPr>
        <w:t>and</w:t>
      </w:r>
      <w:r>
        <w:rPr>
          <w:color w:val="000000"/>
        </w:rPr>
        <w:t xml:space="preserve"> Gibson complex.</w:t>
      </w:r>
    </w:p>
    <w:p w:rsidR="00BB6218" w:rsidRDefault="00192F83" w:rsidP="00BB6218">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T</w:t>
      </w:r>
      <w:r w:rsidR="005E31D7">
        <w:rPr>
          <w:color w:val="000000"/>
        </w:rPr>
        <w:t>he</w:t>
      </w:r>
      <w:r>
        <w:rPr>
          <w:color w:val="000000"/>
        </w:rPr>
        <w:t xml:space="preserve"> demolition proposal mainly involves the removal </w:t>
      </w:r>
      <w:r w:rsidR="005E31D7">
        <w:rPr>
          <w:color w:val="000000"/>
        </w:rPr>
        <w:t xml:space="preserve">of </w:t>
      </w:r>
      <w:r w:rsidR="00E13E46">
        <w:rPr>
          <w:color w:val="000000"/>
        </w:rPr>
        <w:t xml:space="preserve">a modern building not forming part of </w:t>
      </w:r>
      <w:r w:rsidR="00394692">
        <w:rPr>
          <w:color w:val="000000"/>
        </w:rPr>
        <w:t xml:space="preserve">the heritage fabric. </w:t>
      </w:r>
      <w:r w:rsidR="00BE1437">
        <w:rPr>
          <w:color w:val="000000"/>
        </w:rPr>
        <w:t xml:space="preserve">The façade of the adjoining </w:t>
      </w:r>
      <w:r w:rsidR="00BE1437" w:rsidRPr="0047520E">
        <w:rPr>
          <w:lang w:eastAsia="en-AU"/>
        </w:rPr>
        <w:t xml:space="preserve">Engineering and Machine </w:t>
      </w:r>
      <w:r w:rsidR="00BE1437">
        <w:rPr>
          <w:lang w:eastAsia="en-AU"/>
        </w:rPr>
        <w:t>Workshop</w:t>
      </w:r>
      <w:r w:rsidR="00BE1437">
        <w:rPr>
          <w:color w:val="000000"/>
        </w:rPr>
        <w:t xml:space="preserve"> building will be largely retained. </w:t>
      </w:r>
      <w:r>
        <w:rPr>
          <w:color w:val="000000"/>
        </w:rPr>
        <w:t xml:space="preserve">As a result, the </w:t>
      </w:r>
      <w:r w:rsidR="00E13E46">
        <w:rPr>
          <w:color w:val="000000"/>
        </w:rPr>
        <w:t xml:space="preserve">Committee does not consider that the proposal impacts on the architectural significance of the registered place and </w:t>
      </w:r>
      <w:r>
        <w:rPr>
          <w:color w:val="000000"/>
        </w:rPr>
        <w:t xml:space="preserve">is of the view </w:t>
      </w:r>
      <w:r w:rsidR="00E13E46">
        <w:rPr>
          <w:color w:val="000000"/>
        </w:rPr>
        <w:t xml:space="preserve">that there is no need for conditions 1(a) and (b) to be included on the permit. The greater part </w:t>
      </w:r>
      <w:r w:rsidR="00394692">
        <w:rPr>
          <w:color w:val="000000"/>
        </w:rPr>
        <w:t>of th</w:t>
      </w:r>
      <w:r>
        <w:rPr>
          <w:color w:val="000000"/>
        </w:rPr>
        <w:t>e architecture of the complex</w:t>
      </w:r>
      <w:r w:rsidR="00394692">
        <w:rPr>
          <w:color w:val="000000"/>
        </w:rPr>
        <w:t xml:space="preserve"> is retained and the fact that parts of 68 </w:t>
      </w:r>
      <w:smartTag w:uri="urn:schemas-microsoft-com:office:smarttags" w:element="place">
        <w:smartTag w:uri="urn:schemas-microsoft-com:office:smarttags" w:element="City">
          <w:r w:rsidR="00394692">
            <w:rPr>
              <w:color w:val="000000"/>
            </w:rPr>
            <w:t>Oxford</w:t>
          </w:r>
        </w:smartTag>
      </w:smartTag>
      <w:r w:rsidR="00394692">
        <w:rPr>
          <w:color w:val="000000"/>
        </w:rPr>
        <w:t xml:space="preserve"> Sreet are obscured does not adversely impact on the architectural significance of the place or the complex. </w:t>
      </w:r>
      <w:r w:rsidR="009173D5" w:rsidRPr="0047520E">
        <w:rPr>
          <w:color w:val="000000"/>
        </w:rPr>
        <w:t xml:space="preserve"> </w:t>
      </w:r>
      <w:bookmarkStart w:id="0" w:name="_Toc303791665"/>
    </w:p>
    <w:p w:rsidR="002B69EA" w:rsidRDefault="002B69EA" w:rsidP="00BB6218">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 xml:space="preserve">The Committee considers that this proposal including level 5 and </w:t>
      </w:r>
      <w:smartTag w:uri="urn:schemas-microsoft-com:office:smarttags" w:element="address">
        <w:smartTag w:uri="urn:schemas-microsoft-com:office:smarttags" w:element="Street">
          <w:r>
            <w:rPr>
              <w:color w:val="000000"/>
            </w:rPr>
            <w:t>apartments</w:t>
          </w:r>
        </w:smartTag>
        <w:r>
          <w:rPr>
            <w:color w:val="000000"/>
          </w:rPr>
          <w:t xml:space="preserve"> 3.08</w:t>
        </w:r>
      </w:smartTag>
      <w:r>
        <w:rPr>
          <w:color w:val="000000"/>
        </w:rPr>
        <w:t>, 3.09, 4.08 and 4.09 will not affect the architectural significance of the place.</w:t>
      </w:r>
    </w:p>
    <w:p w:rsidR="00BB6218" w:rsidRDefault="00BB6218" w:rsidP="00BB6218">
      <w:pPr>
        <w:tabs>
          <w:tab w:val="num" w:pos="540"/>
        </w:tabs>
        <w:autoSpaceDE w:val="0"/>
        <w:autoSpaceDN w:val="0"/>
        <w:adjustRightInd w:val="0"/>
        <w:spacing w:after="120" w:line="240" w:lineRule="atLeast"/>
        <w:jc w:val="both"/>
        <w:rPr>
          <w:color w:val="000000"/>
        </w:rPr>
      </w:pPr>
    </w:p>
    <w:p w:rsidR="00BB6218" w:rsidRPr="003F5280" w:rsidRDefault="00BB6218" w:rsidP="00BB6218">
      <w:pPr>
        <w:tabs>
          <w:tab w:val="num" w:pos="540"/>
        </w:tabs>
        <w:autoSpaceDE w:val="0"/>
        <w:autoSpaceDN w:val="0"/>
        <w:adjustRightInd w:val="0"/>
        <w:spacing w:after="120" w:line="240" w:lineRule="atLeast"/>
        <w:jc w:val="both"/>
        <w:rPr>
          <w:b/>
        </w:rPr>
      </w:pPr>
      <w:r w:rsidRPr="00AE636E">
        <w:rPr>
          <w:b/>
        </w:rPr>
        <w:t>Condition 1(c)</w:t>
      </w:r>
      <w:r w:rsidR="00A20705">
        <w:rPr>
          <w:b/>
        </w:rPr>
        <w:t xml:space="preserve"> </w:t>
      </w:r>
      <w:r w:rsidR="00A20705">
        <w:rPr>
          <w:caps/>
          <w:color w:val="000000"/>
        </w:rPr>
        <w:t xml:space="preserve">– </w:t>
      </w:r>
      <w:r w:rsidR="00A20705">
        <w:rPr>
          <w:b/>
        </w:rPr>
        <w:t>The Parapet Wall and the Return Wall</w:t>
      </w:r>
      <w:r w:rsidR="00BE1437">
        <w:rPr>
          <w:b/>
        </w:rPr>
        <w:t>s</w:t>
      </w:r>
    </w:p>
    <w:p w:rsidR="00B63EEB" w:rsidRPr="00BB6218" w:rsidRDefault="00AE636E" w:rsidP="00BB6218">
      <w:pPr>
        <w:numPr>
          <w:ilvl w:val="0"/>
          <w:numId w:val="2"/>
        </w:numPr>
        <w:tabs>
          <w:tab w:val="num" w:pos="540"/>
        </w:tabs>
        <w:autoSpaceDE w:val="0"/>
        <w:autoSpaceDN w:val="0"/>
        <w:adjustRightInd w:val="0"/>
        <w:spacing w:after="120" w:line="240" w:lineRule="atLeast"/>
        <w:ind w:left="539" w:hanging="539"/>
        <w:jc w:val="both"/>
        <w:rPr>
          <w:color w:val="000000"/>
        </w:rPr>
      </w:pPr>
      <w:r>
        <w:rPr>
          <w:lang w:eastAsia="en-AU"/>
        </w:rPr>
        <w:t>Condition 1(c) requires that</w:t>
      </w:r>
      <w:r w:rsidR="00A07C38">
        <w:rPr>
          <w:lang w:eastAsia="en-AU"/>
        </w:rPr>
        <w:t xml:space="preserve"> </w:t>
      </w:r>
    </w:p>
    <w:p w:rsidR="00A07C38" w:rsidRPr="0011597E" w:rsidRDefault="00A07C38" w:rsidP="005A1F35">
      <w:pPr>
        <w:autoSpaceDE w:val="0"/>
        <w:autoSpaceDN w:val="0"/>
        <w:adjustRightInd w:val="0"/>
        <w:spacing w:after="120" w:line="240" w:lineRule="atLeast"/>
        <w:ind w:left="1134"/>
        <w:jc w:val="both"/>
        <w:rPr>
          <w:i/>
          <w:lang w:eastAsia="en-AU"/>
        </w:rPr>
      </w:pPr>
      <w:r w:rsidRPr="0011597E">
        <w:rPr>
          <w:i/>
          <w:lang w:eastAsia="en-AU"/>
        </w:rPr>
        <w:t>Prior to the commencement of works and/or activities, the following revisions shall be made to the drawings (including the plans elevations and section):</w:t>
      </w:r>
    </w:p>
    <w:p w:rsidR="00BB6218" w:rsidRDefault="00A07C38" w:rsidP="003966EC">
      <w:pPr>
        <w:autoSpaceDE w:val="0"/>
        <w:autoSpaceDN w:val="0"/>
        <w:adjustRightInd w:val="0"/>
        <w:spacing w:after="120" w:line="240" w:lineRule="atLeast"/>
        <w:jc w:val="both"/>
        <w:rPr>
          <w:lang w:eastAsia="en-AU"/>
        </w:rPr>
      </w:pPr>
      <w:r w:rsidRPr="00A07C38">
        <w:rPr>
          <w:i/>
          <w:lang w:eastAsia="en-AU"/>
        </w:rPr>
        <w:t>Amend the apartments immediately behind the Engineering Workshop parapet to retain the parapet and return wall to enable this section of the building to better relate to the historic building at 109 Cambridge Street</w:t>
      </w:r>
    </w:p>
    <w:p w:rsidR="00B63EEB" w:rsidRPr="00BB6218" w:rsidRDefault="00B63EEB" w:rsidP="00BB6218">
      <w:pPr>
        <w:autoSpaceDE w:val="0"/>
        <w:autoSpaceDN w:val="0"/>
        <w:adjustRightInd w:val="0"/>
        <w:spacing w:after="120" w:line="240" w:lineRule="atLeast"/>
        <w:jc w:val="both"/>
        <w:rPr>
          <w:lang w:eastAsia="en-AU"/>
        </w:rPr>
      </w:pPr>
      <w:r>
        <w:rPr>
          <w:i/>
          <w:color w:val="000000"/>
        </w:rPr>
        <w:t>Submissions and evidence</w:t>
      </w:r>
    </w:p>
    <w:p w:rsidR="00BB6218" w:rsidRDefault="00BB6218" w:rsidP="00BB6218">
      <w:pPr>
        <w:autoSpaceDE w:val="0"/>
        <w:autoSpaceDN w:val="0"/>
        <w:adjustRightInd w:val="0"/>
        <w:spacing w:after="120" w:line="240" w:lineRule="atLeast"/>
        <w:jc w:val="both"/>
        <w:rPr>
          <w:u w:val="single"/>
          <w:lang w:eastAsia="en-AU"/>
        </w:rPr>
      </w:pPr>
      <w:r w:rsidRPr="0047520E">
        <w:rPr>
          <w:u w:val="single"/>
          <w:lang w:eastAsia="en-AU"/>
        </w:rPr>
        <w:t>The Executive Director</w:t>
      </w:r>
    </w:p>
    <w:p w:rsidR="00BB6218" w:rsidRPr="00BB6218" w:rsidRDefault="002B69EA" w:rsidP="00BB6218">
      <w:pPr>
        <w:numPr>
          <w:ilvl w:val="0"/>
          <w:numId w:val="2"/>
        </w:numPr>
        <w:tabs>
          <w:tab w:val="num" w:pos="540"/>
        </w:tabs>
        <w:autoSpaceDE w:val="0"/>
        <w:autoSpaceDN w:val="0"/>
        <w:adjustRightInd w:val="0"/>
        <w:spacing w:after="120" w:line="240" w:lineRule="atLeast"/>
        <w:ind w:left="539" w:hanging="539"/>
        <w:jc w:val="both"/>
        <w:rPr>
          <w:u w:val="single"/>
          <w:lang w:eastAsia="en-AU"/>
        </w:rPr>
      </w:pPr>
      <w:r>
        <w:rPr>
          <w:lang w:eastAsia="en-AU"/>
        </w:rPr>
        <w:t xml:space="preserve">The </w:t>
      </w:r>
      <w:r w:rsidR="006C56DF">
        <w:rPr>
          <w:lang w:eastAsia="en-AU"/>
        </w:rPr>
        <w:t xml:space="preserve">Executive Director noted that: </w:t>
      </w:r>
      <w:r w:rsidR="005A1F35">
        <w:rPr>
          <w:lang w:eastAsia="en-AU"/>
        </w:rPr>
        <w:t>‘</w:t>
      </w:r>
      <w:r w:rsidR="006C56DF">
        <w:rPr>
          <w:lang w:eastAsia="en-AU"/>
        </w:rPr>
        <w:t xml:space="preserve">The original proposal was to have simply retained the façade of the southern part of the Engineering Workshop along </w:t>
      </w:r>
      <w:smartTag w:uri="urn:schemas-microsoft-com:office:smarttags" w:element="Street">
        <w:smartTag w:uri="urn:schemas-microsoft-com:office:smarttags" w:element="address">
          <w:r w:rsidR="006C56DF">
            <w:rPr>
              <w:lang w:eastAsia="en-AU"/>
            </w:rPr>
            <w:t>Cambridge Street</w:t>
          </w:r>
        </w:smartTag>
      </w:smartTag>
      <w:r w:rsidR="006C56DF">
        <w:rPr>
          <w:lang w:eastAsia="en-AU"/>
        </w:rPr>
        <w:t>.</w:t>
      </w:r>
      <w:r w:rsidR="005A1F35">
        <w:rPr>
          <w:lang w:eastAsia="en-AU"/>
        </w:rPr>
        <w:t>’</w:t>
      </w:r>
      <w:r w:rsidR="006C56DF">
        <w:rPr>
          <w:lang w:eastAsia="en-AU"/>
        </w:rPr>
        <w:t xml:space="preserve"> The imposition of condition 1(c)</w:t>
      </w:r>
      <w:r w:rsidR="00591BAB">
        <w:rPr>
          <w:lang w:eastAsia="en-AU"/>
        </w:rPr>
        <w:t>:</w:t>
      </w:r>
    </w:p>
    <w:p w:rsidR="00101800" w:rsidRDefault="00101800" w:rsidP="005A1F35">
      <w:pPr>
        <w:tabs>
          <w:tab w:val="num" w:pos="540"/>
        </w:tabs>
        <w:autoSpaceDE w:val="0"/>
        <w:autoSpaceDN w:val="0"/>
        <w:adjustRightInd w:val="0"/>
        <w:spacing w:after="120" w:line="240" w:lineRule="atLeast"/>
        <w:ind w:left="1080"/>
        <w:jc w:val="both"/>
        <w:rPr>
          <w:lang w:eastAsia="en-AU"/>
        </w:rPr>
      </w:pPr>
      <w:r w:rsidRPr="00101800">
        <w:rPr>
          <w:i/>
          <w:lang w:eastAsia="en-AU"/>
        </w:rPr>
        <w:t>Attempts to address the adverse heritage impact of the proposal on the Engineering Workshop on Cambridge Street…</w:t>
      </w:r>
      <w:r w:rsidR="00DA7EF2" w:rsidRPr="00DA7EF2">
        <w:rPr>
          <w:lang w:eastAsia="en-AU"/>
        </w:rPr>
        <w:t>[and]</w:t>
      </w:r>
      <w:r w:rsidRPr="00101800">
        <w:rPr>
          <w:i/>
          <w:lang w:eastAsia="en-AU"/>
        </w:rPr>
        <w:t xml:space="preserve"> aims to retain the parapet and return walls for the </w:t>
      </w:r>
      <w:r w:rsidRPr="00101800">
        <w:rPr>
          <w:lang w:eastAsia="en-AU"/>
        </w:rPr>
        <w:t>[portion of the Engineering Workshop on the</w:t>
      </w:r>
      <w:r w:rsidR="00CB6235">
        <w:rPr>
          <w:lang w:eastAsia="en-AU"/>
        </w:rPr>
        <w:t xml:space="preserve"> Subject Site</w:t>
      </w:r>
      <w:r w:rsidRPr="00101800">
        <w:rPr>
          <w:lang w:eastAsia="en-AU"/>
        </w:rPr>
        <w:t>]</w:t>
      </w:r>
      <w:r w:rsidRPr="00101800">
        <w:rPr>
          <w:i/>
          <w:lang w:eastAsia="en-AU"/>
        </w:rPr>
        <w:t xml:space="preserve"> to better relate to the remainder of the Engineering Workshop </w:t>
      </w:r>
      <w:r w:rsidRPr="00101800">
        <w:rPr>
          <w:lang w:eastAsia="en-AU"/>
        </w:rPr>
        <w:t>[at 109 Cambridge Street].</w:t>
      </w:r>
      <w:r w:rsidR="006C56DF">
        <w:rPr>
          <w:rStyle w:val="FootnoteReference"/>
          <w:lang w:eastAsia="en-AU"/>
        </w:rPr>
        <w:footnoteReference w:id="16"/>
      </w:r>
      <w:r w:rsidR="006C56DF">
        <w:rPr>
          <w:lang w:eastAsia="en-AU"/>
        </w:rPr>
        <w:t xml:space="preserve"> </w:t>
      </w:r>
    </w:p>
    <w:p w:rsidR="00A07C38" w:rsidRPr="00BB6218" w:rsidRDefault="006C56DF" w:rsidP="00BB6218">
      <w:pPr>
        <w:numPr>
          <w:ilvl w:val="0"/>
          <w:numId w:val="2"/>
        </w:numPr>
        <w:tabs>
          <w:tab w:val="num" w:pos="540"/>
        </w:tabs>
        <w:autoSpaceDE w:val="0"/>
        <w:autoSpaceDN w:val="0"/>
        <w:adjustRightInd w:val="0"/>
        <w:spacing w:after="120" w:line="240" w:lineRule="atLeast"/>
        <w:ind w:left="539" w:hanging="539"/>
        <w:jc w:val="both"/>
        <w:rPr>
          <w:i/>
          <w:lang w:eastAsia="en-AU"/>
        </w:rPr>
      </w:pPr>
      <w:r>
        <w:rPr>
          <w:lang w:eastAsia="en-AU"/>
        </w:rPr>
        <w:t xml:space="preserve">The Executive Director argued that the </w:t>
      </w:r>
      <w:r w:rsidR="004B6A3D">
        <w:rPr>
          <w:lang w:eastAsia="en-AU"/>
        </w:rPr>
        <w:t>c</w:t>
      </w:r>
      <w:r>
        <w:rPr>
          <w:lang w:eastAsia="en-AU"/>
        </w:rPr>
        <w:t xml:space="preserve">ondition was important because </w:t>
      </w:r>
      <w:r w:rsidR="005A1F35">
        <w:rPr>
          <w:lang w:eastAsia="en-AU"/>
        </w:rPr>
        <w:t>‘</w:t>
      </w:r>
      <w:r>
        <w:rPr>
          <w:lang w:eastAsia="en-AU"/>
        </w:rPr>
        <w:t>it will provide a better design and heritage outcome and avoid the two parts of the Engineering</w:t>
      </w:r>
      <w:r w:rsidR="00F76320">
        <w:rPr>
          <w:lang w:eastAsia="en-AU"/>
        </w:rPr>
        <w:t xml:space="preserve"> Wo</w:t>
      </w:r>
      <w:r>
        <w:rPr>
          <w:lang w:eastAsia="en-AU"/>
        </w:rPr>
        <w:t>rkshop parapet being treated differently</w:t>
      </w:r>
      <w:r w:rsidR="00F76320">
        <w:rPr>
          <w:lang w:eastAsia="en-AU"/>
        </w:rPr>
        <w:t>.</w:t>
      </w:r>
      <w:r w:rsidR="005A1F35">
        <w:rPr>
          <w:lang w:eastAsia="en-AU"/>
        </w:rPr>
        <w:t>’</w:t>
      </w:r>
      <w:r>
        <w:rPr>
          <w:rStyle w:val="FootnoteReference"/>
          <w:lang w:eastAsia="en-AU"/>
        </w:rPr>
        <w:footnoteReference w:id="17"/>
      </w:r>
    </w:p>
    <w:p w:rsidR="006F668A" w:rsidRPr="0047520E" w:rsidRDefault="006F668A" w:rsidP="006F668A">
      <w:pPr>
        <w:tabs>
          <w:tab w:val="num" w:pos="540"/>
        </w:tabs>
        <w:autoSpaceDE w:val="0"/>
        <w:autoSpaceDN w:val="0"/>
        <w:adjustRightInd w:val="0"/>
        <w:spacing w:after="120" w:line="240" w:lineRule="atLeast"/>
        <w:jc w:val="both"/>
        <w:rPr>
          <w:u w:val="single"/>
          <w:lang w:eastAsia="en-AU"/>
        </w:rPr>
      </w:pPr>
      <w:r w:rsidRPr="0047520E">
        <w:rPr>
          <w:u w:val="single"/>
          <w:lang w:eastAsia="en-AU"/>
        </w:rPr>
        <w:t>The Applicant</w:t>
      </w:r>
    </w:p>
    <w:p w:rsidR="00B63EEB" w:rsidRDefault="004234B3" w:rsidP="00BB6218">
      <w:pPr>
        <w:numPr>
          <w:ilvl w:val="0"/>
          <w:numId w:val="2"/>
        </w:numPr>
        <w:tabs>
          <w:tab w:val="num" w:pos="540"/>
        </w:tabs>
        <w:autoSpaceDE w:val="0"/>
        <w:autoSpaceDN w:val="0"/>
        <w:adjustRightInd w:val="0"/>
        <w:spacing w:after="120" w:line="240" w:lineRule="atLeast"/>
        <w:ind w:left="539" w:hanging="539"/>
        <w:jc w:val="both"/>
        <w:rPr>
          <w:lang w:eastAsia="en-AU"/>
        </w:rPr>
      </w:pPr>
      <w:r>
        <w:rPr>
          <w:lang w:eastAsia="en-AU"/>
        </w:rPr>
        <w:t xml:space="preserve">The Applicant </w:t>
      </w:r>
      <w:r w:rsidR="00833243">
        <w:rPr>
          <w:lang w:eastAsia="en-AU"/>
        </w:rPr>
        <w:t xml:space="preserve">maintained that </w:t>
      </w:r>
      <w:r w:rsidR="000D552A">
        <w:rPr>
          <w:lang w:eastAsia="en-AU"/>
        </w:rPr>
        <w:t xml:space="preserve">the </w:t>
      </w:r>
      <w:r w:rsidR="00626EA2">
        <w:rPr>
          <w:lang w:eastAsia="en-AU"/>
        </w:rPr>
        <w:t xml:space="preserve">removal of the condition would not detract significantly from the cultural heritage significance of the place. Mr </w:t>
      </w:r>
      <w:proofErr w:type="gramStart"/>
      <w:r w:rsidR="00626EA2">
        <w:rPr>
          <w:lang w:eastAsia="en-AU"/>
        </w:rPr>
        <w:t>Raworth,</w:t>
      </w:r>
      <w:proofErr w:type="gramEnd"/>
      <w:r w:rsidR="00626EA2">
        <w:rPr>
          <w:lang w:eastAsia="en-AU"/>
        </w:rPr>
        <w:t xml:space="preserve"> noted that the retention of the parapet and return wall</w:t>
      </w:r>
      <w:r w:rsidR="00BE1437">
        <w:rPr>
          <w:lang w:eastAsia="en-AU"/>
        </w:rPr>
        <w:t>s</w:t>
      </w:r>
      <w:r w:rsidR="00626EA2">
        <w:rPr>
          <w:lang w:eastAsia="en-AU"/>
        </w:rPr>
        <w:t xml:space="preserve"> was simply a form of facadism and that the </w:t>
      </w:r>
      <w:r w:rsidR="00DA7EF2">
        <w:rPr>
          <w:lang w:eastAsia="en-AU"/>
        </w:rPr>
        <w:t>imp</w:t>
      </w:r>
      <w:r w:rsidR="002B69EA">
        <w:rPr>
          <w:lang w:eastAsia="en-AU"/>
        </w:rPr>
        <w:t>o</w:t>
      </w:r>
      <w:r w:rsidR="00DA7EF2">
        <w:rPr>
          <w:lang w:eastAsia="en-AU"/>
        </w:rPr>
        <w:t xml:space="preserve">sition of the </w:t>
      </w:r>
      <w:r w:rsidR="00626EA2">
        <w:rPr>
          <w:lang w:eastAsia="en-AU"/>
        </w:rPr>
        <w:t xml:space="preserve">permit condition </w:t>
      </w:r>
      <w:r w:rsidR="00DA7EF2">
        <w:rPr>
          <w:lang w:eastAsia="en-AU"/>
        </w:rPr>
        <w:t xml:space="preserve">did little to </w:t>
      </w:r>
      <w:r w:rsidR="00BB6218">
        <w:rPr>
          <w:lang w:eastAsia="en-AU"/>
        </w:rPr>
        <w:t>protect the significance of the place.</w:t>
      </w:r>
      <w:r w:rsidR="002B69EA">
        <w:rPr>
          <w:lang w:eastAsia="en-AU"/>
        </w:rPr>
        <w:t xml:space="preserve"> The Applicant’s evidence was that </w:t>
      </w:r>
      <w:r w:rsidR="00BE1437">
        <w:rPr>
          <w:lang w:eastAsia="en-AU"/>
        </w:rPr>
        <w:t>they</w:t>
      </w:r>
      <w:r w:rsidR="002B69EA">
        <w:rPr>
          <w:lang w:eastAsia="en-AU"/>
        </w:rPr>
        <w:t xml:space="preserve"> would be retained in any case as shown on the plans. </w:t>
      </w:r>
    </w:p>
    <w:p w:rsidR="00B9318E" w:rsidRDefault="00B9318E" w:rsidP="00B9318E">
      <w:pPr>
        <w:tabs>
          <w:tab w:val="num" w:pos="540"/>
        </w:tabs>
        <w:autoSpaceDE w:val="0"/>
        <w:autoSpaceDN w:val="0"/>
        <w:adjustRightInd w:val="0"/>
        <w:spacing w:after="120" w:line="240" w:lineRule="atLeast"/>
        <w:jc w:val="both"/>
        <w:rPr>
          <w:lang w:eastAsia="en-AU"/>
        </w:rPr>
      </w:pPr>
    </w:p>
    <w:p w:rsidR="00BB6218" w:rsidRPr="00BB6218" w:rsidRDefault="00BB6218" w:rsidP="00B63EEB">
      <w:pPr>
        <w:pStyle w:val="Para1"/>
        <w:numPr>
          <w:ilvl w:val="0"/>
          <w:numId w:val="0"/>
        </w:numPr>
        <w:rPr>
          <w:u w:val="single"/>
          <w:lang w:eastAsia="en-AU"/>
        </w:rPr>
      </w:pPr>
      <w:r w:rsidRPr="00BB6218">
        <w:rPr>
          <w:u w:val="single"/>
          <w:lang w:eastAsia="en-AU"/>
        </w:rPr>
        <w:lastRenderedPageBreak/>
        <w:t>Mr Endall and Ms Gibb</w:t>
      </w:r>
    </w:p>
    <w:p w:rsidR="00BB6218" w:rsidRPr="0047520E" w:rsidRDefault="00BB6218" w:rsidP="00BB6218">
      <w:pPr>
        <w:numPr>
          <w:ilvl w:val="0"/>
          <w:numId w:val="2"/>
        </w:numPr>
        <w:tabs>
          <w:tab w:val="num" w:pos="540"/>
        </w:tabs>
        <w:autoSpaceDE w:val="0"/>
        <w:autoSpaceDN w:val="0"/>
        <w:adjustRightInd w:val="0"/>
        <w:spacing w:after="120" w:line="240" w:lineRule="atLeast"/>
        <w:ind w:left="540" w:hanging="540"/>
        <w:jc w:val="both"/>
        <w:rPr>
          <w:lang w:eastAsia="en-AU"/>
        </w:rPr>
      </w:pPr>
      <w:r w:rsidRPr="0047520E">
        <w:rPr>
          <w:lang w:eastAsia="en-AU"/>
        </w:rPr>
        <w:t xml:space="preserve">Mr Endall and Ms Gibb made submissions relating to the proposed scale of the development and in particular its impact upon the Engineering Workshop. Their submissions </w:t>
      </w:r>
      <w:r w:rsidR="007C7C2A">
        <w:rPr>
          <w:lang w:eastAsia="en-AU"/>
        </w:rPr>
        <w:t>maintained that condition 1(c) was ‘open to interpretation’ on the basis that it did not ‘stipulate specific changes to the scale or design of the development in the vicinity of the Engineering Workshop parapet and return wall’.</w:t>
      </w:r>
      <w:r w:rsidR="007C7C2A">
        <w:rPr>
          <w:rStyle w:val="FootnoteReference"/>
          <w:lang w:eastAsia="en-AU"/>
        </w:rPr>
        <w:footnoteReference w:id="18"/>
      </w:r>
      <w:r w:rsidR="007C7C2A">
        <w:rPr>
          <w:lang w:eastAsia="en-AU"/>
        </w:rPr>
        <w:t xml:space="preserve"> </w:t>
      </w:r>
    </w:p>
    <w:p w:rsidR="001D2ADF" w:rsidRPr="0047520E" w:rsidRDefault="00BB6218" w:rsidP="00BE4713">
      <w:pPr>
        <w:numPr>
          <w:ilvl w:val="0"/>
          <w:numId w:val="2"/>
        </w:numPr>
        <w:tabs>
          <w:tab w:val="num" w:pos="540"/>
        </w:tabs>
        <w:autoSpaceDE w:val="0"/>
        <w:autoSpaceDN w:val="0"/>
        <w:adjustRightInd w:val="0"/>
        <w:spacing w:after="120" w:line="240" w:lineRule="atLeast"/>
        <w:ind w:left="540" w:hanging="540"/>
        <w:jc w:val="both"/>
        <w:rPr>
          <w:lang w:eastAsia="en-AU"/>
        </w:rPr>
      </w:pPr>
      <w:r w:rsidRPr="0047520E">
        <w:rPr>
          <w:lang w:eastAsia="en-AU"/>
        </w:rPr>
        <w:t>They argued that the only way to properly protect the heritage fabric was for the parapet and return wall</w:t>
      </w:r>
      <w:r w:rsidR="00BE1437">
        <w:rPr>
          <w:lang w:eastAsia="en-AU"/>
        </w:rPr>
        <w:t>s</w:t>
      </w:r>
      <w:r w:rsidRPr="0047520E">
        <w:rPr>
          <w:lang w:eastAsia="en-AU"/>
        </w:rPr>
        <w:t xml:space="preserve"> to both </w:t>
      </w:r>
      <w:r>
        <w:rPr>
          <w:lang w:eastAsia="en-AU"/>
        </w:rPr>
        <w:t>‘</w:t>
      </w:r>
      <w:r w:rsidRPr="0047520E">
        <w:rPr>
          <w:lang w:eastAsia="en-AU"/>
        </w:rPr>
        <w:t>remain as prominent visual features</w:t>
      </w:r>
      <w:r>
        <w:rPr>
          <w:lang w:eastAsia="en-AU"/>
        </w:rPr>
        <w:t>’</w:t>
      </w:r>
      <w:r w:rsidRPr="0047520E">
        <w:rPr>
          <w:lang w:eastAsia="en-AU"/>
        </w:rPr>
        <w:t xml:space="preserve"> and that this was best achieved by </w:t>
      </w:r>
      <w:r>
        <w:rPr>
          <w:lang w:eastAsia="en-AU"/>
        </w:rPr>
        <w:t>‘</w:t>
      </w:r>
      <w:r w:rsidRPr="0047520E">
        <w:rPr>
          <w:lang w:eastAsia="en-AU"/>
        </w:rPr>
        <w:t>ensuring that the development is not integrated into this part of the Engineering Workshop’s original fabric and is appropriately set back from these features</w:t>
      </w:r>
      <w:r>
        <w:rPr>
          <w:lang w:eastAsia="en-AU"/>
        </w:rPr>
        <w:t>’</w:t>
      </w:r>
      <w:r w:rsidRPr="0047520E">
        <w:rPr>
          <w:lang w:eastAsia="en-AU"/>
        </w:rPr>
        <w:t xml:space="preserve">. </w:t>
      </w:r>
      <w:r w:rsidR="007C7C2A">
        <w:rPr>
          <w:lang w:eastAsia="en-AU"/>
        </w:rPr>
        <w:t>They requested that the permit be amended to achieve this.</w:t>
      </w:r>
    </w:p>
    <w:p w:rsidR="003F5280" w:rsidRPr="00591BAB" w:rsidRDefault="003F5280" w:rsidP="003F5280">
      <w:pPr>
        <w:tabs>
          <w:tab w:val="num" w:pos="540"/>
        </w:tabs>
        <w:autoSpaceDE w:val="0"/>
        <w:autoSpaceDN w:val="0"/>
        <w:adjustRightInd w:val="0"/>
        <w:spacing w:after="120" w:line="240" w:lineRule="atLeast"/>
        <w:jc w:val="both"/>
        <w:rPr>
          <w:i/>
          <w:color w:val="000000"/>
        </w:rPr>
      </w:pPr>
      <w:r w:rsidRPr="00591BAB">
        <w:rPr>
          <w:i/>
          <w:color w:val="000000"/>
        </w:rPr>
        <w:t>Discussion and conclusion</w:t>
      </w:r>
    </w:p>
    <w:p w:rsidR="00D05975" w:rsidRPr="004D0A60" w:rsidRDefault="004D0A60" w:rsidP="003F5280">
      <w:pPr>
        <w:numPr>
          <w:ilvl w:val="0"/>
          <w:numId w:val="2"/>
        </w:numPr>
        <w:tabs>
          <w:tab w:val="num" w:pos="540"/>
        </w:tabs>
        <w:autoSpaceDE w:val="0"/>
        <w:autoSpaceDN w:val="0"/>
        <w:adjustRightInd w:val="0"/>
        <w:spacing w:after="120" w:line="240" w:lineRule="atLeast"/>
        <w:ind w:left="540" w:hanging="540"/>
        <w:jc w:val="both"/>
        <w:rPr>
          <w:color w:val="000000"/>
        </w:rPr>
      </w:pPr>
      <w:r>
        <w:t>The Committee has reviewed the plans endorsed by the Executive Director on 15 December 2010. The plans show the retention of the full length of both the parapet wall and the return wall.</w:t>
      </w:r>
    </w:p>
    <w:p w:rsidR="003F5280" w:rsidRDefault="004D0A60" w:rsidP="004D0A60">
      <w:pPr>
        <w:numPr>
          <w:ilvl w:val="0"/>
          <w:numId w:val="2"/>
        </w:numPr>
        <w:tabs>
          <w:tab w:val="num" w:pos="540"/>
        </w:tabs>
        <w:autoSpaceDE w:val="0"/>
        <w:autoSpaceDN w:val="0"/>
        <w:adjustRightInd w:val="0"/>
        <w:spacing w:after="120" w:line="240" w:lineRule="atLeast"/>
        <w:ind w:left="540" w:hanging="540"/>
        <w:jc w:val="both"/>
        <w:rPr>
          <w:color w:val="000000"/>
        </w:rPr>
      </w:pPr>
      <w:r>
        <w:t>As such, in the Committee’s view the imposition of condition 1(c) is of little effect, because the retention of the parapet and return wall</w:t>
      </w:r>
      <w:r w:rsidR="00BE1437">
        <w:t>s</w:t>
      </w:r>
      <w:r>
        <w:t xml:space="preserve"> was already detailed in the</w:t>
      </w:r>
      <w:r w:rsidR="0030468E">
        <w:t xml:space="preserve"> endorsed</w:t>
      </w:r>
      <w:r>
        <w:t xml:space="preserve"> plans which formed part of the approved permit. </w:t>
      </w:r>
    </w:p>
    <w:p w:rsidR="0030468E" w:rsidRDefault="0030468E" w:rsidP="0030468E">
      <w:pPr>
        <w:numPr>
          <w:ilvl w:val="0"/>
          <w:numId w:val="2"/>
        </w:numPr>
        <w:tabs>
          <w:tab w:val="num" w:pos="540"/>
        </w:tabs>
        <w:autoSpaceDE w:val="0"/>
        <w:autoSpaceDN w:val="0"/>
        <w:adjustRightInd w:val="0"/>
        <w:spacing w:after="120" w:line="240" w:lineRule="atLeast"/>
        <w:ind w:left="540" w:hanging="540"/>
        <w:jc w:val="both"/>
        <w:rPr>
          <w:color w:val="000000"/>
        </w:rPr>
      </w:pPr>
      <w:r>
        <w:rPr>
          <w:color w:val="000000"/>
        </w:rPr>
        <w:t xml:space="preserve">As the removal of the condition will not </w:t>
      </w:r>
      <w:r w:rsidR="00BB4954">
        <w:rPr>
          <w:color w:val="000000"/>
        </w:rPr>
        <w:t xml:space="preserve">alter </w:t>
      </w:r>
      <w:r>
        <w:rPr>
          <w:color w:val="000000"/>
        </w:rPr>
        <w:t>the applicant’</w:t>
      </w:r>
      <w:r w:rsidR="00403602">
        <w:rPr>
          <w:color w:val="000000"/>
        </w:rPr>
        <w:t xml:space="preserve">s obligation to retain both </w:t>
      </w:r>
      <w:r w:rsidR="00BB4954">
        <w:rPr>
          <w:color w:val="000000"/>
        </w:rPr>
        <w:t xml:space="preserve">the </w:t>
      </w:r>
      <w:r>
        <w:rPr>
          <w:color w:val="000000"/>
        </w:rPr>
        <w:t>return wall and the parapet wall, the Committee considers the point to be moot</w:t>
      </w:r>
      <w:r w:rsidR="002B69EA">
        <w:rPr>
          <w:color w:val="000000"/>
        </w:rPr>
        <w:t>. A</w:t>
      </w:r>
      <w:r w:rsidR="00BB4954">
        <w:rPr>
          <w:color w:val="000000"/>
        </w:rPr>
        <w:t>s no additio</w:t>
      </w:r>
      <w:r w:rsidR="00493579">
        <w:rPr>
          <w:color w:val="000000"/>
        </w:rPr>
        <w:t>nal obligation is placed upon the Applicant</w:t>
      </w:r>
      <w:r w:rsidR="00BB4954">
        <w:rPr>
          <w:color w:val="000000"/>
        </w:rPr>
        <w:t xml:space="preserve"> by the permit condition, the Committee</w:t>
      </w:r>
      <w:r w:rsidR="00493579">
        <w:rPr>
          <w:color w:val="000000"/>
        </w:rPr>
        <w:t xml:space="preserve"> </w:t>
      </w:r>
      <w:r w:rsidR="002B69EA">
        <w:rPr>
          <w:color w:val="000000"/>
        </w:rPr>
        <w:t xml:space="preserve">agrees to </w:t>
      </w:r>
      <w:r w:rsidR="00493579">
        <w:rPr>
          <w:color w:val="000000"/>
        </w:rPr>
        <w:t xml:space="preserve">its removal. </w:t>
      </w:r>
    </w:p>
    <w:p w:rsidR="001D2ADF" w:rsidRPr="003F5280" w:rsidRDefault="001D2ADF" w:rsidP="001D2ADF">
      <w:pPr>
        <w:tabs>
          <w:tab w:val="num" w:pos="540"/>
        </w:tabs>
        <w:autoSpaceDE w:val="0"/>
        <w:autoSpaceDN w:val="0"/>
        <w:adjustRightInd w:val="0"/>
        <w:spacing w:after="120" w:line="240" w:lineRule="atLeast"/>
        <w:jc w:val="both"/>
        <w:rPr>
          <w:color w:val="000000"/>
        </w:rPr>
      </w:pPr>
    </w:p>
    <w:bookmarkEnd w:id="0"/>
    <w:p w:rsidR="008A22C4" w:rsidRPr="00591BAB" w:rsidRDefault="00F775D8" w:rsidP="00DD1A30">
      <w:pPr>
        <w:pStyle w:val="Heading1"/>
        <w:spacing w:before="0"/>
        <w:jc w:val="both"/>
        <w:rPr>
          <w:sz w:val="24"/>
          <w:szCs w:val="24"/>
          <w:lang w:eastAsia="en-AU"/>
        </w:rPr>
      </w:pPr>
      <w:r w:rsidRPr="00591BAB">
        <w:rPr>
          <w:caps w:val="0"/>
          <w:color w:val="000000"/>
          <w:sz w:val="24"/>
          <w:szCs w:val="24"/>
        </w:rPr>
        <w:t>Condition 4</w:t>
      </w:r>
      <w:r w:rsidR="00A20705" w:rsidRPr="00591BAB">
        <w:rPr>
          <w:caps w:val="0"/>
          <w:color w:val="000000"/>
          <w:sz w:val="24"/>
          <w:szCs w:val="24"/>
        </w:rPr>
        <w:t xml:space="preserve"> –</w:t>
      </w:r>
      <w:r w:rsidRPr="00591BAB">
        <w:rPr>
          <w:caps w:val="0"/>
          <w:color w:val="000000"/>
          <w:sz w:val="24"/>
          <w:szCs w:val="24"/>
        </w:rPr>
        <w:t xml:space="preserve"> </w:t>
      </w:r>
      <w:r w:rsidR="00A20705" w:rsidRPr="00591BAB">
        <w:rPr>
          <w:caps w:val="0"/>
          <w:color w:val="000000"/>
          <w:sz w:val="24"/>
          <w:szCs w:val="24"/>
        </w:rPr>
        <w:t>I</w:t>
      </w:r>
      <w:r w:rsidRPr="00591BAB">
        <w:rPr>
          <w:caps w:val="0"/>
          <w:sz w:val="24"/>
          <w:szCs w:val="24"/>
          <w:lang w:eastAsia="en-AU"/>
        </w:rPr>
        <w:t>nterpretation</w:t>
      </w:r>
    </w:p>
    <w:p w:rsidR="008A22C4" w:rsidRPr="0047520E" w:rsidRDefault="008A22C4" w:rsidP="00DD1A30">
      <w:pPr>
        <w:numPr>
          <w:ilvl w:val="0"/>
          <w:numId w:val="2"/>
        </w:numPr>
        <w:tabs>
          <w:tab w:val="num" w:pos="540"/>
        </w:tabs>
        <w:autoSpaceDE w:val="0"/>
        <w:autoSpaceDN w:val="0"/>
        <w:adjustRightInd w:val="0"/>
        <w:spacing w:after="120" w:line="240" w:lineRule="atLeast"/>
        <w:ind w:left="539" w:hanging="539"/>
        <w:jc w:val="both"/>
      </w:pPr>
      <w:r w:rsidRPr="0047520E">
        <w:t>Condition 4 of the permit required that the Applicant</w:t>
      </w:r>
      <w:r w:rsidR="006437AC">
        <w:t>:</w:t>
      </w:r>
    </w:p>
    <w:p w:rsidR="008A22C4" w:rsidRPr="0047520E" w:rsidRDefault="008A22C4" w:rsidP="005A1F35">
      <w:pPr>
        <w:autoSpaceDE w:val="0"/>
        <w:autoSpaceDN w:val="0"/>
        <w:adjustRightInd w:val="0"/>
        <w:spacing w:after="120" w:line="240" w:lineRule="atLeast"/>
        <w:ind w:left="1134"/>
        <w:jc w:val="both"/>
        <w:rPr>
          <w:i/>
          <w:lang w:eastAsia="en-AU"/>
        </w:rPr>
      </w:pPr>
      <w:proofErr w:type="gramStart"/>
      <w:r w:rsidRPr="0047520E">
        <w:rPr>
          <w:i/>
          <w:lang w:eastAsia="en-AU"/>
        </w:rPr>
        <w:t>Shall appoint an interpretati</w:t>
      </w:r>
      <w:r w:rsidR="006437AC">
        <w:rPr>
          <w:i/>
          <w:lang w:eastAsia="en-AU"/>
        </w:rPr>
        <w:t>on</w:t>
      </w:r>
      <w:r w:rsidRPr="0047520E">
        <w:rPr>
          <w:i/>
          <w:lang w:eastAsia="en-AU"/>
        </w:rPr>
        <w:t xml:space="preserve"> consultant to prepare an interpretation pr</w:t>
      </w:r>
      <w:r w:rsidR="0088648C" w:rsidRPr="0047520E">
        <w:rPr>
          <w:i/>
          <w:lang w:eastAsia="en-AU"/>
        </w:rPr>
        <w:t>ogram for the regis</w:t>
      </w:r>
      <w:r w:rsidRPr="0047520E">
        <w:rPr>
          <w:i/>
          <w:lang w:eastAsia="en-AU"/>
        </w:rPr>
        <w:t>tered place.</w:t>
      </w:r>
      <w:proofErr w:type="gramEnd"/>
      <w:r w:rsidR="0088648C" w:rsidRPr="0047520E">
        <w:rPr>
          <w:i/>
          <w:lang w:eastAsia="en-AU"/>
        </w:rPr>
        <w:t xml:space="preserve"> Preparation of an interpretative brochure of the Foy and Gibson complex and a walking tour would be acceptable </w:t>
      </w:r>
      <w:r w:rsidR="006437AC" w:rsidRPr="0047520E">
        <w:rPr>
          <w:i/>
          <w:lang w:eastAsia="en-AU"/>
        </w:rPr>
        <w:t>components</w:t>
      </w:r>
      <w:r w:rsidR="0088648C" w:rsidRPr="0047520E">
        <w:rPr>
          <w:i/>
          <w:lang w:eastAsia="en-AU"/>
        </w:rPr>
        <w:t xml:space="preserve"> of the interpretative program. Details of the proposed interpretation program are to be submitted to the Executive Director for approval. The approved interpretation program is to be </w:t>
      </w:r>
      <w:r w:rsidR="006437AC" w:rsidRPr="0047520E">
        <w:rPr>
          <w:i/>
          <w:lang w:eastAsia="en-AU"/>
        </w:rPr>
        <w:t>implemented</w:t>
      </w:r>
      <w:r w:rsidR="0088648C" w:rsidRPr="0047520E">
        <w:rPr>
          <w:i/>
          <w:lang w:eastAsia="en-AU"/>
        </w:rPr>
        <w:t xml:space="preserve"> by the applicant as part of the approved works. </w:t>
      </w:r>
    </w:p>
    <w:p w:rsidR="0047520E" w:rsidRPr="0047520E" w:rsidRDefault="0047520E" w:rsidP="00DD1A30">
      <w:pPr>
        <w:tabs>
          <w:tab w:val="num" w:pos="540"/>
        </w:tabs>
        <w:autoSpaceDE w:val="0"/>
        <w:autoSpaceDN w:val="0"/>
        <w:adjustRightInd w:val="0"/>
        <w:spacing w:after="120" w:line="240" w:lineRule="atLeast"/>
        <w:jc w:val="both"/>
        <w:rPr>
          <w:i/>
        </w:rPr>
      </w:pPr>
      <w:r w:rsidRPr="0047520E">
        <w:rPr>
          <w:i/>
        </w:rPr>
        <w:t>Submissions and evidence</w:t>
      </w:r>
    </w:p>
    <w:p w:rsidR="008A22C4" w:rsidRPr="0047520E" w:rsidRDefault="0088648C"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The Applicant appealed the cond</w:t>
      </w:r>
      <w:r w:rsidR="00BA1BF0" w:rsidRPr="0047520E">
        <w:rPr>
          <w:color w:val="000000"/>
        </w:rPr>
        <w:t xml:space="preserve">ition on the basis that </w:t>
      </w:r>
      <w:r w:rsidR="006437AC">
        <w:rPr>
          <w:color w:val="000000"/>
        </w:rPr>
        <w:t>‘</w:t>
      </w:r>
      <w:r w:rsidR="00BA1BF0" w:rsidRPr="0047520E">
        <w:rPr>
          <w:color w:val="000000"/>
        </w:rPr>
        <w:t>the requirement for an interpretation program is inappropriate and impractical</w:t>
      </w:r>
      <w:r w:rsidR="006437AC">
        <w:rPr>
          <w:color w:val="000000"/>
        </w:rPr>
        <w:t>’</w:t>
      </w:r>
      <w:r w:rsidR="00BA1BF0" w:rsidRPr="0047520E">
        <w:rPr>
          <w:color w:val="000000"/>
        </w:rPr>
        <w:t xml:space="preserve">, particularly given that the proposed </w:t>
      </w:r>
      <w:r w:rsidR="006437AC">
        <w:rPr>
          <w:color w:val="000000"/>
        </w:rPr>
        <w:t>de</w:t>
      </w:r>
      <w:r w:rsidR="00BA1BF0" w:rsidRPr="0047520E">
        <w:rPr>
          <w:color w:val="000000"/>
        </w:rPr>
        <w:t xml:space="preserve">velopment only relates to a small portion of the registered place. In oral submissions, Ms Brennan noted that the Applicant had no objection to providing interpretation for the portion of the site that </w:t>
      </w:r>
      <w:r w:rsidR="002B69EA">
        <w:rPr>
          <w:color w:val="000000"/>
        </w:rPr>
        <w:t xml:space="preserve">it seeks </w:t>
      </w:r>
      <w:r w:rsidR="00BA1BF0" w:rsidRPr="0047520E">
        <w:rPr>
          <w:color w:val="000000"/>
        </w:rPr>
        <w:t>to develop.</w:t>
      </w:r>
    </w:p>
    <w:p w:rsidR="00BA1BF0" w:rsidRPr="0047520E" w:rsidRDefault="006437AC" w:rsidP="00DD1A30">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T</w:t>
      </w:r>
      <w:r w:rsidR="00F96AF8" w:rsidRPr="0047520E">
        <w:rPr>
          <w:color w:val="000000"/>
        </w:rPr>
        <w:t xml:space="preserve">he Executive Director argued that the interpretation condition </w:t>
      </w:r>
      <w:r w:rsidR="0047520E">
        <w:rPr>
          <w:color w:val="000000"/>
        </w:rPr>
        <w:t>‘</w:t>
      </w:r>
      <w:r w:rsidR="00F96AF8" w:rsidRPr="0047520E">
        <w:rPr>
          <w:color w:val="000000"/>
        </w:rPr>
        <w:t>is a fairly standard permit requirement for heritage permits issue</w:t>
      </w:r>
      <w:r>
        <w:rPr>
          <w:color w:val="000000"/>
        </w:rPr>
        <w:t>d</w:t>
      </w:r>
      <w:r w:rsidR="00F96AF8" w:rsidRPr="0047520E">
        <w:rPr>
          <w:color w:val="000000"/>
        </w:rPr>
        <w:t xml:space="preserve"> for a major development at a heritage place</w:t>
      </w:r>
      <w:r>
        <w:rPr>
          <w:color w:val="000000"/>
        </w:rPr>
        <w:t>’</w:t>
      </w:r>
      <w:r w:rsidR="00F96AF8" w:rsidRPr="0047520E">
        <w:rPr>
          <w:color w:val="000000"/>
        </w:rPr>
        <w:t>.</w:t>
      </w:r>
      <w:r w:rsidR="00F96AF8" w:rsidRPr="0047520E">
        <w:rPr>
          <w:rStyle w:val="FootnoteReference"/>
          <w:color w:val="000000"/>
        </w:rPr>
        <w:footnoteReference w:id="19"/>
      </w:r>
      <w:r w:rsidR="00F96AF8" w:rsidRPr="0047520E">
        <w:rPr>
          <w:color w:val="000000"/>
        </w:rPr>
        <w:t xml:space="preserve"> The </w:t>
      </w:r>
      <w:r w:rsidR="00F96AF8" w:rsidRPr="0047520E">
        <w:rPr>
          <w:color w:val="000000"/>
        </w:rPr>
        <w:lastRenderedPageBreak/>
        <w:t xml:space="preserve">Executive Director provided other examples of interpretative works that had been completed and noted that </w:t>
      </w:r>
      <w:r>
        <w:rPr>
          <w:color w:val="000000"/>
        </w:rPr>
        <w:t>‘</w:t>
      </w:r>
      <w:r w:rsidR="00F96AF8" w:rsidRPr="0047520E">
        <w:rPr>
          <w:color w:val="000000"/>
        </w:rPr>
        <w:t>these conditions have not generally been appealed</w:t>
      </w:r>
      <w:r w:rsidR="0047520E">
        <w:rPr>
          <w:color w:val="000000"/>
        </w:rPr>
        <w:t>’</w:t>
      </w:r>
      <w:r w:rsidR="00F96AF8" w:rsidRPr="0047520E">
        <w:rPr>
          <w:color w:val="000000"/>
        </w:rPr>
        <w:t>.</w:t>
      </w:r>
      <w:r w:rsidR="00135644">
        <w:rPr>
          <w:rStyle w:val="FootnoteReference"/>
          <w:color w:val="000000"/>
        </w:rPr>
        <w:footnoteReference w:id="20"/>
      </w:r>
    </w:p>
    <w:p w:rsidR="00D87642" w:rsidRPr="0047520E" w:rsidRDefault="00D87642" w:rsidP="00D87642">
      <w:pPr>
        <w:numPr>
          <w:ilvl w:val="0"/>
          <w:numId w:val="2"/>
        </w:numPr>
        <w:tabs>
          <w:tab w:val="num" w:pos="567"/>
        </w:tabs>
        <w:autoSpaceDE w:val="0"/>
        <w:autoSpaceDN w:val="0"/>
        <w:adjustRightInd w:val="0"/>
        <w:spacing w:after="120" w:line="240" w:lineRule="atLeast"/>
        <w:jc w:val="both"/>
      </w:pPr>
      <w:r w:rsidRPr="0047520E">
        <w:t>Neither the Executive Director nor other submitters made detailed submissions in relation to this point.</w:t>
      </w:r>
    </w:p>
    <w:p w:rsidR="00A70FA6" w:rsidRPr="0047520E" w:rsidRDefault="0047520E" w:rsidP="00DD1A30">
      <w:pPr>
        <w:tabs>
          <w:tab w:val="num" w:pos="540"/>
        </w:tabs>
        <w:autoSpaceDE w:val="0"/>
        <w:autoSpaceDN w:val="0"/>
        <w:adjustRightInd w:val="0"/>
        <w:spacing w:after="120" w:line="240" w:lineRule="atLeast"/>
        <w:jc w:val="both"/>
        <w:rPr>
          <w:i/>
          <w:color w:val="000000"/>
        </w:rPr>
      </w:pPr>
      <w:r w:rsidRPr="0047520E">
        <w:rPr>
          <w:i/>
          <w:color w:val="000000"/>
        </w:rPr>
        <w:t>Discussion and conclusion</w:t>
      </w:r>
    </w:p>
    <w:p w:rsidR="00A70FA6" w:rsidRPr="0047520E" w:rsidRDefault="00130F77"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 xml:space="preserve">The Committee accepts that as the Executive Director has noted, the requirement for an interpretation program is a relatively common condition, particularly in the case of larger developments. </w:t>
      </w:r>
      <w:r w:rsidR="0012479B">
        <w:rPr>
          <w:color w:val="000000"/>
        </w:rPr>
        <w:t xml:space="preserve">The Committee also recognises the importance of interpretation in </w:t>
      </w:r>
      <w:r w:rsidR="002B69EA">
        <w:rPr>
          <w:color w:val="000000"/>
        </w:rPr>
        <w:t xml:space="preserve">providing information about </w:t>
      </w:r>
      <w:r w:rsidR="0012479B">
        <w:rPr>
          <w:color w:val="000000"/>
        </w:rPr>
        <w:t xml:space="preserve">significant heritage places. </w:t>
      </w:r>
    </w:p>
    <w:p w:rsidR="00EB54F7" w:rsidRPr="0047520E" w:rsidRDefault="00130F77"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 xml:space="preserve">The Committee is, however, of the view that it is only reasonable to expect the Applicant to provide interpretation for the portion of the </w:t>
      </w:r>
      <w:r w:rsidR="00EA1789">
        <w:rPr>
          <w:color w:val="000000"/>
        </w:rPr>
        <w:t xml:space="preserve">registered </w:t>
      </w:r>
      <w:r w:rsidRPr="0047520E">
        <w:rPr>
          <w:color w:val="000000"/>
        </w:rPr>
        <w:t>place t</w:t>
      </w:r>
      <w:r w:rsidR="00EA1789">
        <w:rPr>
          <w:color w:val="000000"/>
        </w:rPr>
        <w:t xml:space="preserve">hat </w:t>
      </w:r>
      <w:r w:rsidR="002B69EA">
        <w:rPr>
          <w:color w:val="000000"/>
        </w:rPr>
        <w:t>it</w:t>
      </w:r>
      <w:r w:rsidR="00EA1789">
        <w:rPr>
          <w:color w:val="000000"/>
        </w:rPr>
        <w:t xml:space="preserve"> own</w:t>
      </w:r>
      <w:r w:rsidR="002B69EA">
        <w:rPr>
          <w:color w:val="000000"/>
        </w:rPr>
        <w:t>s and seeks to develop</w:t>
      </w:r>
      <w:r w:rsidRPr="0047520E">
        <w:rPr>
          <w:color w:val="000000"/>
        </w:rPr>
        <w:t xml:space="preserve">. On this basis the Committee </w:t>
      </w:r>
      <w:r w:rsidR="00961EA8">
        <w:rPr>
          <w:color w:val="000000"/>
        </w:rPr>
        <w:t xml:space="preserve">accepts </w:t>
      </w:r>
      <w:r w:rsidRPr="0047520E">
        <w:rPr>
          <w:color w:val="000000"/>
        </w:rPr>
        <w:t>the oral submission of Ms Brennan</w:t>
      </w:r>
      <w:r w:rsidR="008B4088" w:rsidRPr="0047520E">
        <w:rPr>
          <w:color w:val="000000"/>
        </w:rPr>
        <w:t xml:space="preserve"> and </w:t>
      </w:r>
      <w:r w:rsidR="00A70FA6" w:rsidRPr="0047520E">
        <w:rPr>
          <w:color w:val="000000"/>
        </w:rPr>
        <w:t xml:space="preserve">amends </w:t>
      </w:r>
      <w:r w:rsidR="00EB54F7" w:rsidRPr="0047520E">
        <w:rPr>
          <w:iCs/>
          <w:lang w:eastAsia="en-AU"/>
        </w:rPr>
        <w:t>Condition 4 to read</w:t>
      </w:r>
      <w:r w:rsidR="0047520E" w:rsidRPr="0047520E">
        <w:rPr>
          <w:iCs/>
          <w:lang w:eastAsia="en-AU"/>
        </w:rPr>
        <w:t xml:space="preserve">: </w:t>
      </w:r>
    </w:p>
    <w:p w:rsidR="0030468E" w:rsidRPr="005A1F35" w:rsidRDefault="00A70FA6" w:rsidP="005A1F35">
      <w:pPr>
        <w:autoSpaceDE w:val="0"/>
        <w:autoSpaceDN w:val="0"/>
        <w:adjustRightInd w:val="0"/>
        <w:spacing w:after="120" w:line="240" w:lineRule="atLeast"/>
        <w:ind w:left="1134"/>
        <w:jc w:val="both"/>
        <w:rPr>
          <w:i/>
          <w:lang w:eastAsia="en-AU"/>
        </w:rPr>
      </w:pPr>
      <w:r w:rsidRPr="005A1F35">
        <w:rPr>
          <w:i/>
          <w:lang w:eastAsia="en-AU"/>
        </w:rPr>
        <w:t xml:space="preserve">The applicant shall appoint an interpretation consultant to prepare an interpretation program for the portion of the registered place to be developed in accordance with this permit. Details of the proposed interpretation program are to be submitted to the Executive Director for approval. The approved interpretation program is to be implemented by the applicant as part of the approved works. </w:t>
      </w:r>
    </w:p>
    <w:p w:rsidR="00A20705" w:rsidRPr="006437AC" w:rsidRDefault="00A20705" w:rsidP="0030468E">
      <w:pPr>
        <w:tabs>
          <w:tab w:val="num" w:pos="540"/>
        </w:tabs>
        <w:autoSpaceDE w:val="0"/>
        <w:autoSpaceDN w:val="0"/>
        <w:adjustRightInd w:val="0"/>
        <w:spacing w:before="240" w:after="120" w:line="240" w:lineRule="atLeast"/>
        <w:ind w:left="1439" w:hanging="900"/>
        <w:jc w:val="both"/>
        <w:rPr>
          <w:i/>
          <w:color w:val="000000"/>
        </w:rPr>
      </w:pPr>
    </w:p>
    <w:p w:rsidR="00194B86" w:rsidRPr="00591BAB" w:rsidRDefault="0016267A" w:rsidP="00DD1A30">
      <w:pPr>
        <w:pStyle w:val="Heading1"/>
        <w:spacing w:before="0"/>
        <w:jc w:val="both"/>
        <w:rPr>
          <w:sz w:val="24"/>
          <w:szCs w:val="24"/>
          <w:lang w:eastAsia="en-AU"/>
        </w:rPr>
      </w:pPr>
      <w:r w:rsidRPr="00591BAB">
        <w:rPr>
          <w:caps w:val="0"/>
          <w:color w:val="000000"/>
          <w:sz w:val="24"/>
          <w:szCs w:val="24"/>
        </w:rPr>
        <w:t xml:space="preserve">Condition 5 - </w:t>
      </w:r>
      <w:r w:rsidRPr="00591BAB">
        <w:rPr>
          <w:caps w:val="0"/>
          <w:sz w:val="24"/>
          <w:szCs w:val="24"/>
          <w:lang w:eastAsia="en-AU"/>
        </w:rPr>
        <w:t>Bank Guarantee</w:t>
      </w:r>
    </w:p>
    <w:p w:rsidR="009E46D3" w:rsidRPr="0047520E" w:rsidRDefault="009E46D3"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 xml:space="preserve">Condition 5 of the </w:t>
      </w:r>
      <w:r w:rsidR="00B85A3A" w:rsidRPr="0047520E">
        <w:rPr>
          <w:color w:val="000000"/>
        </w:rPr>
        <w:t>permit requires that:</w:t>
      </w:r>
    </w:p>
    <w:p w:rsidR="00E32A82" w:rsidRPr="00591BAB" w:rsidRDefault="00B85A3A" w:rsidP="00591BAB">
      <w:pPr>
        <w:autoSpaceDE w:val="0"/>
        <w:autoSpaceDN w:val="0"/>
        <w:adjustRightInd w:val="0"/>
        <w:spacing w:after="120" w:line="240" w:lineRule="atLeast"/>
        <w:ind w:left="1134"/>
        <w:jc w:val="both"/>
        <w:rPr>
          <w:i/>
          <w:lang w:eastAsia="en-AU"/>
        </w:rPr>
      </w:pPr>
      <w:r w:rsidRPr="00591BAB">
        <w:rPr>
          <w:i/>
          <w:lang w:eastAsia="en-AU"/>
        </w:rPr>
        <w:t xml:space="preserve">Prior to the commencement of the permitted work </w:t>
      </w:r>
      <w:r w:rsidR="00E32A82" w:rsidRPr="00591BAB">
        <w:rPr>
          <w:i/>
          <w:lang w:eastAsia="en-AU"/>
        </w:rPr>
        <w:t>and, in accordance with s74(4) of the Heritage Act 1995, an unconditional bank guarantee, to the total value of $100,000 or other amount as agreed by the Executive Director, will be lodged with the Executive Director, Heritage Victoria, to ensure the satisfactory completion of the conservation works and the interpretation program. The bank guarantee will be made out to the Heritage Council and be released on written application to the Executive Director, subject to satisfactory progress and/or completion of the conservation works and interpretation program.</w:t>
      </w:r>
    </w:p>
    <w:p w:rsidR="00E32A82" w:rsidRPr="00591BAB" w:rsidRDefault="00E32A82" w:rsidP="00591BAB">
      <w:pPr>
        <w:autoSpaceDE w:val="0"/>
        <w:autoSpaceDN w:val="0"/>
        <w:adjustRightInd w:val="0"/>
        <w:spacing w:after="120" w:line="240" w:lineRule="atLeast"/>
        <w:ind w:left="1134"/>
        <w:jc w:val="both"/>
        <w:rPr>
          <w:i/>
          <w:lang w:eastAsia="en-AU"/>
        </w:rPr>
      </w:pPr>
      <w:r w:rsidRPr="00591BAB">
        <w:rPr>
          <w:i/>
          <w:lang w:eastAsia="en-AU"/>
        </w:rPr>
        <w:t>The bank guarantee will be forfeit if construction works and interpretation program are not completed to the satisfaction of the Executive Director by 31 December 2012.</w:t>
      </w:r>
    </w:p>
    <w:p w:rsidR="0047520E" w:rsidRPr="0047520E" w:rsidRDefault="0047520E" w:rsidP="00DD1A30">
      <w:pPr>
        <w:tabs>
          <w:tab w:val="num" w:pos="540"/>
        </w:tabs>
        <w:autoSpaceDE w:val="0"/>
        <w:autoSpaceDN w:val="0"/>
        <w:adjustRightInd w:val="0"/>
        <w:spacing w:after="120" w:line="240" w:lineRule="atLeast"/>
        <w:jc w:val="both"/>
        <w:rPr>
          <w:i/>
          <w:color w:val="000000"/>
        </w:rPr>
      </w:pPr>
      <w:r>
        <w:rPr>
          <w:i/>
          <w:color w:val="000000"/>
        </w:rPr>
        <w:t>Submissions and evidence</w:t>
      </w:r>
    </w:p>
    <w:p w:rsidR="00F064B5" w:rsidRPr="0047520E" w:rsidRDefault="00F064B5"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 xml:space="preserve">The Applicant submitted that the </w:t>
      </w:r>
      <w:r w:rsidR="006437AC">
        <w:rPr>
          <w:color w:val="000000"/>
        </w:rPr>
        <w:t>‘</w:t>
      </w:r>
      <w:r w:rsidRPr="0047520E">
        <w:rPr>
          <w:color w:val="000000"/>
        </w:rPr>
        <w:t>scope of the conservation works does not warrant a bank guarantee</w:t>
      </w:r>
      <w:r w:rsidR="006437AC">
        <w:rPr>
          <w:color w:val="000000"/>
        </w:rPr>
        <w:t>’</w:t>
      </w:r>
      <w:r w:rsidRPr="0047520E">
        <w:rPr>
          <w:color w:val="000000"/>
        </w:rPr>
        <w:t xml:space="preserve"> and that in the circumstances, the requirement was unreasonable.</w:t>
      </w:r>
    </w:p>
    <w:p w:rsidR="00F064B5" w:rsidRPr="0047520E" w:rsidRDefault="00F064B5"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The Executive Director argued that:</w:t>
      </w:r>
    </w:p>
    <w:p w:rsidR="00F064B5" w:rsidRPr="00591BAB" w:rsidRDefault="00F064B5" w:rsidP="00591BAB">
      <w:pPr>
        <w:autoSpaceDE w:val="0"/>
        <w:autoSpaceDN w:val="0"/>
        <w:adjustRightInd w:val="0"/>
        <w:spacing w:after="120" w:line="240" w:lineRule="atLeast"/>
        <w:ind w:left="1134"/>
        <w:jc w:val="both"/>
        <w:rPr>
          <w:i/>
          <w:lang w:eastAsia="en-AU"/>
        </w:rPr>
      </w:pPr>
      <w:r w:rsidRPr="00591BAB">
        <w:rPr>
          <w:i/>
          <w:lang w:eastAsia="en-AU"/>
        </w:rPr>
        <w:t xml:space="preserve">The requirement for a bank guarantee is also a standard requirement for a major development such as these proposed works. The bank guarantee usually requires sufficient amount to provide security for the completion of any conservation works to </w:t>
      </w:r>
      <w:r w:rsidR="006437AC" w:rsidRPr="00591BAB">
        <w:rPr>
          <w:i/>
          <w:lang w:eastAsia="en-AU"/>
        </w:rPr>
        <w:t>provide</w:t>
      </w:r>
      <w:r w:rsidRPr="00591BAB">
        <w:rPr>
          <w:i/>
          <w:lang w:eastAsia="en-AU"/>
        </w:rPr>
        <w:t xml:space="preserve"> security that conservation works are completed.</w:t>
      </w:r>
      <w:r w:rsidR="00366ECA">
        <w:rPr>
          <w:lang w:eastAsia="en-AU"/>
        </w:rPr>
        <w:t xml:space="preserve"> [Sic]</w:t>
      </w:r>
      <w:r w:rsidRPr="00591BAB">
        <w:rPr>
          <w:i/>
          <w:lang w:eastAsia="en-AU"/>
        </w:rPr>
        <w:t xml:space="preserve"> In addition, the bank guarantee usually also includes a reference to the interpretation program which otherwise tend</w:t>
      </w:r>
      <w:r w:rsidR="00807DDF" w:rsidRPr="00640CB6">
        <w:rPr>
          <w:lang w:eastAsia="en-AU"/>
        </w:rPr>
        <w:t>[s]</w:t>
      </w:r>
      <w:r w:rsidRPr="00591BAB">
        <w:rPr>
          <w:i/>
          <w:lang w:eastAsia="en-AU"/>
        </w:rPr>
        <w:t xml:space="preserve"> to be overlooked at the completion of the physical works.</w:t>
      </w:r>
    </w:p>
    <w:p w:rsidR="00F064B5" w:rsidRPr="00591BAB" w:rsidRDefault="00F064B5" w:rsidP="00591BAB">
      <w:pPr>
        <w:autoSpaceDE w:val="0"/>
        <w:autoSpaceDN w:val="0"/>
        <w:adjustRightInd w:val="0"/>
        <w:spacing w:after="120" w:line="240" w:lineRule="atLeast"/>
        <w:ind w:left="1134"/>
        <w:jc w:val="both"/>
        <w:rPr>
          <w:i/>
          <w:lang w:eastAsia="en-AU"/>
        </w:rPr>
      </w:pPr>
      <w:r w:rsidRPr="00591BAB">
        <w:rPr>
          <w:i/>
          <w:lang w:eastAsia="en-AU"/>
        </w:rPr>
        <w:lastRenderedPageBreak/>
        <w:t xml:space="preserve">Whilst $100,000 is a nominal amount the condition includes the wording ‘or other amount as agreed by the Executive Director’, which enables the amount of the bank guarantee to be fine tuned to the final </w:t>
      </w:r>
      <w:r w:rsidR="00BA5CFA" w:rsidRPr="00591BAB">
        <w:rPr>
          <w:i/>
          <w:lang w:eastAsia="en-AU"/>
        </w:rPr>
        <w:t>estimates</w:t>
      </w:r>
      <w:r w:rsidRPr="00591BAB">
        <w:rPr>
          <w:i/>
          <w:lang w:eastAsia="en-AU"/>
        </w:rPr>
        <w:t xml:space="preserve"> for conservation works and interpretation program</w:t>
      </w:r>
      <w:r w:rsidR="00366ECA">
        <w:rPr>
          <w:i/>
          <w:lang w:eastAsia="en-AU"/>
        </w:rPr>
        <w:t>.</w:t>
      </w:r>
      <w:r w:rsidR="00366ECA" w:rsidRPr="00833F04">
        <w:rPr>
          <w:rStyle w:val="FootnoteReference"/>
          <w:lang w:eastAsia="en-AU"/>
        </w:rPr>
        <w:footnoteReference w:id="21"/>
      </w:r>
    </w:p>
    <w:p w:rsidR="00F064B5" w:rsidRPr="0047520E" w:rsidRDefault="0047520E" w:rsidP="00DD1A30">
      <w:pPr>
        <w:tabs>
          <w:tab w:val="num" w:pos="540"/>
        </w:tabs>
        <w:autoSpaceDE w:val="0"/>
        <w:autoSpaceDN w:val="0"/>
        <w:adjustRightInd w:val="0"/>
        <w:spacing w:after="120" w:line="240" w:lineRule="atLeast"/>
        <w:jc w:val="both"/>
        <w:rPr>
          <w:i/>
          <w:color w:val="000000"/>
        </w:rPr>
      </w:pPr>
      <w:r>
        <w:rPr>
          <w:i/>
          <w:color w:val="000000"/>
        </w:rPr>
        <w:t>Discussion and conclusion</w:t>
      </w:r>
    </w:p>
    <w:p w:rsidR="0047520E" w:rsidRDefault="00F064B5" w:rsidP="00DD1A30">
      <w:pPr>
        <w:numPr>
          <w:ilvl w:val="0"/>
          <w:numId w:val="2"/>
        </w:numPr>
        <w:tabs>
          <w:tab w:val="num" w:pos="540"/>
        </w:tabs>
        <w:autoSpaceDE w:val="0"/>
        <w:autoSpaceDN w:val="0"/>
        <w:adjustRightInd w:val="0"/>
        <w:spacing w:after="120" w:line="240" w:lineRule="atLeast"/>
        <w:ind w:left="539" w:hanging="539"/>
        <w:jc w:val="both"/>
        <w:rPr>
          <w:color w:val="000000"/>
        </w:rPr>
      </w:pPr>
      <w:r w:rsidRPr="0047520E">
        <w:rPr>
          <w:color w:val="000000"/>
        </w:rPr>
        <w:t>The Committee accepts that a bank guaran</w:t>
      </w:r>
      <w:r w:rsidR="001025AE" w:rsidRPr="0047520E">
        <w:rPr>
          <w:color w:val="000000"/>
        </w:rPr>
        <w:t xml:space="preserve">tee is a common way of providing security for heritage assets in the event of a major re-development. </w:t>
      </w:r>
      <w:r w:rsidR="00785FBB">
        <w:rPr>
          <w:color w:val="000000"/>
        </w:rPr>
        <w:t>T</w:t>
      </w:r>
      <w:r w:rsidR="001025AE" w:rsidRPr="0047520E">
        <w:rPr>
          <w:color w:val="000000"/>
        </w:rPr>
        <w:t xml:space="preserve">he amount of the guarantee is negotiable, and the Applicant is free to request a reduction in the amount of the guarantee if the cost of the conservation and interpretation works is less than the amount of the guarantee. The Committee does not believe that the current condition is unreasonable and declines to remove </w:t>
      </w:r>
      <w:r w:rsidR="00135C9C">
        <w:rPr>
          <w:color w:val="000000"/>
        </w:rPr>
        <w:t xml:space="preserve">or vary it. </w:t>
      </w:r>
    </w:p>
    <w:p w:rsidR="005F1739" w:rsidRDefault="005F1739" w:rsidP="005F1739">
      <w:pPr>
        <w:tabs>
          <w:tab w:val="num" w:pos="540"/>
        </w:tabs>
        <w:autoSpaceDE w:val="0"/>
        <w:autoSpaceDN w:val="0"/>
        <w:adjustRightInd w:val="0"/>
        <w:spacing w:after="120" w:line="240" w:lineRule="atLeast"/>
        <w:jc w:val="both"/>
        <w:rPr>
          <w:color w:val="000000"/>
        </w:rPr>
      </w:pPr>
    </w:p>
    <w:p w:rsidR="005F1739" w:rsidRPr="005F1739" w:rsidRDefault="005F1739" w:rsidP="00591BAB">
      <w:pPr>
        <w:keepNext/>
        <w:tabs>
          <w:tab w:val="num" w:pos="540"/>
        </w:tabs>
        <w:autoSpaceDE w:val="0"/>
        <w:autoSpaceDN w:val="0"/>
        <w:adjustRightInd w:val="0"/>
        <w:spacing w:after="120" w:line="240" w:lineRule="atLeast"/>
        <w:jc w:val="both"/>
        <w:rPr>
          <w:b/>
          <w:color w:val="000000"/>
        </w:rPr>
      </w:pPr>
      <w:r w:rsidRPr="005F1739">
        <w:rPr>
          <w:b/>
          <w:color w:val="000000"/>
        </w:rPr>
        <w:t>Other Considerations</w:t>
      </w:r>
    </w:p>
    <w:p w:rsidR="00CD1AF5" w:rsidRPr="0047520E" w:rsidRDefault="00CD1AF5" w:rsidP="00CD1AF5">
      <w:pPr>
        <w:keepNext/>
        <w:numPr>
          <w:ilvl w:val="0"/>
          <w:numId w:val="2"/>
        </w:numPr>
        <w:tabs>
          <w:tab w:val="num" w:pos="540"/>
        </w:tabs>
        <w:autoSpaceDE w:val="0"/>
        <w:autoSpaceDN w:val="0"/>
        <w:adjustRightInd w:val="0"/>
        <w:spacing w:after="120" w:line="240" w:lineRule="atLeast"/>
        <w:ind w:left="539" w:hanging="539"/>
        <w:jc w:val="both"/>
        <w:rPr>
          <w:lang w:eastAsia="en-AU"/>
        </w:rPr>
      </w:pPr>
      <w:r w:rsidRPr="0047520E">
        <w:rPr>
          <w:lang w:eastAsia="en-AU"/>
        </w:rPr>
        <w:t>Section 73(1)(b) of the Act requires the Committee to consider:</w:t>
      </w:r>
    </w:p>
    <w:p w:rsidR="00CD1AF5" w:rsidRPr="0047520E" w:rsidRDefault="00CD1AF5" w:rsidP="00591BAB">
      <w:pPr>
        <w:autoSpaceDE w:val="0"/>
        <w:autoSpaceDN w:val="0"/>
        <w:adjustRightInd w:val="0"/>
        <w:spacing w:after="120" w:line="240" w:lineRule="atLeast"/>
        <w:ind w:left="1134"/>
        <w:jc w:val="both"/>
        <w:rPr>
          <w:i/>
          <w:lang w:eastAsia="en-AU"/>
        </w:rPr>
      </w:pPr>
      <w:r w:rsidRPr="0047520E">
        <w:rPr>
          <w:i/>
          <w:lang w:eastAsia="en-AU"/>
        </w:rPr>
        <w:t>The extent to which the application</w:t>
      </w:r>
      <w:r w:rsidR="00807DDF">
        <w:rPr>
          <w:i/>
          <w:lang w:eastAsia="en-AU"/>
        </w:rPr>
        <w:t>,</w:t>
      </w:r>
      <w:r w:rsidRPr="0047520E">
        <w:rPr>
          <w:i/>
          <w:lang w:eastAsia="en-AU"/>
        </w:rPr>
        <w:t xml:space="preserve"> if refused</w:t>
      </w:r>
      <w:r w:rsidR="00807DDF">
        <w:rPr>
          <w:i/>
          <w:lang w:eastAsia="en-AU"/>
        </w:rPr>
        <w:t>,</w:t>
      </w:r>
      <w:r w:rsidRPr="0047520E">
        <w:rPr>
          <w:i/>
          <w:lang w:eastAsia="en-AU"/>
        </w:rPr>
        <w:t xml:space="preserve"> would affect the reasonable or economic use of the registered place</w:t>
      </w:r>
      <w:r w:rsidR="00807DDF">
        <w:rPr>
          <w:i/>
          <w:lang w:eastAsia="en-AU"/>
        </w:rPr>
        <w:t xml:space="preserve"> or registered object</w:t>
      </w:r>
      <w:r w:rsidRPr="0047520E">
        <w:rPr>
          <w:i/>
          <w:lang w:eastAsia="en-AU"/>
        </w:rPr>
        <w:t xml:space="preserve">, or cause undue financial hardship to the owner in relation to that place or object. </w:t>
      </w:r>
    </w:p>
    <w:p w:rsidR="00CD1AF5" w:rsidRPr="0047520E" w:rsidRDefault="00CD1AF5" w:rsidP="00CD1AF5">
      <w:pPr>
        <w:numPr>
          <w:ilvl w:val="0"/>
          <w:numId w:val="2"/>
        </w:numPr>
        <w:tabs>
          <w:tab w:val="num" w:pos="567"/>
        </w:tabs>
        <w:autoSpaceDE w:val="0"/>
        <w:autoSpaceDN w:val="0"/>
        <w:adjustRightInd w:val="0"/>
        <w:spacing w:after="120" w:line="240" w:lineRule="atLeast"/>
        <w:jc w:val="both"/>
      </w:pPr>
      <w:r w:rsidRPr="0047520E">
        <w:t xml:space="preserve">As was noted in </w:t>
      </w:r>
      <w:r w:rsidRPr="0047520E">
        <w:rPr>
          <w:i/>
        </w:rPr>
        <w:t>Staged Developments</w:t>
      </w:r>
      <w:r w:rsidRPr="0047520E">
        <w:t>, this is a ground for granting a permit when it would otherwise have been declined.</w:t>
      </w:r>
      <w:r w:rsidRPr="0047520E">
        <w:rPr>
          <w:rStyle w:val="FootnoteReference"/>
        </w:rPr>
        <w:footnoteReference w:id="22"/>
      </w:r>
    </w:p>
    <w:p w:rsidR="00CD1AF5" w:rsidRPr="0047520E" w:rsidRDefault="00CD1AF5" w:rsidP="00CD1AF5">
      <w:pPr>
        <w:tabs>
          <w:tab w:val="num" w:pos="540"/>
        </w:tabs>
        <w:autoSpaceDE w:val="0"/>
        <w:autoSpaceDN w:val="0"/>
        <w:adjustRightInd w:val="0"/>
        <w:spacing w:after="120" w:line="240" w:lineRule="atLeast"/>
        <w:jc w:val="both"/>
        <w:rPr>
          <w:i/>
          <w:color w:val="000000"/>
        </w:rPr>
      </w:pPr>
      <w:r>
        <w:rPr>
          <w:i/>
          <w:color w:val="000000"/>
        </w:rPr>
        <w:t>Submissions and evidence</w:t>
      </w:r>
    </w:p>
    <w:p w:rsidR="00CD1AF5" w:rsidRPr="0047520E" w:rsidRDefault="00CD1AF5" w:rsidP="00CD1AF5">
      <w:pPr>
        <w:numPr>
          <w:ilvl w:val="0"/>
          <w:numId w:val="2"/>
        </w:numPr>
        <w:tabs>
          <w:tab w:val="num" w:pos="567"/>
        </w:tabs>
        <w:autoSpaceDE w:val="0"/>
        <w:autoSpaceDN w:val="0"/>
        <w:adjustRightInd w:val="0"/>
        <w:spacing w:after="120" w:line="240" w:lineRule="atLeast"/>
        <w:jc w:val="both"/>
      </w:pPr>
      <w:r w:rsidRPr="0047520E">
        <w:t xml:space="preserve">The Applicant submitted that while a permit had been granted, the consideration of whether the refusal of a permit would impact upon the </w:t>
      </w:r>
      <w:r>
        <w:t>‘</w:t>
      </w:r>
      <w:r w:rsidRPr="0047520E">
        <w:t>reasonable and economic use of the place</w:t>
      </w:r>
      <w:r>
        <w:t>’</w:t>
      </w:r>
      <w:r w:rsidRPr="0047520E">
        <w:t xml:space="preserve"> was a relevant consideration if the conditions rendered the proposal unviable, and </w:t>
      </w:r>
      <w:r w:rsidR="001B1FDA">
        <w:t xml:space="preserve">therefore </w:t>
      </w:r>
      <w:r w:rsidRPr="0047520E">
        <w:t>adversely affected the economic use of the registered place. Evidence from Mr Matt Ainsaar was pr</w:t>
      </w:r>
      <w:r w:rsidR="001C183F">
        <w:t>esented which detailed the</w:t>
      </w:r>
      <w:r w:rsidRPr="0047520E">
        <w:t xml:space="preserve"> economic impact</w:t>
      </w:r>
      <w:r w:rsidR="00DA5EB0">
        <w:t xml:space="preserve"> of the Permit conditions</w:t>
      </w:r>
      <w:r w:rsidRPr="0047520E">
        <w:t>.</w:t>
      </w:r>
      <w:r w:rsidR="001C183F">
        <w:t xml:space="preserve"> </w:t>
      </w:r>
    </w:p>
    <w:p w:rsidR="00CD1AF5" w:rsidRPr="0047520E" w:rsidRDefault="00CD1AF5" w:rsidP="00CD1AF5">
      <w:pPr>
        <w:numPr>
          <w:ilvl w:val="0"/>
          <w:numId w:val="2"/>
        </w:numPr>
        <w:tabs>
          <w:tab w:val="num" w:pos="567"/>
        </w:tabs>
        <w:autoSpaceDE w:val="0"/>
        <w:autoSpaceDN w:val="0"/>
        <w:adjustRightInd w:val="0"/>
        <w:spacing w:after="120" w:line="240" w:lineRule="atLeast"/>
        <w:jc w:val="both"/>
      </w:pPr>
      <w:r w:rsidRPr="0047520E">
        <w:t xml:space="preserve">Mr Scally submitted that </w:t>
      </w:r>
      <w:proofErr w:type="gramStart"/>
      <w:r>
        <w:t>s</w:t>
      </w:r>
      <w:r w:rsidRPr="0047520E">
        <w:t>73(</w:t>
      </w:r>
      <w:proofErr w:type="gramEnd"/>
      <w:r w:rsidRPr="0047520E">
        <w:t xml:space="preserve">1)(b) </w:t>
      </w:r>
      <w:r w:rsidR="00587B20">
        <w:t xml:space="preserve">of the Act </w:t>
      </w:r>
      <w:r w:rsidRPr="0047520E">
        <w:t xml:space="preserve">was only relevant in circumstances where a permit had been refused and that, as a permit had not been refused in this instance, it was not a relevant consideration. Further, Mr Scally submitted that the Act referred to the impact upon the </w:t>
      </w:r>
      <w:r>
        <w:t>‘</w:t>
      </w:r>
      <w:r w:rsidRPr="0047520E">
        <w:t>registered place</w:t>
      </w:r>
      <w:r>
        <w:t>’</w:t>
      </w:r>
      <w:r w:rsidRPr="0047520E">
        <w:t xml:space="preserve">. In this instance, the registered place is the entire </w:t>
      </w:r>
      <w:r w:rsidR="00732D56">
        <w:t>portion</w:t>
      </w:r>
      <w:r w:rsidR="00366ECA">
        <w:t xml:space="preserve"> of the </w:t>
      </w:r>
      <w:r>
        <w:t>Foy and Gibson</w:t>
      </w:r>
      <w:r w:rsidRPr="0047520E">
        <w:t xml:space="preserve"> complex</w:t>
      </w:r>
      <w:r w:rsidR="00366ECA">
        <w:t xml:space="preserve"> contained within H0755</w:t>
      </w:r>
      <w:r w:rsidRPr="0047520E">
        <w:t xml:space="preserve">, so even if the Committee believed that </w:t>
      </w:r>
      <w:r w:rsidR="00587B20">
        <w:t xml:space="preserve">it </w:t>
      </w:r>
      <w:r w:rsidRPr="0047520E">
        <w:t xml:space="preserve">was relevant, any </w:t>
      </w:r>
      <w:r>
        <w:t xml:space="preserve">impact on </w:t>
      </w:r>
      <w:r w:rsidRPr="0047520E">
        <w:t xml:space="preserve">economic </w:t>
      </w:r>
      <w:r>
        <w:t>use</w:t>
      </w:r>
      <w:r w:rsidRPr="0047520E">
        <w:t xml:space="preserve"> had to be viewed </w:t>
      </w:r>
      <w:r>
        <w:t>in terms of</w:t>
      </w:r>
      <w:r w:rsidRPr="0047520E">
        <w:t xml:space="preserve"> the</w:t>
      </w:r>
      <w:r w:rsidR="00732D56">
        <w:t xml:space="preserve"> registered </w:t>
      </w:r>
      <w:r w:rsidR="00587B20">
        <w:t>place.</w:t>
      </w:r>
      <w:r w:rsidRPr="0047520E">
        <w:t xml:space="preserve"> </w:t>
      </w:r>
      <w:r w:rsidR="00670A7E">
        <w:t>He submitted that in any case the conditions did not render the place unviable.</w:t>
      </w:r>
    </w:p>
    <w:p w:rsidR="00CD1AF5" w:rsidRPr="0047520E" w:rsidRDefault="00CD1AF5" w:rsidP="00CD1AF5">
      <w:pPr>
        <w:numPr>
          <w:ilvl w:val="0"/>
          <w:numId w:val="2"/>
        </w:numPr>
        <w:tabs>
          <w:tab w:val="num" w:pos="567"/>
        </w:tabs>
        <w:autoSpaceDE w:val="0"/>
        <w:autoSpaceDN w:val="0"/>
        <w:adjustRightInd w:val="0"/>
        <w:spacing w:after="120" w:line="240" w:lineRule="atLeast"/>
        <w:jc w:val="both"/>
      </w:pPr>
      <w:r w:rsidRPr="0047520E">
        <w:t>Neither the Executive Director nor other submitters made detailed submissions in relation to this point.</w:t>
      </w:r>
    </w:p>
    <w:p w:rsidR="00CD1AF5" w:rsidRPr="0047520E" w:rsidRDefault="00CD1AF5" w:rsidP="00CD1AF5">
      <w:pPr>
        <w:keepNext/>
        <w:tabs>
          <w:tab w:val="num" w:pos="540"/>
        </w:tabs>
        <w:autoSpaceDE w:val="0"/>
        <w:autoSpaceDN w:val="0"/>
        <w:adjustRightInd w:val="0"/>
        <w:spacing w:after="120" w:line="240" w:lineRule="atLeast"/>
        <w:jc w:val="both"/>
        <w:rPr>
          <w:b/>
          <w:i/>
          <w:lang w:eastAsia="en-AU"/>
        </w:rPr>
      </w:pPr>
      <w:r w:rsidRPr="0047520E">
        <w:rPr>
          <w:i/>
        </w:rPr>
        <w:t>Discussion and conclusion</w:t>
      </w:r>
    </w:p>
    <w:p w:rsidR="00CD1AF5" w:rsidRPr="0047520E" w:rsidRDefault="00CD1AF5" w:rsidP="00CD1AF5">
      <w:pPr>
        <w:numPr>
          <w:ilvl w:val="0"/>
          <w:numId w:val="2"/>
        </w:numPr>
        <w:tabs>
          <w:tab w:val="num" w:pos="567"/>
        </w:tabs>
        <w:autoSpaceDE w:val="0"/>
        <w:autoSpaceDN w:val="0"/>
        <w:adjustRightInd w:val="0"/>
        <w:spacing w:after="120" w:line="240" w:lineRule="atLeast"/>
        <w:jc w:val="both"/>
        <w:rPr>
          <w:lang w:eastAsia="en-AU"/>
        </w:rPr>
      </w:pPr>
      <w:r w:rsidRPr="0047520E">
        <w:rPr>
          <w:lang w:eastAsia="en-AU"/>
        </w:rPr>
        <w:t xml:space="preserve">The Committee </w:t>
      </w:r>
      <w:r w:rsidR="00587B20">
        <w:rPr>
          <w:lang w:eastAsia="en-AU"/>
        </w:rPr>
        <w:t xml:space="preserve">finds </w:t>
      </w:r>
      <w:r w:rsidRPr="0047520E">
        <w:rPr>
          <w:lang w:eastAsia="en-AU"/>
        </w:rPr>
        <w:t xml:space="preserve">that this consideration is </w:t>
      </w:r>
      <w:r w:rsidR="00587B20">
        <w:rPr>
          <w:lang w:eastAsia="en-AU"/>
        </w:rPr>
        <w:t xml:space="preserve">not </w:t>
      </w:r>
      <w:r w:rsidRPr="0047520E">
        <w:rPr>
          <w:lang w:eastAsia="en-AU"/>
        </w:rPr>
        <w:t xml:space="preserve">relevant to </w:t>
      </w:r>
      <w:r w:rsidR="00587B20">
        <w:rPr>
          <w:lang w:eastAsia="en-AU"/>
        </w:rPr>
        <w:t>its</w:t>
      </w:r>
      <w:r w:rsidRPr="0047520E">
        <w:rPr>
          <w:lang w:eastAsia="en-AU"/>
        </w:rPr>
        <w:t xml:space="preserve"> decision, as </w:t>
      </w:r>
      <w:r w:rsidR="00587B20">
        <w:rPr>
          <w:lang w:eastAsia="en-AU"/>
        </w:rPr>
        <w:t>it has</w:t>
      </w:r>
      <w:r w:rsidRPr="0047520E">
        <w:rPr>
          <w:lang w:eastAsia="en-AU"/>
        </w:rPr>
        <w:t xml:space="preserve"> decided </w:t>
      </w:r>
      <w:r w:rsidR="00587B20">
        <w:rPr>
          <w:lang w:eastAsia="en-AU"/>
        </w:rPr>
        <w:t xml:space="preserve">in favour of the applicant in relation to conditions 1(a) and 1(b) and therefore the applicant is permitted to build the development it proposes. </w:t>
      </w:r>
    </w:p>
    <w:p w:rsidR="0047520E" w:rsidRDefault="0047520E" w:rsidP="00BA5CFA">
      <w:pPr>
        <w:keepNext/>
        <w:spacing w:after="120"/>
        <w:jc w:val="both"/>
        <w:rPr>
          <w:color w:val="000000"/>
        </w:rPr>
      </w:pPr>
    </w:p>
    <w:p w:rsidR="00A20705" w:rsidRPr="00A20705" w:rsidRDefault="00A20705" w:rsidP="00BA5CFA">
      <w:pPr>
        <w:keepNext/>
        <w:spacing w:after="120"/>
        <w:jc w:val="both"/>
        <w:rPr>
          <w:b/>
          <w:caps/>
          <w:sz w:val="26"/>
          <w:szCs w:val="26"/>
          <w:lang w:eastAsia="en-AU"/>
        </w:rPr>
      </w:pPr>
      <w:r w:rsidRPr="00A20705">
        <w:rPr>
          <w:b/>
          <w:color w:val="000000"/>
        </w:rPr>
        <w:t xml:space="preserve">Conclusion  </w:t>
      </w:r>
    </w:p>
    <w:p w:rsidR="0012479B" w:rsidRDefault="00D87642" w:rsidP="00982AB0">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 xml:space="preserve">The Committee </w:t>
      </w:r>
      <w:r w:rsidR="00982AB0">
        <w:rPr>
          <w:color w:val="000000"/>
        </w:rPr>
        <w:t>is of the view that conditions 1(a)</w:t>
      </w:r>
      <w:r w:rsidR="00587B20">
        <w:rPr>
          <w:color w:val="000000"/>
        </w:rPr>
        <w:t>,</w:t>
      </w:r>
      <w:r w:rsidR="00982AB0">
        <w:rPr>
          <w:color w:val="000000"/>
        </w:rPr>
        <w:t xml:space="preserve"> 1(b) and </w:t>
      </w:r>
      <w:r w:rsidR="00493579">
        <w:rPr>
          <w:color w:val="000000"/>
        </w:rPr>
        <w:t>1(c)</w:t>
      </w:r>
      <w:r w:rsidR="00982AB0">
        <w:rPr>
          <w:color w:val="000000"/>
        </w:rPr>
        <w:t xml:space="preserve"> of permit P15668 should be deleted as requested by the Applicant. </w:t>
      </w:r>
    </w:p>
    <w:p w:rsidR="00587B20" w:rsidRDefault="00587B20" w:rsidP="00587B20">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Further, the Committee finds that condition 4 of P15668 should be amended to read:</w:t>
      </w:r>
    </w:p>
    <w:p w:rsidR="00587B20" w:rsidRPr="00587B20" w:rsidRDefault="00587B20" w:rsidP="00587B20">
      <w:pPr>
        <w:autoSpaceDE w:val="0"/>
        <w:autoSpaceDN w:val="0"/>
        <w:adjustRightInd w:val="0"/>
        <w:spacing w:after="120" w:line="240" w:lineRule="atLeast"/>
        <w:ind w:left="1134"/>
        <w:jc w:val="both"/>
        <w:rPr>
          <w:i/>
          <w:lang w:eastAsia="en-AU"/>
        </w:rPr>
      </w:pPr>
      <w:r w:rsidRPr="005A1F35">
        <w:rPr>
          <w:i/>
          <w:lang w:eastAsia="en-AU"/>
        </w:rPr>
        <w:t>The applicant shall appoint an interpretation consultant to prepare an interpretation program for the portion of the registered place to be developed in accordance with this</w:t>
      </w:r>
      <w:r w:rsidR="00597160">
        <w:rPr>
          <w:i/>
          <w:lang w:eastAsia="en-AU"/>
        </w:rPr>
        <w:t xml:space="preserve"> </w:t>
      </w:r>
      <w:r w:rsidRPr="005A1F35">
        <w:rPr>
          <w:i/>
          <w:lang w:eastAsia="en-AU"/>
        </w:rPr>
        <w:t xml:space="preserve">permit. Details of the proposed interpretation program are to be submitted to the Executive Director for approval. The approved interpretation program is to be implemented by the applicant as part of the approved works. </w:t>
      </w:r>
    </w:p>
    <w:p w:rsidR="00587B20" w:rsidRDefault="003F55D1" w:rsidP="00982AB0">
      <w:pPr>
        <w:numPr>
          <w:ilvl w:val="0"/>
          <w:numId w:val="2"/>
        </w:numPr>
        <w:tabs>
          <w:tab w:val="num" w:pos="540"/>
        </w:tabs>
        <w:autoSpaceDE w:val="0"/>
        <w:autoSpaceDN w:val="0"/>
        <w:adjustRightInd w:val="0"/>
        <w:spacing w:after="120" w:line="240" w:lineRule="atLeast"/>
        <w:ind w:left="539" w:hanging="539"/>
        <w:jc w:val="both"/>
        <w:rPr>
          <w:color w:val="000000"/>
        </w:rPr>
      </w:pPr>
      <w:r>
        <w:rPr>
          <w:color w:val="000000"/>
        </w:rPr>
        <w:t xml:space="preserve">The Committee finds that condition 5 should be retained. </w:t>
      </w:r>
    </w:p>
    <w:p w:rsidR="00587B20" w:rsidRPr="00587B20" w:rsidRDefault="00587B20" w:rsidP="00587B20">
      <w:pPr>
        <w:autoSpaceDE w:val="0"/>
        <w:autoSpaceDN w:val="0"/>
        <w:adjustRightInd w:val="0"/>
        <w:spacing w:after="120" w:line="240" w:lineRule="atLeast"/>
        <w:jc w:val="both"/>
        <w:rPr>
          <w:lang w:eastAsia="en-AU"/>
        </w:rPr>
      </w:pPr>
    </w:p>
    <w:p w:rsidR="0047520E" w:rsidRPr="00DF3138" w:rsidRDefault="00982AB0" w:rsidP="00982AB0">
      <w:pPr>
        <w:tabs>
          <w:tab w:val="num" w:pos="540"/>
        </w:tabs>
        <w:autoSpaceDE w:val="0"/>
        <w:autoSpaceDN w:val="0"/>
        <w:adjustRightInd w:val="0"/>
        <w:spacing w:after="120" w:line="240" w:lineRule="atLeast"/>
        <w:jc w:val="both"/>
        <w:rPr>
          <w:color w:val="000000"/>
        </w:rPr>
      </w:pPr>
      <w:r>
        <w:rPr>
          <w:color w:val="000000"/>
        </w:rPr>
        <w:tab/>
      </w:r>
      <w:r>
        <w:rPr>
          <w:color w:val="000000"/>
        </w:rPr>
        <w:tab/>
      </w:r>
    </w:p>
    <w:p w:rsidR="00287817" w:rsidRDefault="00287817" w:rsidP="00F775D8">
      <w:pPr>
        <w:tabs>
          <w:tab w:val="num" w:pos="540"/>
        </w:tabs>
        <w:autoSpaceDE w:val="0"/>
        <w:autoSpaceDN w:val="0"/>
        <w:adjustRightInd w:val="0"/>
        <w:spacing w:before="240" w:after="120" w:line="240" w:lineRule="atLeast"/>
        <w:jc w:val="both"/>
        <w:rPr>
          <w:lang w:eastAsia="en-AU"/>
        </w:rPr>
      </w:pPr>
      <w:r>
        <w:rPr>
          <w:lang w:eastAsia="en-AU"/>
        </w:rPr>
        <w:br w:type="page"/>
      </w:r>
    </w:p>
    <w:p w:rsidR="00287817" w:rsidRPr="00426170" w:rsidRDefault="00564A86" w:rsidP="00287817">
      <w:pPr>
        <w:pStyle w:val="standard"/>
        <w:jc w:val="right"/>
        <w:rPr>
          <w:rFonts w:ascii="Times New Roman" w:hAnsi="Times New Roman" w:cs="Times New Roman"/>
          <w:color w:val="auto"/>
        </w:rPr>
      </w:pPr>
      <w:r>
        <w:rPr>
          <w:noProof/>
        </w:rPr>
        <w:lastRenderedPageBreak/>
        <w:drawing>
          <wp:inline distT="0" distB="0" distL="0" distR="0">
            <wp:extent cx="850900" cy="861060"/>
            <wp:effectExtent l="19050" t="0" r="6350" b="0"/>
            <wp:docPr id="4" name="Picture 4" descr="HCV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V primary logo"/>
                    <pic:cNvPicPr>
                      <a:picLocks noChangeAspect="1" noChangeArrowheads="1"/>
                    </pic:cNvPicPr>
                  </pic:nvPicPr>
                  <pic:blipFill>
                    <a:blip r:embed="rId8" cstate="print"/>
                    <a:srcRect/>
                    <a:stretch>
                      <a:fillRect/>
                    </a:stretch>
                  </pic:blipFill>
                  <pic:spPr bwMode="auto">
                    <a:xfrm>
                      <a:off x="0" y="0"/>
                      <a:ext cx="850900" cy="861060"/>
                    </a:xfrm>
                    <a:prstGeom prst="rect">
                      <a:avLst/>
                    </a:prstGeom>
                    <a:noFill/>
                    <a:ln w="9525">
                      <a:noFill/>
                      <a:miter lim="800000"/>
                      <a:headEnd/>
                      <a:tailEnd/>
                    </a:ln>
                  </pic:spPr>
                </pic:pic>
              </a:graphicData>
            </a:graphic>
          </wp:inline>
        </w:drawing>
      </w:r>
    </w:p>
    <w:p w:rsidR="00287817" w:rsidRPr="00CD2186" w:rsidRDefault="00287817" w:rsidP="00287817">
      <w:pPr>
        <w:pStyle w:val="standard"/>
        <w:rPr>
          <w:rFonts w:ascii="Times New Roman" w:hAnsi="Times New Roman" w:cs="Times New Roman"/>
          <w:b/>
          <w:color w:val="auto"/>
        </w:rPr>
      </w:pPr>
      <w:r w:rsidRPr="00CD2186">
        <w:rPr>
          <w:rFonts w:ascii="Times New Roman" w:hAnsi="Times New Roman" w:cs="Times New Roman"/>
          <w:b/>
          <w:color w:val="auto"/>
        </w:rPr>
        <w:t>ATTACHMENT 1</w:t>
      </w:r>
    </w:p>
    <w:p w:rsidR="00287817" w:rsidRPr="00CD2186" w:rsidRDefault="00287817" w:rsidP="00287817">
      <w:pPr>
        <w:pStyle w:val="DraftHeading1"/>
        <w:tabs>
          <w:tab w:val="right" w:pos="680"/>
        </w:tabs>
      </w:pPr>
      <w:bookmarkStart w:id="1" w:name="_Toc214347448"/>
      <w:r w:rsidRPr="00CD2186">
        <w:t>Statement of Significance</w:t>
      </w:r>
    </w:p>
    <w:p w:rsidR="00287817" w:rsidRPr="00CD2186" w:rsidRDefault="00287817" w:rsidP="00287817"/>
    <w:p w:rsidR="00287817" w:rsidRPr="00CD2186" w:rsidRDefault="00287817" w:rsidP="00287817"/>
    <w:p w:rsidR="00925A7D" w:rsidRPr="00CD2186" w:rsidRDefault="00925A7D" w:rsidP="00925A7D">
      <w:pPr>
        <w:pStyle w:val="NormalWeb"/>
        <w:rPr>
          <w:i/>
          <w:color w:val="000000"/>
        </w:rPr>
      </w:pPr>
      <w:r w:rsidRPr="00CD2186">
        <w:rPr>
          <w:i/>
          <w:color w:val="000000"/>
        </w:rPr>
        <w:t>What is significant?</w:t>
      </w:r>
    </w:p>
    <w:p w:rsidR="00925A7D" w:rsidRPr="00CD2186" w:rsidRDefault="00925A7D" w:rsidP="00925A7D">
      <w:pPr>
        <w:pStyle w:val="NormalWeb"/>
        <w:rPr>
          <w:color w:val="000000"/>
        </w:rPr>
      </w:pPr>
      <w:r w:rsidRPr="00CD2186">
        <w:rPr>
          <w:color w:val="000000"/>
        </w:rPr>
        <w:t xml:space="preserve">The Former Foy and Gibson complex of warehouses, factories and showrooms was constructed to the design of the notable architect William Pitt over a long period beginning c.1887. </w:t>
      </w:r>
      <w:proofErr w:type="gramStart"/>
      <w:r w:rsidRPr="00CD2186">
        <w:rPr>
          <w:color w:val="000000"/>
        </w:rPr>
        <w:t>The extant buildings in the portion now owned by Roxbury Holdings Pty Ltd, which contains almost two-thirds of the complex, date from 1895 until the second decade of the 20th century.</w:t>
      </w:r>
      <w:proofErr w:type="gramEnd"/>
      <w:r w:rsidRPr="00CD2186">
        <w:rPr>
          <w:color w:val="000000"/>
        </w:rPr>
        <w:t xml:space="preserve"> This portion covers almost the whole block bounded by Cambridge, Oxford, Stanley and Peel Streets. </w:t>
      </w:r>
    </w:p>
    <w:p w:rsidR="00925A7D" w:rsidRPr="00CD2186" w:rsidRDefault="00925A7D" w:rsidP="00925A7D">
      <w:pPr>
        <w:pStyle w:val="NormalWeb"/>
        <w:rPr>
          <w:i/>
          <w:color w:val="000000"/>
        </w:rPr>
      </w:pPr>
      <w:r w:rsidRPr="00CD2186">
        <w:rPr>
          <w:i/>
          <w:color w:val="000000"/>
        </w:rPr>
        <w:t>How is it significant?</w:t>
      </w:r>
    </w:p>
    <w:p w:rsidR="00925A7D" w:rsidRPr="00CD2186" w:rsidRDefault="00925A7D" w:rsidP="00925A7D">
      <w:pPr>
        <w:pStyle w:val="NormalWeb"/>
        <w:rPr>
          <w:color w:val="000000"/>
        </w:rPr>
      </w:pPr>
      <w:r w:rsidRPr="00CD2186">
        <w:rPr>
          <w:color w:val="000000"/>
        </w:rPr>
        <w:t>The Former Foy and Gibson complex is of historical and architectural significance to the State of Victoria.</w:t>
      </w:r>
    </w:p>
    <w:p w:rsidR="00925A7D" w:rsidRPr="00CD2186" w:rsidRDefault="00925A7D" w:rsidP="00925A7D">
      <w:pPr>
        <w:pStyle w:val="NormalWeb"/>
        <w:rPr>
          <w:i/>
          <w:color w:val="000000"/>
        </w:rPr>
      </w:pPr>
      <w:r w:rsidRPr="00CD2186">
        <w:rPr>
          <w:i/>
          <w:color w:val="000000"/>
        </w:rPr>
        <w:t>Why is it Significant?</w:t>
      </w:r>
    </w:p>
    <w:p w:rsidR="00925A7D" w:rsidRPr="00CD2186" w:rsidRDefault="00925A7D" w:rsidP="00925A7D">
      <w:pPr>
        <w:pStyle w:val="NormalWeb"/>
        <w:rPr>
          <w:color w:val="000000"/>
        </w:rPr>
      </w:pPr>
      <w:r w:rsidRPr="00CD2186">
        <w:rPr>
          <w:color w:val="000000"/>
        </w:rPr>
        <w:t xml:space="preserve">The Former Foy and Gibson complex is of historical significance as both a magnificent 19th and early 20th century industrial complex and as an example of the development of early department store retailing, demonstrating the articulations between retail and manufacturing functions that typified the organisation of consumption in the 19th and early 20th century city. As such the complex provides extremely important information about the economic, industrial and social organisation of the period. The Foy and Gibson </w:t>
      </w:r>
      <w:proofErr w:type="gramStart"/>
      <w:r w:rsidRPr="00CD2186">
        <w:rPr>
          <w:color w:val="000000"/>
        </w:rPr>
        <w:t>company</w:t>
      </w:r>
      <w:proofErr w:type="gramEnd"/>
      <w:r w:rsidRPr="00CD2186">
        <w:rPr>
          <w:color w:val="000000"/>
        </w:rPr>
        <w:t xml:space="preserve"> was a pioneer in the history of retailing in Melbourne. Its department store chain, Melbourne's earliest, was modelled on the trading principles of the "Bon Marche" of Paris and other European and American stores. The Foy and Gibson factories and warehouses, which were responsible for the production and delivery of goods to the department stores, were remarkable for the range of goods that they produced, including soft furnishings, </w:t>
      </w:r>
      <w:proofErr w:type="gramStart"/>
      <w:r w:rsidRPr="00CD2186">
        <w:rPr>
          <w:color w:val="000000"/>
        </w:rPr>
        <w:t>manchester</w:t>
      </w:r>
      <w:proofErr w:type="gramEnd"/>
      <w:r w:rsidRPr="00CD2186">
        <w:rPr>
          <w:color w:val="000000"/>
        </w:rPr>
        <w:t xml:space="preserve"> goods, clothing, hats, hardware, leather goods, furniture and a range of foods. Such production, wholesaling and retailing arrangements, which were an indication of the largely local focus of producer, supplier and retailer networks, are rare in contemporary retail establishments which source their products from all over the world. </w:t>
      </w:r>
    </w:p>
    <w:p w:rsidR="00925A7D" w:rsidRPr="00CD2186" w:rsidRDefault="00925A7D" w:rsidP="00925A7D">
      <w:pPr>
        <w:pStyle w:val="NormalWeb"/>
        <w:rPr>
          <w:color w:val="000000"/>
        </w:rPr>
      </w:pPr>
      <w:r w:rsidRPr="00CD2186">
        <w:rPr>
          <w:color w:val="000000"/>
        </w:rPr>
        <w:t>The Former Foy and Gibson complex is of historical significance as a rare surviving major industrial establishment of the late 19th and early 20th century. As early as 1906 it was described as "undoubtedly the largest factory in the Southern hemisphere". The complex employed 2000 people and was considered technologically advanced, employing steam and</w:t>
      </w:r>
      <w:r w:rsidR="00987733" w:rsidRPr="00CD2186">
        <w:rPr>
          <w:color w:val="000000"/>
        </w:rPr>
        <w:t xml:space="preserve"> </w:t>
      </w:r>
      <w:r w:rsidRPr="00CD2186">
        <w:rPr>
          <w:color w:val="000000"/>
        </w:rPr>
        <w:t>electric power from an early date. Today, however, the equipment and shafting have been removed and the boiler house stacks form the only extant evidence of Foy and Gibson's technological achievements.</w:t>
      </w:r>
    </w:p>
    <w:p w:rsidR="00925A7D" w:rsidRPr="00CD2186" w:rsidRDefault="00925A7D" w:rsidP="00925A7D">
      <w:pPr>
        <w:pStyle w:val="NormalWeb"/>
        <w:rPr>
          <w:color w:val="000000"/>
        </w:rPr>
      </w:pPr>
      <w:r w:rsidRPr="00CD2186">
        <w:rPr>
          <w:color w:val="000000"/>
        </w:rPr>
        <w:lastRenderedPageBreak/>
        <w:t xml:space="preserve">The Former Foy and Gibson complex is of architectural significance as an imposing and substantially intact example of late 19th century industrial architecture and for its associations with the eminent Melbourne architect, William Pitt (1855-1918), who retained Foy and Gibson as a client for most of his professional life. Visually, the complex is remarkably cohesive, the formula for the design, once established, being repeated with little change in the selection of materials and decorative motifs. Although a few of the buildings have been gutted, the exterior fabric remains substantially intact. The principal facade elements consist of rusticated pilasters between windows above a lower cornice line and capped by a similar cornice and parapet. The street level and first floor facades have chamfered pilasters whilst the cornices and lintels (in later work) are stuccoed. The street environments are rare in Melbourne for their uniformity and are complemented by the bluestone pitchered drains and crossings and the remarkable weighbridge in Oxford Street. </w:t>
      </w:r>
    </w:p>
    <w:p w:rsidR="00925A7D" w:rsidRPr="00CD2186" w:rsidRDefault="00925A7D" w:rsidP="00925A7D">
      <w:pPr>
        <w:pStyle w:val="NormalWeb"/>
        <w:rPr>
          <w:color w:val="000000"/>
        </w:rPr>
      </w:pPr>
      <w:r w:rsidRPr="00CD2186">
        <w:rPr>
          <w:color w:val="000000"/>
        </w:rPr>
        <w:t>William Pitt was a respected architect, with a great talent for distinctive industrial buildings. As well as the vast Collingwood factory complex, Pitt was responsible for the retail store design for the 1911 Smith Street Diamond Cut Lingerie building in Fitzroy. The factory complex can be compared with Pitt?s early sections of the Victoria Brewery complex, the facade of which formed the prototype for many later additions, and with his Bryant and May complex in Church Street, Richmond.</w:t>
      </w:r>
    </w:p>
    <w:p w:rsidR="00287817" w:rsidRDefault="00287817" w:rsidP="00287817"/>
    <w:p w:rsidR="00287817" w:rsidRPr="00426170" w:rsidRDefault="00287817" w:rsidP="00287817">
      <w:r>
        <w:br w:type="page"/>
      </w:r>
    </w:p>
    <w:bookmarkEnd w:id="1"/>
    <w:p w:rsidR="00287817" w:rsidRPr="00426170" w:rsidRDefault="00564A86" w:rsidP="00287817">
      <w:pPr>
        <w:pStyle w:val="DraftHeading3"/>
        <w:tabs>
          <w:tab w:val="right" w:pos="1758"/>
        </w:tabs>
        <w:ind w:left="1871" w:hanging="1871"/>
        <w:jc w:val="right"/>
      </w:pPr>
      <w:r>
        <w:rPr>
          <w:noProof/>
          <w:lang w:eastAsia="en-AU"/>
        </w:rPr>
        <w:lastRenderedPageBreak/>
        <w:drawing>
          <wp:inline distT="0" distB="0" distL="0" distR="0">
            <wp:extent cx="850900" cy="861060"/>
            <wp:effectExtent l="19050" t="0" r="6350" b="0"/>
            <wp:docPr id="5" name="Picture 5" descr="HCV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V primary logo"/>
                    <pic:cNvPicPr>
                      <a:picLocks noChangeAspect="1" noChangeArrowheads="1"/>
                    </pic:cNvPicPr>
                  </pic:nvPicPr>
                  <pic:blipFill>
                    <a:blip r:embed="rId8" cstate="print"/>
                    <a:srcRect/>
                    <a:stretch>
                      <a:fillRect/>
                    </a:stretch>
                  </pic:blipFill>
                  <pic:spPr bwMode="auto">
                    <a:xfrm>
                      <a:off x="0" y="0"/>
                      <a:ext cx="850900" cy="861060"/>
                    </a:xfrm>
                    <a:prstGeom prst="rect">
                      <a:avLst/>
                    </a:prstGeom>
                    <a:noFill/>
                    <a:ln w="9525">
                      <a:noFill/>
                      <a:miter lim="800000"/>
                      <a:headEnd/>
                      <a:tailEnd/>
                    </a:ln>
                  </pic:spPr>
                </pic:pic>
              </a:graphicData>
            </a:graphic>
          </wp:inline>
        </w:drawing>
      </w:r>
    </w:p>
    <w:p w:rsidR="00287817" w:rsidRPr="00426170" w:rsidRDefault="00287817" w:rsidP="00287817">
      <w:pPr>
        <w:spacing w:before="120"/>
        <w:rPr>
          <w:b/>
          <w:szCs w:val="28"/>
        </w:rPr>
      </w:pPr>
      <w:r w:rsidRPr="00426170">
        <w:rPr>
          <w:b/>
          <w:szCs w:val="28"/>
        </w:rPr>
        <w:t>ATTACHMENT 2</w:t>
      </w:r>
    </w:p>
    <w:p w:rsidR="00287817" w:rsidRPr="00426170" w:rsidRDefault="00287817" w:rsidP="00287817">
      <w:pPr>
        <w:autoSpaceDE w:val="0"/>
        <w:autoSpaceDN w:val="0"/>
        <w:adjustRightInd w:val="0"/>
        <w:spacing w:before="120" w:line="240" w:lineRule="atLeast"/>
        <w:rPr>
          <w:b/>
          <w:bCs/>
          <w:lang w:eastAsia="en-AU"/>
        </w:rPr>
      </w:pPr>
      <w:r>
        <w:rPr>
          <w:b/>
          <w:bCs/>
          <w:lang w:eastAsia="en-AU"/>
        </w:rPr>
        <w:t>Permit</w:t>
      </w:r>
      <w:r w:rsidR="00276E5D">
        <w:rPr>
          <w:b/>
          <w:bCs/>
          <w:lang w:eastAsia="en-AU"/>
        </w:rPr>
        <w:t xml:space="preserve"> </w:t>
      </w:r>
      <w:r>
        <w:rPr>
          <w:b/>
          <w:bCs/>
          <w:lang w:eastAsia="en-AU"/>
        </w:rPr>
        <w:t>issued by Executive Director</w:t>
      </w:r>
    </w:p>
    <w:p w:rsidR="00287817" w:rsidRPr="00426170" w:rsidRDefault="00287817" w:rsidP="00287817">
      <w:pPr>
        <w:autoSpaceDE w:val="0"/>
        <w:autoSpaceDN w:val="0"/>
        <w:adjustRightInd w:val="0"/>
        <w:spacing w:before="120" w:line="240" w:lineRule="atLeast"/>
        <w:rPr>
          <w:b/>
          <w:bCs/>
          <w:lang w:eastAsia="en-AU"/>
        </w:rPr>
      </w:pPr>
    </w:p>
    <w:p w:rsidR="00996CCD" w:rsidRDefault="00CB4D38" w:rsidP="00287817">
      <w:pPr>
        <w:autoSpaceDE w:val="0"/>
        <w:autoSpaceDN w:val="0"/>
        <w:adjustRightInd w:val="0"/>
        <w:spacing w:before="120" w:line="240" w:lineRule="atLeast"/>
        <w:rPr>
          <w:b/>
          <w:bCs/>
          <w:lang w:eastAsia="en-AU"/>
        </w:rPr>
      </w:pPr>
      <w:r>
        <w:rPr>
          <w:b/>
          <w:bCs/>
          <w:lang w:eastAsia="en-A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7.75pt;height:7in" o:ole="">
            <v:imagedata r:id="rId12" o:title=""/>
          </v:shape>
          <o:OLEObject Type="Embed" ProgID="AcroExch.Document.7" ShapeID="_x0000_i1030" DrawAspect="Content" ObjectID="_1384082701" r:id="rId13"/>
        </w:object>
      </w:r>
      <w:r w:rsidR="00287817" w:rsidRPr="00426170">
        <w:rPr>
          <w:b/>
          <w:bCs/>
          <w:lang w:eastAsia="en-AU"/>
        </w:rPr>
        <w:br w:type="page"/>
      </w:r>
      <w:r w:rsidR="00996CCD">
        <w:rPr>
          <w:b/>
          <w:bCs/>
          <w:lang w:eastAsia="en-AU"/>
        </w:rPr>
        <w:object w:dxaOrig="8925" w:dyaOrig="12630">
          <v:shape id="_x0000_i1031" type="#_x0000_t75" style="width:446.25pt;height:631.25pt" o:ole="">
            <v:imagedata r:id="rId14" o:title=""/>
          </v:shape>
          <o:OLEObject Type="Embed" ProgID="AcroExch.Document.7" ShapeID="_x0000_i1031" DrawAspect="Content" ObjectID="_1384082702" r:id="rId15"/>
        </w:object>
      </w:r>
    </w:p>
    <w:p w:rsidR="00287817" w:rsidRPr="00426170" w:rsidRDefault="00996CCD" w:rsidP="00287817">
      <w:pPr>
        <w:autoSpaceDE w:val="0"/>
        <w:autoSpaceDN w:val="0"/>
        <w:adjustRightInd w:val="0"/>
        <w:spacing w:before="120" w:line="240" w:lineRule="atLeast"/>
        <w:rPr>
          <w:b/>
          <w:bCs/>
          <w:lang w:eastAsia="en-AU"/>
        </w:rPr>
      </w:pPr>
      <w:r>
        <w:rPr>
          <w:b/>
          <w:bCs/>
          <w:lang w:eastAsia="en-AU"/>
        </w:rPr>
        <w:br w:type="page"/>
      </w:r>
      <w:r>
        <w:rPr>
          <w:b/>
          <w:bCs/>
          <w:lang w:eastAsia="en-AU"/>
        </w:rPr>
        <w:object w:dxaOrig="8925" w:dyaOrig="12630">
          <v:shape id="_x0000_i1032" type="#_x0000_t75" style="width:446.25pt;height:631.25pt" o:ole="">
            <v:imagedata r:id="rId16" o:title=""/>
          </v:shape>
          <o:OLEObject Type="Embed" ProgID="AcroExch.Document.7" ShapeID="_x0000_i1032" DrawAspect="Content" ObjectID="_1384082703" r:id="rId17"/>
        </w:object>
      </w:r>
      <w:r w:rsidR="00CB4D38">
        <w:rPr>
          <w:b/>
          <w:bCs/>
          <w:lang w:eastAsia="en-AU"/>
        </w:rPr>
        <w:br w:type="page"/>
      </w:r>
    </w:p>
    <w:p w:rsidR="00287817" w:rsidRPr="00426170" w:rsidRDefault="00564A86" w:rsidP="00287817">
      <w:pPr>
        <w:autoSpaceDE w:val="0"/>
        <w:autoSpaceDN w:val="0"/>
        <w:adjustRightInd w:val="0"/>
        <w:spacing w:before="120" w:line="240" w:lineRule="atLeast"/>
        <w:jc w:val="right"/>
      </w:pPr>
      <w:r>
        <w:rPr>
          <w:noProof/>
          <w:lang w:eastAsia="en-AU"/>
        </w:rPr>
        <w:lastRenderedPageBreak/>
        <w:drawing>
          <wp:inline distT="0" distB="0" distL="0" distR="0">
            <wp:extent cx="850900" cy="861060"/>
            <wp:effectExtent l="19050" t="0" r="6350" b="0"/>
            <wp:docPr id="9" name="Picture 9" descr="HCV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V primary logo"/>
                    <pic:cNvPicPr>
                      <a:picLocks noChangeAspect="1" noChangeArrowheads="1"/>
                    </pic:cNvPicPr>
                  </pic:nvPicPr>
                  <pic:blipFill>
                    <a:blip r:embed="rId8" cstate="print"/>
                    <a:srcRect/>
                    <a:stretch>
                      <a:fillRect/>
                    </a:stretch>
                  </pic:blipFill>
                  <pic:spPr bwMode="auto">
                    <a:xfrm>
                      <a:off x="0" y="0"/>
                      <a:ext cx="850900" cy="861060"/>
                    </a:xfrm>
                    <a:prstGeom prst="rect">
                      <a:avLst/>
                    </a:prstGeom>
                    <a:noFill/>
                    <a:ln w="9525">
                      <a:noFill/>
                      <a:miter lim="800000"/>
                      <a:headEnd/>
                      <a:tailEnd/>
                    </a:ln>
                  </pic:spPr>
                </pic:pic>
              </a:graphicData>
            </a:graphic>
          </wp:inline>
        </w:drawing>
      </w:r>
    </w:p>
    <w:p w:rsidR="00287817" w:rsidRPr="00426170" w:rsidRDefault="00287817" w:rsidP="00287817">
      <w:pPr>
        <w:spacing w:before="120"/>
        <w:rPr>
          <w:b/>
          <w:szCs w:val="28"/>
        </w:rPr>
      </w:pPr>
      <w:r w:rsidRPr="00426170">
        <w:rPr>
          <w:b/>
          <w:szCs w:val="28"/>
        </w:rPr>
        <w:t>ATTACHMENT 3</w:t>
      </w:r>
    </w:p>
    <w:p w:rsidR="00287817" w:rsidRPr="00426170" w:rsidRDefault="00287817" w:rsidP="00287817">
      <w:pPr>
        <w:pStyle w:val="DraftHeading1"/>
        <w:tabs>
          <w:tab w:val="right" w:pos="680"/>
        </w:tabs>
      </w:pPr>
    </w:p>
    <w:p w:rsidR="00287817" w:rsidRPr="00426170" w:rsidRDefault="00287817" w:rsidP="00287817">
      <w:pPr>
        <w:pStyle w:val="DraftHeading1"/>
        <w:tabs>
          <w:tab w:val="right" w:pos="680"/>
        </w:tabs>
        <w:spacing w:before="0"/>
      </w:pPr>
      <w:r w:rsidRPr="00426170">
        <w:t>Section 73 matters to be considered in determining applications</w:t>
      </w:r>
    </w:p>
    <w:p w:rsidR="00287817" w:rsidRPr="00426170" w:rsidRDefault="00287817" w:rsidP="00287817">
      <w:pPr>
        <w:pStyle w:val="DraftHeading2"/>
        <w:tabs>
          <w:tab w:val="right" w:pos="1247"/>
        </w:tabs>
        <w:ind w:left="1361" w:hanging="1361"/>
      </w:pPr>
      <w:r w:rsidRPr="00426170">
        <w:tab/>
        <w:t>(1)</w:t>
      </w:r>
      <w:r w:rsidRPr="00426170">
        <w:tab/>
        <w:t>In determining an application for a permit, the Executive Director must consider—</w:t>
      </w:r>
    </w:p>
    <w:p w:rsidR="00287817" w:rsidRPr="00426170" w:rsidRDefault="00287817" w:rsidP="00287817">
      <w:pPr>
        <w:pStyle w:val="DraftHeading3"/>
        <w:tabs>
          <w:tab w:val="right" w:pos="1758"/>
        </w:tabs>
        <w:ind w:left="1871" w:hanging="1871"/>
      </w:pPr>
      <w:r w:rsidRPr="00426170">
        <w:tab/>
        <w:t>(a)</w:t>
      </w:r>
      <w:r w:rsidRPr="00426170">
        <w:tab/>
      </w:r>
      <w:proofErr w:type="gramStart"/>
      <w:r w:rsidRPr="00426170">
        <w:t>the</w:t>
      </w:r>
      <w:proofErr w:type="gramEnd"/>
      <w:r w:rsidRPr="00426170">
        <w:t xml:space="preserve"> extent to which the application, if approved, would affect the cultural heritage significance of the registered place or registered object; and</w:t>
      </w:r>
    </w:p>
    <w:p w:rsidR="00287817" w:rsidRPr="00426170" w:rsidRDefault="00287817" w:rsidP="00287817">
      <w:pPr>
        <w:pStyle w:val="DraftHeading3"/>
        <w:tabs>
          <w:tab w:val="right" w:pos="1757"/>
        </w:tabs>
        <w:ind w:left="1871" w:hanging="1871"/>
      </w:pPr>
      <w:r w:rsidRPr="00426170">
        <w:tab/>
        <w:t>(</w:t>
      </w:r>
      <w:proofErr w:type="gramStart"/>
      <w:r w:rsidRPr="00426170">
        <w:t>ab</w:t>
      </w:r>
      <w:proofErr w:type="gramEnd"/>
      <w:r w:rsidRPr="00426170">
        <w:t>)</w:t>
      </w:r>
      <w:r w:rsidRPr="00426170">
        <w:tab/>
        <w:t>if the application relates to a listed place or to a registered place or registered object in a World Heritage Environs Area, the extent to which the application, if approved, would affect—</w:t>
      </w:r>
    </w:p>
    <w:p w:rsidR="00287817" w:rsidRPr="00426170" w:rsidRDefault="00287817" w:rsidP="00287817">
      <w:pPr>
        <w:pStyle w:val="DraftHeading4"/>
        <w:tabs>
          <w:tab w:val="right" w:pos="2268"/>
        </w:tabs>
        <w:ind w:left="2381" w:hanging="2381"/>
      </w:pPr>
      <w:r w:rsidRPr="00426170">
        <w:tab/>
        <w:t>(i)</w:t>
      </w:r>
      <w:r w:rsidRPr="00426170">
        <w:tab/>
      </w:r>
      <w:proofErr w:type="gramStart"/>
      <w:r w:rsidRPr="00426170">
        <w:t>the</w:t>
      </w:r>
      <w:proofErr w:type="gramEnd"/>
      <w:r w:rsidRPr="00426170">
        <w:t xml:space="preserve"> world heritage values of the listed place; or</w:t>
      </w:r>
    </w:p>
    <w:p w:rsidR="00287817" w:rsidRPr="00426170" w:rsidRDefault="00287817" w:rsidP="00287817">
      <w:pPr>
        <w:pStyle w:val="DraftHeading4"/>
        <w:tabs>
          <w:tab w:val="right" w:pos="2268"/>
        </w:tabs>
        <w:ind w:left="2381" w:hanging="2381"/>
      </w:pPr>
      <w:r w:rsidRPr="00426170">
        <w:tab/>
        <w:t>(ii)</w:t>
      </w:r>
      <w:r w:rsidRPr="00426170">
        <w:tab/>
      </w:r>
      <w:proofErr w:type="gramStart"/>
      <w:r w:rsidRPr="00426170">
        <w:t>any</w:t>
      </w:r>
      <w:proofErr w:type="gramEnd"/>
      <w:r w:rsidRPr="00426170">
        <w:t xml:space="preserve"> relevant Approved World Heritage Strategy Plan; and</w:t>
      </w:r>
    </w:p>
    <w:p w:rsidR="00287817" w:rsidRPr="00426170" w:rsidRDefault="00287817" w:rsidP="00287817">
      <w:pPr>
        <w:pStyle w:val="DraftHeading3"/>
        <w:tabs>
          <w:tab w:val="right" w:pos="1758"/>
        </w:tabs>
        <w:ind w:left="1871" w:hanging="1871"/>
      </w:pPr>
      <w:r w:rsidRPr="00426170">
        <w:tab/>
        <w:t>(b)</w:t>
      </w:r>
      <w:r w:rsidRPr="00426170">
        <w:tab/>
        <w:t>the extent to which the application, if refused, would affect the reasonable or economic use of the registered place or registered object, or cause undue financial hardship to the owner in relation to that place or object; and</w:t>
      </w:r>
    </w:p>
    <w:p w:rsidR="00287817" w:rsidRPr="00426170" w:rsidRDefault="00287817" w:rsidP="00287817">
      <w:pPr>
        <w:pStyle w:val="DraftHeading3"/>
        <w:tabs>
          <w:tab w:val="right" w:pos="1758"/>
        </w:tabs>
        <w:ind w:left="1871" w:hanging="1871"/>
      </w:pPr>
      <w:r w:rsidRPr="00426170">
        <w:tab/>
        <w:t>(c)</w:t>
      </w:r>
      <w:r w:rsidRPr="00426170">
        <w:tab/>
      </w:r>
      <w:proofErr w:type="gramStart"/>
      <w:r w:rsidRPr="00426170">
        <w:t>any</w:t>
      </w:r>
      <w:proofErr w:type="gramEnd"/>
      <w:r w:rsidRPr="00426170">
        <w:t xml:space="preserve"> submissions made under section 69; and</w:t>
      </w:r>
    </w:p>
    <w:p w:rsidR="00287817" w:rsidRPr="00426170" w:rsidRDefault="00287817" w:rsidP="00287817">
      <w:pPr>
        <w:pStyle w:val="DraftHeading3"/>
        <w:tabs>
          <w:tab w:val="right" w:pos="1758"/>
        </w:tabs>
        <w:ind w:left="1871" w:hanging="1871"/>
      </w:pPr>
      <w:r w:rsidRPr="00426170">
        <w:tab/>
        <w:t>(d)</w:t>
      </w:r>
      <w:r w:rsidRPr="00426170">
        <w:tab/>
      </w:r>
      <w:proofErr w:type="gramStart"/>
      <w:r w:rsidRPr="00426170">
        <w:t>any</w:t>
      </w:r>
      <w:proofErr w:type="gramEnd"/>
      <w:r w:rsidRPr="00426170">
        <w:t xml:space="preserve"> decision of the Heritage Council under section 72 which has been received; and</w:t>
      </w:r>
    </w:p>
    <w:p w:rsidR="00287817" w:rsidRPr="00426170" w:rsidRDefault="00287817" w:rsidP="00287817">
      <w:pPr>
        <w:pStyle w:val="DraftHeading3"/>
        <w:tabs>
          <w:tab w:val="right" w:pos="1758"/>
        </w:tabs>
        <w:ind w:left="1871" w:hanging="1871"/>
      </w:pPr>
      <w:r w:rsidRPr="00426170">
        <w:tab/>
        <w:t>(e)</w:t>
      </w:r>
      <w:r w:rsidRPr="00426170">
        <w:tab/>
        <w:t xml:space="preserve">if the </w:t>
      </w:r>
      <w:r>
        <w:t>Appellant</w:t>
      </w:r>
      <w:r w:rsidRPr="00426170">
        <w:t xml:space="preserve"> is a public authority, the extent to which the application, if refused, would unreasonably detrimentally affect the ability of the public authority to carry out a statutory duty specified in the application; and</w:t>
      </w:r>
    </w:p>
    <w:p w:rsidR="00287817" w:rsidRPr="00426170" w:rsidRDefault="00287817" w:rsidP="00287817">
      <w:pPr>
        <w:pStyle w:val="DraftHeading3"/>
        <w:tabs>
          <w:tab w:val="right" w:pos="1758"/>
        </w:tabs>
        <w:ind w:left="1871" w:hanging="1871"/>
      </w:pPr>
      <w:r w:rsidRPr="00426170">
        <w:tab/>
        <w:t>(f)</w:t>
      </w:r>
      <w:r w:rsidRPr="00426170">
        <w:tab/>
      </w:r>
      <w:proofErr w:type="gramStart"/>
      <w:r w:rsidRPr="00426170">
        <w:t>any</w:t>
      </w:r>
      <w:proofErr w:type="gramEnd"/>
      <w:r w:rsidRPr="00426170">
        <w:t xml:space="preserve"> matters relating to the protection and conservation of the place or object that the Executive Director considers relevant.</w:t>
      </w:r>
    </w:p>
    <w:p w:rsidR="00287817" w:rsidRPr="00426170" w:rsidRDefault="00287817" w:rsidP="00287817">
      <w:pPr>
        <w:pStyle w:val="DraftHeading2"/>
        <w:tabs>
          <w:tab w:val="right" w:pos="1247"/>
        </w:tabs>
        <w:ind w:left="1361" w:hanging="1361"/>
      </w:pPr>
      <w:r w:rsidRPr="00426170">
        <w:tab/>
        <w:t>(1A)</w:t>
      </w:r>
      <w:r w:rsidRPr="00426170">
        <w:tab/>
      </w:r>
      <w:proofErr w:type="gramStart"/>
      <w:r w:rsidRPr="00426170">
        <w:t>In</w:t>
      </w:r>
      <w:proofErr w:type="gramEnd"/>
      <w:r w:rsidRPr="00426170">
        <w:t xml:space="preserve"> determining an application for a permit, the Executive Director may consider—</w:t>
      </w:r>
    </w:p>
    <w:p w:rsidR="00287817" w:rsidRPr="00426170" w:rsidRDefault="00287817" w:rsidP="00287817">
      <w:pPr>
        <w:pStyle w:val="DraftHeading3"/>
        <w:tabs>
          <w:tab w:val="right" w:pos="1758"/>
        </w:tabs>
        <w:ind w:left="1871" w:hanging="1871"/>
      </w:pPr>
      <w:r w:rsidRPr="00426170">
        <w:tab/>
        <w:t>(a)</w:t>
      </w:r>
      <w:r w:rsidRPr="00426170">
        <w:tab/>
      </w:r>
      <w:proofErr w:type="gramStart"/>
      <w:r w:rsidRPr="00426170">
        <w:t>the</w:t>
      </w:r>
      <w:proofErr w:type="gramEnd"/>
      <w:r w:rsidRPr="00426170">
        <w:t xml:space="preserve"> extent to which the application, if approved, would affect the cultural heritage significance of any adjacent or neighbouring property that is—</w:t>
      </w:r>
    </w:p>
    <w:p w:rsidR="00287817" w:rsidRPr="00426170" w:rsidRDefault="00287817" w:rsidP="00287817">
      <w:pPr>
        <w:pStyle w:val="DraftHeading4"/>
        <w:tabs>
          <w:tab w:val="right" w:pos="2268"/>
        </w:tabs>
        <w:ind w:left="2381" w:hanging="2381"/>
      </w:pPr>
      <w:r w:rsidRPr="00426170">
        <w:tab/>
        <w:t>(i)</w:t>
      </w:r>
      <w:r w:rsidRPr="00426170">
        <w:tab/>
      </w:r>
      <w:proofErr w:type="gramStart"/>
      <w:r w:rsidRPr="00426170">
        <w:t>subject</w:t>
      </w:r>
      <w:proofErr w:type="gramEnd"/>
      <w:r w:rsidRPr="00426170">
        <w:t xml:space="preserve"> to a heritage requirement or control in the relevant planning scheme; or</w:t>
      </w:r>
    </w:p>
    <w:p w:rsidR="00287817" w:rsidRPr="00426170" w:rsidRDefault="00287817" w:rsidP="00287817">
      <w:pPr>
        <w:pStyle w:val="DraftHeading4"/>
        <w:tabs>
          <w:tab w:val="right" w:pos="2268"/>
        </w:tabs>
        <w:ind w:left="2381" w:hanging="2381"/>
      </w:pPr>
      <w:r w:rsidRPr="00426170">
        <w:tab/>
        <w:t>(ii)</w:t>
      </w:r>
      <w:r w:rsidRPr="00426170">
        <w:tab/>
      </w:r>
      <w:proofErr w:type="gramStart"/>
      <w:r w:rsidRPr="00426170">
        <w:t>included</w:t>
      </w:r>
      <w:proofErr w:type="gramEnd"/>
      <w:r w:rsidRPr="00426170">
        <w:t xml:space="preserve"> in the Heritage Register; and</w:t>
      </w:r>
    </w:p>
    <w:p w:rsidR="00287817" w:rsidRPr="00426170" w:rsidRDefault="00287817" w:rsidP="00287817">
      <w:pPr>
        <w:pStyle w:val="standard"/>
        <w:numPr>
          <w:ilvl w:val="0"/>
          <w:numId w:val="3"/>
        </w:numPr>
        <w:rPr>
          <w:rFonts w:ascii="Times New Roman" w:hAnsi="Times New Roman" w:cs="Times New Roman"/>
        </w:rPr>
      </w:pPr>
      <w:proofErr w:type="gramStart"/>
      <w:r w:rsidRPr="00426170">
        <w:rPr>
          <w:rFonts w:ascii="Times New Roman" w:hAnsi="Times New Roman" w:cs="Times New Roman"/>
        </w:rPr>
        <w:t>any</w:t>
      </w:r>
      <w:proofErr w:type="gramEnd"/>
      <w:r w:rsidRPr="00426170">
        <w:rPr>
          <w:rFonts w:ascii="Times New Roman" w:hAnsi="Times New Roman" w:cs="Times New Roman"/>
        </w:rPr>
        <w:t xml:space="preserve"> other relevant matter.</w:t>
      </w:r>
    </w:p>
    <w:p w:rsidR="00287817" w:rsidRPr="00426170" w:rsidRDefault="00287817" w:rsidP="00287817">
      <w:pPr>
        <w:pStyle w:val="standard"/>
      </w:pPr>
    </w:p>
    <w:p w:rsidR="00582A35" w:rsidRPr="00287817" w:rsidRDefault="00582A35" w:rsidP="00287817"/>
    <w:sectPr w:rsidR="00582A35" w:rsidRPr="00287817" w:rsidSect="00582A35">
      <w:headerReference w:type="default" r:id="rId18"/>
      <w:footerReference w:type="default" r:id="rId19"/>
      <w:footerReference w:type="first" r:id="rId20"/>
      <w:pgSz w:w="11907" w:h="16840" w:code="9"/>
      <w:pgMar w:top="1418" w:right="1191" w:bottom="1418" w:left="1191"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749" w:rsidRDefault="00DC4749">
      <w:r>
        <w:separator/>
      </w:r>
    </w:p>
  </w:endnote>
  <w:endnote w:type="continuationSeparator" w:id="0">
    <w:p w:rsidR="00DC4749" w:rsidRDefault="00DC4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tima LT Std">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ook w:val="0000"/>
    </w:tblPr>
    <w:tblGrid>
      <w:gridCol w:w="9494"/>
      <w:gridCol w:w="247"/>
    </w:tblGrid>
    <w:tr w:rsidR="00964C88">
      <w:tblPrEx>
        <w:tblCellMar>
          <w:top w:w="0" w:type="dxa"/>
          <w:bottom w:w="0" w:type="dxa"/>
        </w:tblCellMar>
      </w:tblPrEx>
      <w:trPr>
        <w:cantSplit/>
      </w:trPr>
      <w:tc>
        <w:tcPr>
          <w:tcW w:w="4873" w:type="pct"/>
        </w:tcPr>
        <w:p w:rsidR="00964C88" w:rsidRDefault="00964C88" w:rsidP="00582A35">
          <w:pPr>
            <w:pStyle w:val="Footer"/>
            <w:spacing w:beforeLines="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51940">
            <w:rPr>
              <w:rStyle w:val="PageNumber"/>
              <w:noProof/>
            </w:rPr>
            <w:t>2</w:t>
          </w:r>
          <w:r>
            <w:rPr>
              <w:rStyle w:val="PageNumber"/>
            </w:rPr>
            <w:fldChar w:fldCharType="end"/>
          </w:r>
        </w:p>
        <w:p w:rsidR="00964C88" w:rsidRDefault="00964C88" w:rsidP="00582A35">
          <w:pPr>
            <w:pStyle w:val="Footer"/>
            <w:spacing w:beforeLines="60"/>
            <w:rPr>
              <w:rFonts w:cs="Arial"/>
              <w:sz w:val="18"/>
              <w:szCs w:val="18"/>
            </w:rPr>
          </w:pPr>
          <w:r>
            <w:rPr>
              <w:rFonts w:cs="Arial"/>
              <w:sz w:val="18"/>
              <w:szCs w:val="18"/>
            </w:rPr>
            <w:t>November 2011</w:t>
          </w:r>
        </w:p>
      </w:tc>
      <w:tc>
        <w:tcPr>
          <w:tcW w:w="127" w:type="pct"/>
        </w:tcPr>
        <w:p w:rsidR="00964C88" w:rsidRDefault="00964C88">
          <w:pPr>
            <w:pStyle w:val="Footer"/>
            <w:spacing w:beforeLines="60"/>
            <w:jc w:val="right"/>
            <w:rPr>
              <w:rFonts w:cs="Arial"/>
              <w:sz w:val="18"/>
              <w:szCs w:val="18"/>
            </w:rPr>
          </w:pPr>
        </w:p>
      </w:tc>
    </w:tr>
  </w:tbl>
  <w:p w:rsidR="00964C88" w:rsidRDefault="00964C88">
    <w:pPr>
      <w:pStyle w:val="Footer"/>
      <w:rPr>
        <w:sz w:val="2"/>
      </w:rPr>
    </w:pPr>
  </w:p>
  <w:p w:rsidR="00964C88" w:rsidRDefault="00964C88">
    <w:pPr>
      <w:rPr>
        <w:sz w:val="2"/>
      </w:rPr>
    </w:pPr>
  </w:p>
  <w:p w:rsidR="00964C88" w:rsidRDefault="00964C88">
    <w:pPr>
      <w:pStyle w:val="Footer"/>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88" w:rsidRDefault="00964C88" w:rsidP="00582A35">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51940">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749" w:rsidRDefault="00DC4749">
      <w:r>
        <w:separator/>
      </w:r>
    </w:p>
  </w:footnote>
  <w:footnote w:type="continuationSeparator" w:id="0">
    <w:p w:rsidR="00DC4749" w:rsidRDefault="00DC4749">
      <w:r>
        <w:continuationSeparator/>
      </w:r>
    </w:p>
  </w:footnote>
  <w:footnote w:id="1">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lang w:val="en-AU"/>
        </w:rPr>
        <w:t>SJB Planning Pty Ltd, 29 March 2010</w:t>
      </w:r>
      <w:r>
        <w:rPr>
          <w:rFonts w:ascii="Times New Roman" w:hAnsi="Times New Roman"/>
          <w:sz w:val="20"/>
          <w:szCs w:val="20"/>
          <w:lang w:val="en-AU"/>
        </w:rPr>
        <w:t>,</w:t>
      </w:r>
      <w:r w:rsidRPr="00591BAB">
        <w:rPr>
          <w:rFonts w:ascii="Times New Roman" w:hAnsi="Times New Roman"/>
          <w:sz w:val="20"/>
          <w:szCs w:val="20"/>
          <w:lang w:val="en-AU"/>
        </w:rPr>
        <w:t xml:space="preserve"> p7.</w:t>
      </w:r>
      <w:proofErr w:type="gramEnd"/>
    </w:p>
  </w:footnote>
  <w:footnote w:id="2">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Executive Director, 29 July 2011, p.8.</w:t>
      </w:r>
      <w:proofErr w:type="gramEnd"/>
    </w:p>
  </w:footnote>
  <w:footnote w:id="3">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Executive Director, 29 July 2011, p.12.</w:t>
      </w:r>
      <w:proofErr w:type="gramEnd"/>
    </w:p>
  </w:footnote>
  <w:footnote w:id="4">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591BAB">
        <w:rPr>
          <w:rFonts w:ascii="Times New Roman" w:hAnsi="Times New Roman"/>
          <w:sz w:val="20"/>
          <w:szCs w:val="20"/>
        </w:rPr>
        <w:t xml:space="preserve"> </w:t>
      </w:r>
      <w:proofErr w:type="gramStart"/>
      <w:r w:rsidRPr="00591BAB">
        <w:rPr>
          <w:rFonts w:ascii="Times New Roman" w:hAnsi="Times New Roman"/>
          <w:sz w:val="20"/>
          <w:szCs w:val="20"/>
        </w:rPr>
        <w:t>Executive Director, 29 July 2011, p.8.</w:t>
      </w:r>
      <w:proofErr w:type="gramEnd"/>
    </w:p>
  </w:footnote>
  <w:footnote w:id="5">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Executive Director, 29 July 2011, p.12.</w:t>
      </w:r>
      <w:proofErr w:type="gramEnd"/>
      <w:r w:rsidRPr="00591BAB">
        <w:rPr>
          <w:rFonts w:ascii="Times New Roman" w:hAnsi="Times New Roman"/>
          <w:sz w:val="20"/>
          <w:szCs w:val="20"/>
        </w:rPr>
        <w:t xml:space="preserve"> </w:t>
      </w:r>
    </w:p>
  </w:footnote>
  <w:footnote w:id="6">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Executive Director, 29 July 2011, p.12.</w:t>
      </w:r>
      <w:proofErr w:type="gramEnd"/>
    </w:p>
  </w:footnote>
  <w:footnote w:id="7">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591BAB">
        <w:rPr>
          <w:rFonts w:ascii="Times New Roman" w:hAnsi="Times New Roman"/>
          <w:sz w:val="20"/>
          <w:szCs w:val="20"/>
        </w:rPr>
        <w:t xml:space="preserve"> </w:t>
      </w:r>
      <w:proofErr w:type="gramStart"/>
      <w:r w:rsidRPr="00591BAB">
        <w:rPr>
          <w:rFonts w:ascii="Times New Roman" w:hAnsi="Times New Roman"/>
          <w:sz w:val="20"/>
          <w:szCs w:val="20"/>
        </w:rPr>
        <w:t xml:space="preserve">Susan Brennan, </w:t>
      </w:r>
      <w:r w:rsidRPr="00591BAB">
        <w:rPr>
          <w:rFonts w:ascii="Times New Roman" w:hAnsi="Times New Roman"/>
          <w:sz w:val="20"/>
          <w:szCs w:val="20"/>
          <w:lang w:val="en-AU"/>
        </w:rPr>
        <w:t>1 August 2011, p.3.</w:t>
      </w:r>
      <w:proofErr w:type="gramEnd"/>
    </w:p>
  </w:footnote>
  <w:footnote w:id="8">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591BAB">
        <w:rPr>
          <w:rFonts w:ascii="Times New Roman" w:hAnsi="Times New Roman"/>
          <w:sz w:val="20"/>
          <w:szCs w:val="20"/>
        </w:rPr>
        <w:t xml:space="preserve"> </w:t>
      </w:r>
      <w:proofErr w:type="gramStart"/>
      <w:r w:rsidRPr="00591BAB">
        <w:rPr>
          <w:rFonts w:ascii="Times New Roman" w:hAnsi="Times New Roman"/>
          <w:sz w:val="20"/>
          <w:szCs w:val="20"/>
        </w:rPr>
        <w:t xml:space="preserve">Susan Brennan, </w:t>
      </w:r>
      <w:r w:rsidRPr="00591BAB">
        <w:rPr>
          <w:rFonts w:ascii="Times New Roman" w:hAnsi="Times New Roman"/>
          <w:sz w:val="20"/>
          <w:szCs w:val="20"/>
          <w:lang w:val="en-AU"/>
        </w:rPr>
        <w:t>1 August 2011, p.3.</w:t>
      </w:r>
      <w:proofErr w:type="gramEnd"/>
    </w:p>
  </w:footnote>
  <w:footnote w:id="9">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 xml:space="preserve">Susan Brennan, </w:t>
      </w:r>
      <w:r w:rsidRPr="00591BAB">
        <w:rPr>
          <w:rFonts w:ascii="Times New Roman" w:hAnsi="Times New Roman"/>
          <w:sz w:val="20"/>
          <w:szCs w:val="20"/>
          <w:lang w:val="en-AU"/>
        </w:rPr>
        <w:t>1 August 2011, p.3.</w:t>
      </w:r>
      <w:proofErr w:type="gramEnd"/>
    </w:p>
  </w:footnote>
  <w:footnote w:id="10">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r w:rsidRPr="00591BAB">
        <w:rPr>
          <w:rFonts w:ascii="Times New Roman" w:hAnsi="Times New Roman"/>
          <w:sz w:val="20"/>
          <w:szCs w:val="20"/>
          <w:lang w:val="en-AU"/>
        </w:rPr>
        <w:t>Best Hooper, 28 July 2011, p. 3</w:t>
      </w:r>
    </w:p>
  </w:footnote>
  <w:footnote w:id="11">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r w:rsidRPr="00591BAB">
        <w:rPr>
          <w:rFonts w:ascii="Times New Roman" w:hAnsi="Times New Roman"/>
          <w:sz w:val="20"/>
          <w:szCs w:val="20"/>
          <w:lang w:val="en-AU"/>
        </w:rPr>
        <w:t>Best Hooper, 28 July 2011, p. 3</w:t>
      </w:r>
    </w:p>
  </w:footnote>
  <w:footnote w:id="12">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lang w:val="en-AU"/>
        </w:rPr>
        <w:t>Andrew Endall and Jennifer Gibb, 31 March 2011, p.4.</w:t>
      </w:r>
      <w:proofErr w:type="gramEnd"/>
      <w:r w:rsidRPr="009A21D8">
        <w:rPr>
          <w:rFonts w:ascii="Times New Roman" w:hAnsi="Times New Roman"/>
          <w:sz w:val="18"/>
          <w:szCs w:val="18"/>
          <w:lang w:val="en-AU"/>
        </w:rPr>
        <w:t xml:space="preserve"> </w:t>
      </w:r>
    </w:p>
  </w:footnote>
  <w:footnote w:id="13">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r w:rsidRPr="00591BAB">
        <w:rPr>
          <w:rFonts w:ascii="Times New Roman" w:hAnsi="Times New Roman"/>
          <w:sz w:val="20"/>
          <w:szCs w:val="20"/>
          <w:lang w:val="en-AU"/>
        </w:rPr>
        <w:t>See, for example, Dennis Floyd, 18 September 2010.</w:t>
      </w:r>
      <w:r w:rsidRPr="009A21D8">
        <w:rPr>
          <w:rFonts w:ascii="Times New Roman" w:hAnsi="Times New Roman"/>
          <w:sz w:val="18"/>
          <w:szCs w:val="18"/>
          <w:lang w:val="en-AU"/>
        </w:rPr>
        <w:t xml:space="preserve"> </w:t>
      </w:r>
    </w:p>
  </w:footnote>
  <w:footnote w:id="14">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r w:rsidRPr="00591BAB">
        <w:rPr>
          <w:rFonts w:ascii="Times New Roman" w:hAnsi="Times New Roman"/>
          <w:sz w:val="20"/>
          <w:szCs w:val="20"/>
          <w:lang w:val="en-AU"/>
        </w:rPr>
        <w:t xml:space="preserve">See, for example, </w:t>
      </w:r>
      <w:smartTag w:uri="urn:schemas-microsoft-com:office:smarttags" w:element="place">
        <w:smartTag w:uri="urn:schemas-microsoft-com:office:smarttags" w:element="PlaceName">
          <w:r w:rsidRPr="00591BAB">
            <w:rPr>
              <w:rFonts w:ascii="Times New Roman" w:hAnsi="Times New Roman"/>
              <w:sz w:val="20"/>
              <w:szCs w:val="20"/>
              <w:lang w:val="en-AU"/>
            </w:rPr>
            <w:t>Edward</w:t>
          </w:r>
        </w:smartTag>
        <w:r w:rsidRPr="00591BAB">
          <w:rPr>
            <w:rFonts w:ascii="Times New Roman" w:hAnsi="Times New Roman"/>
            <w:sz w:val="20"/>
            <w:szCs w:val="20"/>
            <w:lang w:val="en-AU"/>
          </w:rPr>
          <w:t xml:space="preserve"> </w:t>
        </w:r>
        <w:smartTag w:uri="urn:schemas-microsoft-com:office:smarttags" w:element="PlaceName">
          <w:r w:rsidRPr="00591BAB">
            <w:rPr>
              <w:rFonts w:ascii="Times New Roman" w:hAnsi="Times New Roman"/>
              <w:sz w:val="20"/>
              <w:szCs w:val="20"/>
              <w:lang w:val="en-AU"/>
            </w:rPr>
            <w:t>Commons</w:t>
          </w:r>
        </w:smartTag>
      </w:smartTag>
      <w:r w:rsidRPr="00591BAB">
        <w:rPr>
          <w:rFonts w:ascii="Times New Roman" w:hAnsi="Times New Roman"/>
          <w:sz w:val="20"/>
          <w:szCs w:val="20"/>
          <w:lang w:val="en-AU"/>
        </w:rPr>
        <w:t>, 17 September 2010.</w:t>
      </w:r>
      <w:r w:rsidRPr="009A21D8">
        <w:rPr>
          <w:rFonts w:ascii="Times New Roman" w:hAnsi="Times New Roman"/>
          <w:sz w:val="18"/>
          <w:szCs w:val="18"/>
          <w:lang w:val="en-AU"/>
        </w:rPr>
        <w:t xml:space="preserve"> </w:t>
      </w:r>
    </w:p>
  </w:footnote>
  <w:footnote w:id="15">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r w:rsidRPr="00591BAB">
        <w:rPr>
          <w:rFonts w:ascii="Times New Roman" w:hAnsi="Times New Roman"/>
          <w:sz w:val="20"/>
          <w:szCs w:val="20"/>
          <w:lang w:val="en-AU"/>
        </w:rPr>
        <w:t>See, for example, Jurgen Dros, 17 September 2010.</w:t>
      </w:r>
      <w:r w:rsidRPr="009A21D8">
        <w:rPr>
          <w:rFonts w:ascii="Times New Roman" w:hAnsi="Times New Roman"/>
          <w:sz w:val="18"/>
          <w:szCs w:val="18"/>
          <w:lang w:val="en-AU"/>
        </w:rPr>
        <w:t xml:space="preserve"> </w:t>
      </w:r>
    </w:p>
  </w:footnote>
  <w:footnote w:id="16">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Executive Director, 29 July 2011, p.12.</w:t>
      </w:r>
      <w:proofErr w:type="gramEnd"/>
      <w:r w:rsidRPr="00591BAB">
        <w:rPr>
          <w:rStyle w:val="FootnoteReference"/>
          <w:rFonts w:ascii="Times New Roman" w:hAnsi="Times New Roman"/>
          <w:sz w:val="20"/>
          <w:szCs w:val="20"/>
          <w:vertAlign w:val="baseline"/>
        </w:rPr>
        <w:t xml:space="preserve"> </w:t>
      </w:r>
    </w:p>
  </w:footnote>
  <w:footnote w:id="17">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Executive Director, 29 July 2011, p.12.</w:t>
      </w:r>
      <w:proofErr w:type="gramEnd"/>
      <w:r w:rsidRPr="00591BAB">
        <w:rPr>
          <w:rStyle w:val="FootnoteReference"/>
          <w:rFonts w:ascii="Times New Roman" w:hAnsi="Times New Roman"/>
          <w:sz w:val="20"/>
          <w:szCs w:val="20"/>
          <w:vertAlign w:val="baseline"/>
        </w:rPr>
        <w:t xml:space="preserve"> </w:t>
      </w:r>
    </w:p>
  </w:footnote>
  <w:footnote w:id="18">
    <w:p w:rsidR="00964C88" w:rsidRPr="007C7C2A" w:rsidRDefault="00964C88" w:rsidP="0027226F">
      <w:pPr>
        <w:pStyle w:val="FootnoteText"/>
        <w:spacing w:after="0"/>
        <w:rPr>
          <w:lang w:val="en-AU"/>
        </w:rPr>
      </w:pPr>
      <w:r w:rsidRPr="00135644">
        <w:rPr>
          <w:rStyle w:val="FootnoteReference"/>
          <w:sz w:val="18"/>
          <w:szCs w:val="18"/>
        </w:rPr>
        <w:footnoteRef/>
      </w:r>
      <w:r w:rsidRPr="00135644">
        <w:rPr>
          <w:sz w:val="18"/>
          <w:szCs w:val="18"/>
        </w:rPr>
        <w:t xml:space="preserve"> </w:t>
      </w:r>
      <w:proofErr w:type="gramStart"/>
      <w:r>
        <w:rPr>
          <w:rFonts w:ascii="Times New Roman" w:hAnsi="Times New Roman"/>
          <w:sz w:val="20"/>
          <w:szCs w:val="20"/>
        </w:rPr>
        <w:t>Mr Endall and Ms Gibb, 31 March 2011, p.2.</w:t>
      </w:r>
      <w:proofErr w:type="gramEnd"/>
    </w:p>
  </w:footnote>
  <w:footnote w:id="19">
    <w:p w:rsidR="00964C88" w:rsidRPr="009A21D8" w:rsidRDefault="00964C88" w:rsidP="0027226F">
      <w:pPr>
        <w:pStyle w:val="FootnoteText"/>
        <w:spacing w:after="0"/>
        <w:rPr>
          <w:rFonts w:ascii="Times New Roman" w:hAnsi="Times New Roman"/>
          <w:sz w:val="18"/>
          <w:szCs w:val="18"/>
          <w:lang w:val="en-AU"/>
        </w:rPr>
      </w:pPr>
      <w:r w:rsidRPr="009A21D8">
        <w:rPr>
          <w:rStyle w:val="FootnoteReference"/>
          <w:rFonts w:ascii="Times New Roman" w:hAnsi="Times New Roman"/>
          <w:sz w:val="18"/>
          <w:szCs w:val="18"/>
        </w:rPr>
        <w:footnoteRef/>
      </w:r>
      <w:r w:rsidRPr="009A21D8">
        <w:rPr>
          <w:rFonts w:ascii="Times New Roman" w:hAnsi="Times New Roman"/>
          <w:sz w:val="18"/>
          <w:szCs w:val="18"/>
        </w:rPr>
        <w:t xml:space="preserve"> </w:t>
      </w:r>
      <w:proofErr w:type="gramStart"/>
      <w:r w:rsidRPr="00591BAB">
        <w:rPr>
          <w:rFonts w:ascii="Times New Roman" w:hAnsi="Times New Roman"/>
          <w:sz w:val="20"/>
          <w:szCs w:val="20"/>
        </w:rPr>
        <w:t>Execut</w:t>
      </w:r>
      <w:r>
        <w:rPr>
          <w:rFonts w:ascii="Times New Roman" w:hAnsi="Times New Roman"/>
          <w:sz w:val="20"/>
          <w:szCs w:val="20"/>
        </w:rPr>
        <w:t>ive Director, 29 July 2011, p.13.</w:t>
      </w:r>
      <w:proofErr w:type="gramEnd"/>
    </w:p>
  </w:footnote>
  <w:footnote w:id="20">
    <w:p w:rsidR="00964C88" w:rsidRPr="00135644" w:rsidRDefault="00964C88" w:rsidP="0027226F">
      <w:pPr>
        <w:pStyle w:val="FootnoteText"/>
        <w:spacing w:after="0"/>
        <w:rPr>
          <w:lang w:val="en-AU"/>
        </w:rPr>
      </w:pPr>
      <w:r>
        <w:rPr>
          <w:rStyle w:val="FootnoteReference"/>
        </w:rPr>
        <w:footnoteRef/>
      </w:r>
      <w:r>
        <w:t xml:space="preserve"> </w:t>
      </w:r>
      <w:proofErr w:type="gramStart"/>
      <w:r w:rsidRPr="00591BAB">
        <w:rPr>
          <w:rFonts w:ascii="Times New Roman" w:hAnsi="Times New Roman"/>
          <w:sz w:val="20"/>
          <w:szCs w:val="20"/>
        </w:rPr>
        <w:t>Execut</w:t>
      </w:r>
      <w:r>
        <w:rPr>
          <w:rFonts w:ascii="Times New Roman" w:hAnsi="Times New Roman"/>
          <w:sz w:val="20"/>
          <w:szCs w:val="20"/>
        </w:rPr>
        <w:t>ive Director, 29 July 2011, p.13.</w:t>
      </w:r>
      <w:proofErr w:type="gramEnd"/>
    </w:p>
  </w:footnote>
  <w:footnote w:id="21">
    <w:p w:rsidR="00964C88" w:rsidRPr="00366ECA" w:rsidRDefault="00964C88" w:rsidP="0027226F">
      <w:pPr>
        <w:pStyle w:val="FootnoteText"/>
        <w:spacing w:after="0"/>
        <w:rPr>
          <w:lang w:val="en-AU"/>
        </w:rPr>
      </w:pPr>
      <w:r>
        <w:rPr>
          <w:rStyle w:val="FootnoteReference"/>
        </w:rPr>
        <w:footnoteRef/>
      </w:r>
      <w:r>
        <w:t xml:space="preserve"> </w:t>
      </w:r>
      <w:r w:rsidRPr="009A21D8">
        <w:rPr>
          <w:rStyle w:val="FootnoteReference"/>
          <w:rFonts w:ascii="Times New Roman" w:hAnsi="Times New Roman"/>
          <w:sz w:val="18"/>
          <w:szCs w:val="18"/>
          <w:vertAlign w:val="baseline"/>
        </w:rPr>
        <w:t>Executiv</w:t>
      </w:r>
      <w:r>
        <w:rPr>
          <w:rStyle w:val="FootnoteReference"/>
          <w:rFonts w:ascii="Times New Roman" w:hAnsi="Times New Roman"/>
          <w:sz w:val="18"/>
          <w:szCs w:val="18"/>
          <w:vertAlign w:val="baseline"/>
        </w:rPr>
        <w:t xml:space="preserve">e Director, 26 August 2011, p.14. </w:t>
      </w:r>
    </w:p>
  </w:footnote>
  <w:footnote w:id="22">
    <w:p w:rsidR="00964C88" w:rsidRPr="004455FE" w:rsidRDefault="00964C88" w:rsidP="0027226F">
      <w:pPr>
        <w:pStyle w:val="FootnoteText"/>
        <w:spacing w:after="0"/>
        <w:rPr>
          <w:rFonts w:ascii="Times New Roman" w:hAnsi="Times New Roman"/>
          <w:sz w:val="20"/>
          <w:szCs w:val="20"/>
          <w:lang w:val="en-AU"/>
        </w:rPr>
      </w:pPr>
      <w:r w:rsidRPr="004455FE">
        <w:rPr>
          <w:rStyle w:val="FootnoteReference"/>
          <w:rFonts w:ascii="Times New Roman" w:hAnsi="Times New Roman"/>
          <w:sz w:val="20"/>
          <w:szCs w:val="20"/>
        </w:rPr>
        <w:footnoteRef/>
      </w:r>
      <w:r w:rsidRPr="004455FE">
        <w:rPr>
          <w:rFonts w:ascii="Times New Roman" w:hAnsi="Times New Roman"/>
          <w:sz w:val="20"/>
          <w:szCs w:val="20"/>
        </w:rPr>
        <w:t xml:space="preserve"> </w:t>
      </w:r>
      <w:r w:rsidRPr="00591BAB">
        <w:rPr>
          <w:rStyle w:val="FootnoteReference"/>
          <w:rFonts w:ascii="Times New Roman" w:hAnsi="Times New Roman"/>
          <w:sz w:val="20"/>
          <w:szCs w:val="20"/>
          <w:vertAlign w:val="baseline"/>
        </w:rPr>
        <w:t xml:space="preserve">Staged Developments, </w:t>
      </w:r>
      <w:r w:rsidRPr="00591BAB">
        <w:rPr>
          <w:rFonts w:ascii="Times New Roman" w:hAnsi="Times New Roman"/>
          <w:sz w:val="20"/>
          <w:szCs w:val="20"/>
        </w:rPr>
        <w:t xml:space="preserve">at </w:t>
      </w:r>
      <w:r w:rsidRPr="00591BAB">
        <w:rPr>
          <w:rStyle w:val="FootnoteReference"/>
          <w:rFonts w:ascii="Times New Roman" w:hAnsi="Times New Roman"/>
          <w:sz w:val="20"/>
          <w:szCs w:val="20"/>
          <w:vertAlign w:val="baseline"/>
        </w:rPr>
        <w:t>119 &amp; 122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88" w:rsidRDefault="00964C88">
    <w:pPr>
      <w:pStyle w:val="Header"/>
    </w:pPr>
  </w:p>
  <w:p w:rsidR="00964C88" w:rsidRDefault="00964C88" w:rsidP="00582A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4585"/>
    <w:multiLevelType w:val="hybridMultilevel"/>
    <w:tmpl w:val="77E629D0"/>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095537B9"/>
    <w:multiLevelType w:val="multilevel"/>
    <w:tmpl w:val="28443EBE"/>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lowerRoman"/>
      <w:lvlText w:val="(%3)"/>
      <w:lvlJc w:val="left"/>
      <w:pPr>
        <w:tabs>
          <w:tab w:val="num" w:pos="1701"/>
        </w:tabs>
        <w:ind w:left="1701" w:hanging="567"/>
      </w:pPr>
      <w:rPr>
        <w:rFonts w:ascii="Arial" w:hAnsi="Arial" w:hint="default"/>
        <w:b w:val="0"/>
        <w:i w:val="0"/>
        <w:sz w:val="22"/>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2">
    <w:nsid w:val="0AA81283"/>
    <w:multiLevelType w:val="hybridMultilevel"/>
    <w:tmpl w:val="31B43342"/>
    <w:lvl w:ilvl="0" w:tplc="E812BAFE">
      <w:start w:val="1"/>
      <w:numFmt w:val="decimal"/>
      <w:pStyle w:val="Para1"/>
      <w:lvlText w:val="%1"/>
      <w:lvlJc w:val="left"/>
      <w:pPr>
        <w:tabs>
          <w:tab w:val="num" w:pos="567"/>
        </w:tabs>
        <w:ind w:left="567" w:hanging="567"/>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A3CD4"/>
    <w:multiLevelType w:val="hybridMultilevel"/>
    <w:tmpl w:val="A484D4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28401BC"/>
    <w:multiLevelType w:val="hybridMultilevel"/>
    <w:tmpl w:val="72CEEC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31415AF"/>
    <w:multiLevelType w:val="hybridMultilevel"/>
    <w:tmpl w:val="45F2A742"/>
    <w:lvl w:ilvl="0" w:tplc="680A9DD4">
      <w:start w:val="6868"/>
      <w:numFmt w:val="decimal"/>
      <w:lvlText w:val="%1"/>
      <w:lvlJc w:val="left"/>
      <w:pPr>
        <w:tabs>
          <w:tab w:val="num" w:pos="840"/>
        </w:tabs>
        <w:ind w:left="840" w:hanging="4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69F7892"/>
    <w:multiLevelType w:val="multilevel"/>
    <w:tmpl w:val="2B1E7CB6"/>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upperRoman"/>
      <w:lvlText w:val="%3."/>
      <w:lvlJc w:val="right"/>
      <w:pPr>
        <w:tabs>
          <w:tab w:val="num" w:pos="1314"/>
        </w:tabs>
        <w:ind w:left="1314" w:hanging="180"/>
      </w:pPr>
      <w:rPr>
        <w:rFonts w:hint="default"/>
        <w:b w:val="0"/>
        <w:i w:val="0"/>
        <w:sz w:val="24"/>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7">
    <w:nsid w:val="17374FDC"/>
    <w:multiLevelType w:val="hybridMultilevel"/>
    <w:tmpl w:val="CB588344"/>
    <w:lvl w:ilvl="0" w:tplc="7B52581E">
      <w:start w:val="1"/>
      <w:numFmt w:val="upperRoman"/>
      <w:lvlText w:val="%1."/>
      <w:lvlJc w:val="left"/>
      <w:pPr>
        <w:tabs>
          <w:tab w:val="num" w:pos="1979"/>
        </w:tabs>
        <w:ind w:left="1979" w:hanging="720"/>
      </w:pPr>
      <w:rPr>
        <w:rFonts w:hint="default"/>
      </w:rPr>
    </w:lvl>
    <w:lvl w:ilvl="1" w:tplc="0C090019" w:tentative="1">
      <w:start w:val="1"/>
      <w:numFmt w:val="lowerLetter"/>
      <w:lvlText w:val="%2."/>
      <w:lvlJc w:val="left"/>
      <w:pPr>
        <w:tabs>
          <w:tab w:val="num" w:pos="2339"/>
        </w:tabs>
        <w:ind w:left="2339" w:hanging="360"/>
      </w:pPr>
    </w:lvl>
    <w:lvl w:ilvl="2" w:tplc="0C09001B" w:tentative="1">
      <w:start w:val="1"/>
      <w:numFmt w:val="lowerRoman"/>
      <w:lvlText w:val="%3."/>
      <w:lvlJc w:val="right"/>
      <w:pPr>
        <w:tabs>
          <w:tab w:val="num" w:pos="3059"/>
        </w:tabs>
        <w:ind w:left="3059" w:hanging="180"/>
      </w:pPr>
    </w:lvl>
    <w:lvl w:ilvl="3" w:tplc="0C09000F" w:tentative="1">
      <w:start w:val="1"/>
      <w:numFmt w:val="decimal"/>
      <w:lvlText w:val="%4."/>
      <w:lvlJc w:val="left"/>
      <w:pPr>
        <w:tabs>
          <w:tab w:val="num" w:pos="3779"/>
        </w:tabs>
        <w:ind w:left="3779" w:hanging="360"/>
      </w:pPr>
    </w:lvl>
    <w:lvl w:ilvl="4" w:tplc="0C090019" w:tentative="1">
      <w:start w:val="1"/>
      <w:numFmt w:val="lowerLetter"/>
      <w:lvlText w:val="%5."/>
      <w:lvlJc w:val="left"/>
      <w:pPr>
        <w:tabs>
          <w:tab w:val="num" w:pos="4499"/>
        </w:tabs>
        <w:ind w:left="4499" w:hanging="360"/>
      </w:pPr>
    </w:lvl>
    <w:lvl w:ilvl="5" w:tplc="0C09001B" w:tentative="1">
      <w:start w:val="1"/>
      <w:numFmt w:val="lowerRoman"/>
      <w:lvlText w:val="%6."/>
      <w:lvlJc w:val="right"/>
      <w:pPr>
        <w:tabs>
          <w:tab w:val="num" w:pos="5219"/>
        </w:tabs>
        <w:ind w:left="5219" w:hanging="180"/>
      </w:pPr>
    </w:lvl>
    <w:lvl w:ilvl="6" w:tplc="0C09000F" w:tentative="1">
      <w:start w:val="1"/>
      <w:numFmt w:val="decimal"/>
      <w:lvlText w:val="%7."/>
      <w:lvlJc w:val="left"/>
      <w:pPr>
        <w:tabs>
          <w:tab w:val="num" w:pos="5939"/>
        </w:tabs>
        <w:ind w:left="5939" w:hanging="360"/>
      </w:pPr>
    </w:lvl>
    <w:lvl w:ilvl="7" w:tplc="0C090019" w:tentative="1">
      <w:start w:val="1"/>
      <w:numFmt w:val="lowerLetter"/>
      <w:lvlText w:val="%8."/>
      <w:lvlJc w:val="left"/>
      <w:pPr>
        <w:tabs>
          <w:tab w:val="num" w:pos="6659"/>
        </w:tabs>
        <w:ind w:left="6659" w:hanging="360"/>
      </w:pPr>
    </w:lvl>
    <w:lvl w:ilvl="8" w:tplc="0C09001B" w:tentative="1">
      <w:start w:val="1"/>
      <w:numFmt w:val="lowerRoman"/>
      <w:lvlText w:val="%9."/>
      <w:lvlJc w:val="right"/>
      <w:pPr>
        <w:tabs>
          <w:tab w:val="num" w:pos="7379"/>
        </w:tabs>
        <w:ind w:left="7379" w:hanging="180"/>
      </w:pPr>
    </w:lvl>
  </w:abstractNum>
  <w:abstractNum w:abstractNumId="8">
    <w:nsid w:val="18AB0992"/>
    <w:multiLevelType w:val="multilevel"/>
    <w:tmpl w:val="1DF21378"/>
    <w:lvl w:ilvl="0">
      <w:start w:val="1"/>
      <w:numFmt w:val="decimal"/>
      <w:pStyle w:val="PFNumLevel1"/>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lvlText w:val="(%4)"/>
      <w:lvlJc w:val="left"/>
      <w:pPr>
        <w:tabs>
          <w:tab w:val="num" w:pos="3697"/>
        </w:tabs>
        <w:ind w:left="3697" w:hanging="924"/>
      </w:pPr>
      <w:rPr>
        <w:rFonts w:hint="default"/>
      </w:rPr>
    </w:lvl>
    <w:lvl w:ilvl="4">
      <w:start w:val="1"/>
      <w:numFmt w:val="lowerLetter"/>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1BBA6DBF"/>
    <w:multiLevelType w:val="hybridMultilevel"/>
    <w:tmpl w:val="E6981950"/>
    <w:lvl w:ilvl="0" w:tplc="65608604">
      <w:start w:val="68"/>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F19449B"/>
    <w:multiLevelType w:val="multilevel"/>
    <w:tmpl w:val="28443EBE"/>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lowerRoman"/>
      <w:lvlText w:val="(%3)"/>
      <w:lvlJc w:val="left"/>
      <w:pPr>
        <w:tabs>
          <w:tab w:val="num" w:pos="1701"/>
        </w:tabs>
        <w:ind w:left="1701" w:hanging="567"/>
      </w:pPr>
      <w:rPr>
        <w:rFonts w:ascii="Arial" w:hAnsi="Arial" w:hint="default"/>
        <w:b w:val="0"/>
        <w:i w:val="0"/>
        <w:sz w:val="22"/>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11">
    <w:nsid w:val="211854E9"/>
    <w:multiLevelType w:val="hybridMultilevel"/>
    <w:tmpl w:val="4CD616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88E0622"/>
    <w:multiLevelType w:val="hybridMultilevel"/>
    <w:tmpl w:val="F6D28B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9794A7A"/>
    <w:multiLevelType w:val="hybridMultilevel"/>
    <w:tmpl w:val="D898C5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D41435E"/>
    <w:multiLevelType w:val="multilevel"/>
    <w:tmpl w:val="2B1E7CB6"/>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upperRoman"/>
      <w:lvlText w:val="%3."/>
      <w:lvlJc w:val="right"/>
      <w:pPr>
        <w:tabs>
          <w:tab w:val="num" w:pos="1314"/>
        </w:tabs>
        <w:ind w:left="1314" w:hanging="180"/>
      </w:pPr>
      <w:rPr>
        <w:rFonts w:hint="default"/>
        <w:b w:val="0"/>
        <w:i w:val="0"/>
        <w:sz w:val="24"/>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15">
    <w:nsid w:val="2E012904"/>
    <w:multiLevelType w:val="hybridMultilevel"/>
    <w:tmpl w:val="58761B88"/>
    <w:lvl w:ilvl="0" w:tplc="44DE462C">
      <w:start w:val="1"/>
      <w:numFmt w:val="upperRoman"/>
      <w:lvlText w:val="%1."/>
      <w:lvlJc w:val="left"/>
      <w:pPr>
        <w:tabs>
          <w:tab w:val="num" w:pos="2160"/>
        </w:tabs>
        <w:ind w:left="2160" w:hanging="72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6">
    <w:nsid w:val="30BC5190"/>
    <w:multiLevelType w:val="hybridMultilevel"/>
    <w:tmpl w:val="E2021294"/>
    <w:lvl w:ilvl="0" w:tplc="98CC71EC">
      <w:start w:val="1"/>
      <w:numFmt w:val="bullet"/>
      <w:lvlText w:val="-"/>
      <w:lvlJc w:val="left"/>
      <w:pPr>
        <w:tabs>
          <w:tab w:val="num" w:pos="1080"/>
        </w:tabs>
        <w:ind w:left="1080" w:hanging="360"/>
      </w:pPr>
      <w:rPr>
        <w:rFonts w:ascii="Times New Roman" w:eastAsia="Times New Roman" w:hAnsi="Times New Roman"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nsid w:val="35401328"/>
    <w:multiLevelType w:val="hybridMultilevel"/>
    <w:tmpl w:val="5C3AA1CC"/>
    <w:lvl w:ilvl="0" w:tplc="D0E0ADF0">
      <w:start w:val="1"/>
      <w:numFmt w:val="upperRoman"/>
      <w:lvlText w:val="%1."/>
      <w:lvlJc w:val="right"/>
      <w:pPr>
        <w:tabs>
          <w:tab w:val="num" w:pos="1619"/>
        </w:tabs>
        <w:ind w:left="1619" w:hanging="180"/>
      </w:pPr>
      <w:rPr>
        <w:rFonts w:ascii="Times New Roman" w:eastAsia="Times New Roman" w:hAnsi="Times New Roman" w:cs="Times New Roman"/>
      </w:rPr>
    </w:lvl>
    <w:lvl w:ilvl="1" w:tplc="A3A0DFD2">
      <w:start w:val="4"/>
      <w:numFmt w:val="bullet"/>
      <w:lvlText w:val="-"/>
      <w:lvlJc w:val="left"/>
      <w:pPr>
        <w:tabs>
          <w:tab w:val="num" w:pos="2519"/>
        </w:tabs>
        <w:ind w:left="2519" w:hanging="360"/>
      </w:pPr>
      <w:rPr>
        <w:rFonts w:ascii="Times New Roman" w:eastAsia="Times New Roman" w:hAnsi="Times New Roman" w:cs="Times New Roman" w:hint="default"/>
      </w:rPr>
    </w:lvl>
    <w:lvl w:ilvl="2" w:tplc="0C09001B" w:tentative="1">
      <w:start w:val="1"/>
      <w:numFmt w:val="lowerRoman"/>
      <w:lvlText w:val="%3."/>
      <w:lvlJc w:val="right"/>
      <w:pPr>
        <w:tabs>
          <w:tab w:val="num" w:pos="3239"/>
        </w:tabs>
        <w:ind w:left="3239" w:hanging="180"/>
      </w:pPr>
    </w:lvl>
    <w:lvl w:ilvl="3" w:tplc="0C09000F" w:tentative="1">
      <w:start w:val="1"/>
      <w:numFmt w:val="decimal"/>
      <w:lvlText w:val="%4."/>
      <w:lvlJc w:val="left"/>
      <w:pPr>
        <w:tabs>
          <w:tab w:val="num" w:pos="3959"/>
        </w:tabs>
        <w:ind w:left="3959" w:hanging="360"/>
      </w:pPr>
    </w:lvl>
    <w:lvl w:ilvl="4" w:tplc="0C090019" w:tentative="1">
      <w:start w:val="1"/>
      <w:numFmt w:val="lowerLetter"/>
      <w:lvlText w:val="%5."/>
      <w:lvlJc w:val="left"/>
      <w:pPr>
        <w:tabs>
          <w:tab w:val="num" w:pos="4679"/>
        </w:tabs>
        <w:ind w:left="4679" w:hanging="360"/>
      </w:pPr>
    </w:lvl>
    <w:lvl w:ilvl="5" w:tplc="0C09001B" w:tentative="1">
      <w:start w:val="1"/>
      <w:numFmt w:val="lowerRoman"/>
      <w:lvlText w:val="%6."/>
      <w:lvlJc w:val="right"/>
      <w:pPr>
        <w:tabs>
          <w:tab w:val="num" w:pos="5399"/>
        </w:tabs>
        <w:ind w:left="5399" w:hanging="180"/>
      </w:pPr>
    </w:lvl>
    <w:lvl w:ilvl="6" w:tplc="0C09000F" w:tentative="1">
      <w:start w:val="1"/>
      <w:numFmt w:val="decimal"/>
      <w:lvlText w:val="%7."/>
      <w:lvlJc w:val="left"/>
      <w:pPr>
        <w:tabs>
          <w:tab w:val="num" w:pos="6119"/>
        </w:tabs>
        <w:ind w:left="6119" w:hanging="360"/>
      </w:pPr>
    </w:lvl>
    <w:lvl w:ilvl="7" w:tplc="0C090019" w:tentative="1">
      <w:start w:val="1"/>
      <w:numFmt w:val="lowerLetter"/>
      <w:lvlText w:val="%8."/>
      <w:lvlJc w:val="left"/>
      <w:pPr>
        <w:tabs>
          <w:tab w:val="num" w:pos="6839"/>
        </w:tabs>
        <w:ind w:left="6839" w:hanging="360"/>
      </w:pPr>
    </w:lvl>
    <w:lvl w:ilvl="8" w:tplc="0C09001B" w:tentative="1">
      <w:start w:val="1"/>
      <w:numFmt w:val="lowerRoman"/>
      <w:lvlText w:val="%9."/>
      <w:lvlJc w:val="right"/>
      <w:pPr>
        <w:tabs>
          <w:tab w:val="num" w:pos="7559"/>
        </w:tabs>
        <w:ind w:left="7559" w:hanging="180"/>
      </w:pPr>
    </w:lvl>
  </w:abstractNum>
  <w:abstractNum w:abstractNumId="18">
    <w:nsid w:val="39425D50"/>
    <w:multiLevelType w:val="hybridMultilevel"/>
    <w:tmpl w:val="080E5D5A"/>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9">
    <w:nsid w:val="3A3B275B"/>
    <w:multiLevelType w:val="hybridMultilevel"/>
    <w:tmpl w:val="1E8E8516"/>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0">
    <w:nsid w:val="3B381EE0"/>
    <w:multiLevelType w:val="multilevel"/>
    <w:tmpl w:val="2B1E7CB6"/>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upperRoman"/>
      <w:lvlText w:val="%3."/>
      <w:lvlJc w:val="right"/>
      <w:pPr>
        <w:tabs>
          <w:tab w:val="num" w:pos="1314"/>
        </w:tabs>
        <w:ind w:left="1314" w:hanging="180"/>
      </w:pPr>
      <w:rPr>
        <w:rFonts w:hint="default"/>
        <w:b w:val="0"/>
        <w:i w:val="0"/>
        <w:sz w:val="24"/>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21">
    <w:nsid w:val="442D2748"/>
    <w:multiLevelType w:val="hybridMultilevel"/>
    <w:tmpl w:val="98E29910"/>
    <w:lvl w:ilvl="0" w:tplc="949489FA">
      <w:start w:val="68"/>
      <w:numFmt w:val="decimal"/>
      <w:lvlText w:val="%1"/>
      <w:lvlJc w:val="left"/>
      <w:pPr>
        <w:tabs>
          <w:tab w:val="num" w:pos="900"/>
        </w:tabs>
        <w:ind w:left="900" w:hanging="360"/>
      </w:pPr>
      <w:rPr>
        <w:rFonts w:hint="default"/>
        <w:u w:val="single"/>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2">
    <w:nsid w:val="467D6607"/>
    <w:multiLevelType w:val="multilevel"/>
    <w:tmpl w:val="2B1E7CB6"/>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upperRoman"/>
      <w:lvlText w:val="%3."/>
      <w:lvlJc w:val="right"/>
      <w:pPr>
        <w:tabs>
          <w:tab w:val="num" w:pos="1314"/>
        </w:tabs>
        <w:ind w:left="1314" w:hanging="180"/>
      </w:pPr>
      <w:rPr>
        <w:rFonts w:hint="default"/>
        <w:b w:val="0"/>
        <w:i w:val="0"/>
        <w:sz w:val="24"/>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23">
    <w:nsid w:val="4FC45BAC"/>
    <w:multiLevelType w:val="hybridMultilevel"/>
    <w:tmpl w:val="96CEF0B0"/>
    <w:lvl w:ilvl="0" w:tplc="C428D966">
      <w:numFmt w:val="bullet"/>
      <w:lvlText w:val="-"/>
      <w:lvlJc w:val="left"/>
      <w:pPr>
        <w:tabs>
          <w:tab w:val="num" w:pos="1080"/>
        </w:tabs>
        <w:ind w:left="1080" w:hanging="360"/>
      </w:pPr>
      <w:rPr>
        <w:rFonts w:ascii="Times New Roman" w:eastAsia="Times New Roman" w:hAnsi="Times New Roman"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nsid w:val="54911137"/>
    <w:multiLevelType w:val="hybridMultilevel"/>
    <w:tmpl w:val="F6B2A7CE"/>
    <w:lvl w:ilvl="0" w:tplc="0C090013">
      <w:start w:val="1"/>
      <w:numFmt w:val="upperRoman"/>
      <w:lvlText w:val="%1."/>
      <w:lvlJc w:val="right"/>
      <w:pPr>
        <w:tabs>
          <w:tab w:val="num" w:pos="1259"/>
        </w:tabs>
        <w:ind w:left="1259" w:hanging="180"/>
      </w:pPr>
    </w:lvl>
    <w:lvl w:ilvl="1" w:tplc="0C090015">
      <w:start w:val="1"/>
      <w:numFmt w:val="upperLetter"/>
      <w:lvlText w:val="%2."/>
      <w:lvlJc w:val="left"/>
      <w:pPr>
        <w:tabs>
          <w:tab w:val="num" w:pos="1979"/>
        </w:tabs>
        <w:ind w:left="1979" w:hanging="360"/>
      </w:pPr>
    </w:lvl>
    <w:lvl w:ilvl="2" w:tplc="0C09001B" w:tentative="1">
      <w:start w:val="1"/>
      <w:numFmt w:val="lowerRoman"/>
      <w:lvlText w:val="%3."/>
      <w:lvlJc w:val="right"/>
      <w:pPr>
        <w:tabs>
          <w:tab w:val="num" w:pos="2699"/>
        </w:tabs>
        <w:ind w:left="2699" w:hanging="180"/>
      </w:pPr>
    </w:lvl>
    <w:lvl w:ilvl="3" w:tplc="0C09000F" w:tentative="1">
      <w:start w:val="1"/>
      <w:numFmt w:val="decimal"/>
      <w:lvlText w:val="%4."/>
      <w:lvlJc w:val="left"/>
      <w:pPr>
        <w:tabs>
          <w:tab w:val="num" w:pos="3419"/>
        </w:tabs>
        <w:ind w:left="3419" w:hanging="360"/>
      </w:pPr>
    </w:lvl>
    <w:lvl w:ilvl="4" w:tplc="0C090019" w:tentative="1">
      <w:start w:val="1"/>
      <w:numFmt w:val="lowerLetter"/>
      <w:lvlText w:val="%5."/>
      <w:lvlJc w:val="left"/>
      <w:pPr>
        <w:tabs>
          <w:tab w:val="num" w:pos="4139"/>
        </w:tabs>
        <w:ind w:left="4139" w:hanging="360"/>
      </w:pPr>
    </w:lvl>
    <w:lvl w:ilvl="5" w:tplc="0C09001B" w:tentative="1">
      <w:start w:val="1"/>
      <w:numFmt w:val="lowerRoman"/>
      <w:lvlText w:val="%6."/>
      <w:lvlJc w:val="right"/>
      <w:pPr>
        <w:tabs>
          <w:tab w:val="num" w:pos="4859"/>
        </w:tabs>
        <w:ind w:left="4859" w:hanging="180"/>
      </w:pPr>
    </w:lvl>
    <w:lvl w:ilvl="6" w:tplc="0C09000F" w:tentative="1">
      <w:start w:val="1"/>
      <w:numFmt w:val="decimal"/>
      <w:lvlText w:val="%7."/>
      <w:lvlJc w:val="left"/>
      <w:pPr>
        <w:tabs>
          <w:tab w:val="num" w:pos="5579"/>
        </w:tabs>
        <w:ind w:left="5579" w:hanging="360"/>
      </w:pPr>
    </w:lvl>
    <w:lvl w:ilvl="7" w:tplc="0C090019" w:tentative="1">
      <w:start w:val="1"/>
      <w:numFmt w:val="lowerLetter"/>
      <w:lvlText w:val="%8."/>
      <w:lvlJc w:val="left"/>
      <w:pPr>
        <w:tabs>
          <w:tab w:val="num" w:pos="6299"/>
        </w:tabs>
        <w:ind w:left="6299" w:hanging="360"/>
      </w:pPr>
    </w:lvl>
    <w:lvl w:ilvl="8" w:tplc="0C09001B" w:tentative="1">
      <w:start w:val="1"/>
      <w:numFmt w:val="lowerRoman"/>
      <w:lvlText w:val="%9."/>
      <w:lvlJc w:val="right"/>
      <w:pPr>
        <w:tabs>
          <w:tab w:val="num" w:pos="7019"/>
        </w:tabs>
        <w:ind w:left="7019" w:hanging="180"/>
      </w:pPr>
    </w:lvl>
  </w:abstractNum>
  <w:abstractNum w:abstractNumId="25">
    <w:nsid w:val="58B43B4E"/>
    <w:multiLevelType w:val="hybridMultilevel"/>
    <w:tmpl w:val="30D23DD4"/>
    <w:lvl w:ilvl="0" w:tplc="480E97FC">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60DA59DD"/>
    <w:multiLevelType w:val="hybridMultilevel"/>
    <w:tmpl w:val="942CE8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855444A"/>
    <w:multiLevelType w:val="multilevel"/>
    <w:tmpl w:val="28443EBE"/>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lowerRoman"/>
      <w:lvlText w:val="(%3)"/>
      <w:lvlJc w:val="left"/>
      <w:pPr>
        <w:tabs>
          <w:tab w:val="num" w:pos="1701"/>
        </w:tabs>
        <w:ind w:left="1701" w:hanging="567"/>
      </w:pPr>
      <w:rPr>
        <w:rFonts w:ascii="Arial" w:hAnsi="Arial" w:hint="default"/>
        <w:b w:val="0"/>
        <w:i w:val="0"/>
        <w:sz w:val="22"/>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28">
    <w:nsid w:val="6AEA5AB5"/>
    <w:multiLevelType w:val="multilevel"/>
    <w:tmpl w:val="28443EBE"/>
    <w:lvl w:ilvl="0">
      <w:start w:val="1"/>
      <w:numFmt w:val="decimal"/>
      <w:lvlText w:val="%1."/>
      <w:lvlJc w:val="left"/>
      <w:pPr>
        <w:tabs>
          <w:tab w:val="num" w:pos="0"/>
        </w:tabs>
        <w:ind w:left="567" w:hanging="567"/>
      </w:pPr>
      <w:rPr>
        <w:rFonts w:ascii="Times New Roman" w:hAnsi="Times New Roman" w:hint="default"/>
        <w:b w:val="0"/>
        <w:i w:val="0"/>
        <w:sz w:val="24"/>
      </w:rPr>
    </w:lvl>
    <w:lvl w:ilvl="1">
      <w:start w:val="1"/>
      <w:numFmt w:val="lowerLetter"/>
      <w:lvlText w:val="(%2)"/>
      <w:lvlJc w:val="left"/>
      <w:pPr>
        <w:tabs>
          <w:tab w:val="num" w:pos="0"/>
        </w:tabs>
        <w:ind w:left="1134" w:hanging="567"/>
      </w:pPr>
      <w:rPr>
        <w:rFonts w:ascii="Times New Roman" w:hAnsi="Times New Roman" w:hint="default"/>
        <w:b w:val="0"/>
        <w:i w:val="0"/>
        <w:sz w:val="22"/>
      </w:rPr>
    </w:lvl>
    <w:lvl w:ilvl="2">
      <w:start w:val="1"/>
      <w:numFmt w:val="lowerRoman"/>
      <w:lvlText w:val="(%3)"/>
      <w:lvlJc w:val="left"/>
      <w:pPr>
        <w:tabs>
          <w:tab w:val="num" w:pos="1701"/>
        </w:tabs>
        <w:ind w:left="1701" w:hanging="567"/>
      </w:pPr>
      <w:rPr>
        <w:rFonts w:ascii="Arial" w:hAnsi="Arial" w:hint="default"/>
        <w:b w:val="0"/>
        <w:i w:val="0"/>
        <w:sz w:val="22"/>
      </w:rPr>
    </w:lvl>
    <w:lvl w:ilvl="3">
      <w:start w:val="1"/>
      <w:numFmt w:val="decimal"/>
      <w:lvlText w:val="(%4)"/>
      <w:lvlJc w:val="left"/>
      <w:pPr>
        <w:tabs>
          <w:tab w:val="num" w:pos="2268"/>
        </w:tabs>
        <w:ind w:left="2268" w:hanging="567"/>
      </w:pPr>
      <w:rPr>
        <w:rFonts w:ascii="Arial" w:hAnsi="Arial" w:hint="default"/>
        <w:b w:val="0"/>
        <w:i w:val="0"/>
        <w:sz w:val="22"/>
      </w:rPr>
    </w:lvl>
    <w:lvl w:ilvl="4">
      <w:start w:val="1"/>
      <w:numFmt w:val="upperLetter"/>
      <w:lvlText w:val="(%5)"/>
      <w:lvlJc w:val="left"/>
      <w:pPr>
        <w:tabs>
          <w:tab w:val="num" w:pos="2835"/>
        </w:tabs>
        <w:ind w:left="2835" w:hanging="567"/>
      </w:pPr>
      <w:rPr>
        <w:rFonts w:ascii="Arial" w:hAnsi="Arial" w:hint="default"/>
        <w:sz w:val="22"/>
      </w:rPr>
    </w:lvl>
    <w:lvl w:ilvl="5">
      <w:start w:val="1"/>
      <w:numFmt w:val="upperRoman"/>
      <w:lvlText w:val="(%6)"/>
      <w:lvlJc w:val="left"/>
      <w:pPr>
        <w:tabs>
          <w:tab w:val="num" w:pos="3402"/>
        </w:tabs>
        <w:ind w:left="3402" w:hanging="567"/>
      </w:pPr>
      <w:rPr>
        <w:rFonts w:ascii="Arial" w:hAnsi="Arial" w:hint="default"/>
        <w:sz w:val="22"/>
      </w:rPr>
    </w:lvl>
    <w:lvl w:ilvl="6">
      <w:start w:val="1"/>
      <w:numFmt w:val="decimal"/>
      <w:lvlText w:val="%7."/>
      <w:lvlJc w:val="left"/>
      <w:pPr>
        <w:tabs>
          <w:tab w:val="num" w:pos="3969"/>
        </w:tabs>
        <w:ind w:left="3969" w:hanging="567"/>
      </w:pPr>
      <w:rPr>
        <w:rFonts w:ascii="Arial" w:hAnsi="Arial" w:hint="default"/>
        <w:b w:val="0"/>
        <w:i w:val="0"/>
        <w:sz w:val="22"/>
      </w:rPr>
    </w:lvl>
    <w:lvl w:ilvl="7">
      <w:start w:val="1"/>
      <w:numFmt w:val="lowerLetter"/>
      <w:lvlText w:val="%8."/>
      <w:lvlJc w:val="left"/>
      <w:pPr>
        <w:tabs>
          <w:tab w:val="num" w:pos="4536"/>
        </w:tabs>
        <w:ind w:left="4536" w:hanging="567"/>
      </w:pPr>
      <w:rPr>
        <w:rFonts w:ascii="Arial" w:hAnsi="Arial" w:hint="default"/>
        <w:b w:val="0"/>
        <w:i w:val="0"/>
        <w:sz w:val="22"/>
      </w:rPr>
    </w:lvl>
    <w:lvl w:ilvl="8">
      <w:start w:val="3"/>
      <w:numFmt w:val="lowerRoman"/>
      <w:lvlText w:val="%9."/>
      <w:lvlJc w:val="left"/>
      <w:pPr>
        <w:tabs>
          <w:tab w:val="num" w:pos="5103"/>
        </w:tabs>
        <w:ind w:left="5103" w:hanging="567"/>
      </w:pPr>
      <w:rPr>
        <w:rFonts w:ascii="Arial" w:hAnsi="Arial" w:hint="default"/>
        <w:b w:val="0"/>
        <w:i w:val="0"/>
        <w:sz w:val="22"/>
      </w:rPr>
    </w:lvl>
  </w:abstractNum>
  <w:abstractNum w:abstractNumId="29">
    <w:nsid w:val="6DD9797F"/>
    <w:multiLevelType w:val="hybridMultilevel"/>
    <w:tmpl w:val="875AFE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E730B19"/>
    <w:multiLevelType w:val="hybridMultilevel"/>
    <w:tmpl w:val="FB242A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1FF0E69"/>
    <w:multiLevelType w:val="hybridMultilevel"/>
    <w:tmpl w:val="D8F27622"/>
    <w:lvl w:ilvl="0" w:tplc="859C4CEE">
      <w:start w:val="2"/>
      <w:numFmt w:val="lowerLetter"/>
      <w:lvlText w:val="(%1)"/>
      <w:lvlJc w:val="left"/>
      <w:pPr>
        <w:tabs>
          <w:tab w:val="num" w:pos="2160"/>
        </w:tabs>
        <w:ind w:left="2160" w:hanging="72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2">
    <w:nsid w:val="73597C3C"/>
    <w:multiLevelType w:val="hybridMultilevel"/>
    <w:tmpl w:val="B4D26B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5EB7FA7"/>
    <w:multiLevelType w:val="hybridMultilevel"/>
    <w:tmpl w:val="E7E86D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8496549"/>
    <w:multiLevelType w:val="hybridMultilevel"/>
    <w:tmpl w:val="CF2A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EA059F"/>
    <w:multiLevelType w:val="multilevel"/>
    <w:tmpl w:val="AE822BC0"/>
    <w:lvl w:ilvl="0">
      <w:start w:val="9"/>
      <w:numFmt w:val="lowerLetter"/>
      <w:lvlText w:val="(%1)"/>
      <w:lvlJc w:val="left"/>
      <w:pPr>
        <w:tabs>
          <w:tab w:val="num" w:pos="1799"/>
        </w:tabs>
        <w:ind w:left="1799" w:hanging="360"/>
      </w:pPr>
      <w:rPr>
        <w:rFonts w:hint="default"/>
      </w:rPr>
    </w:lvl>
    <w:lvl w:ilvl="1">
      <w:start w:val="1"/>
      <w:numFmt w:val="lowerLetter"/>
      <w:lvlText w:val="%2."/>
      <w:lvlJc w:val="left"/>
      <w:pPr>
        <w:tabs>
          <w:tab w:val="num" w:pos="2519"/>
        </w:tabs>
        <w:ind w:left="2519" w:hanging="360"/>
      </w:pPr>
    </w:lvl>
    <w:lvl w:ilvl="2">
      <w:start w:val="1"/>
      <w:numFmt w:val="lowerRoman"/>
      <w:lvlText w:val="%3."/>
      <w:lvlJc w:val="right"/>
      <w:pPr>
        <w:tabs>
          <w:tab w:val="num" w:pos="3239"/>
        </w:tabs>
        <w:ind w:left="3239" w:hanging="180"/>
      </w:pPr>
    </w:lvl>
    <w:lvl w:ilvl="3">
      <w:start w:val="1"/>
      <w:numFmt w:val="decimal"/>
      <w:lvlText w:val="%4."/>
      <w:lvlJc w:val="left"/>
      <w:pPr>
        <w:tabs>
          <w:tab w:val="num" w:pos="3959"/>
        </w:tabs>
        <w:ind w:left="3959" w:hanging="360"/>
      </w:pPr>
    </w:lvl>
    <w:lvl w:ilvl="4">
      <w:start w:val="1"/>
      <w:numFmt w:val="lowerLetter"/>
      <w:lvlText w:val="%5."/>
      <w:lvlJc w:val="left"/>
      <w:pPr>
        <w:tabs>
          <w:tab w:val="num" w:pos="4679"/>
        </w:tabs>
        <w:ind w:left="4679" w:hanging="360"/>
      </w:pPr>
    </w:lvl>
    <w:lvl w:ilvl="5">
      <w:start w:val="1"/>
      <w:numFmt w:val="lowerRoman"/>
      <w:lvlText w:val="%6."/>
      <w:lvlJc w:val="right"/>
      <w:pPr>
        <w:tabs>
          <w:tab w:val="num" w:pos="5399"/>
        </w:tabs>
        <w:ind w:left="5399" w:hanging="180"/>
      </w:pPr>
    </w:lvl>
    <w:lvl w:ilvl="6">
      <w:start w:val="1"/>
      <w:numFmt w:val="decimal"/>
      <w:lvlText w:val="%7."/>
      <w:lvlJc w:val="left"/>
      <w:pPr>
        <w:tabs>
          <w:tab w:val="num" w:pos="6119"/>
        </w:tabs>
        <w:ind w:left="6119" w:hanging="360"/>
      </w:pPr>
    </w:lvl>
    <w:lvl w:ilvl="7">
      <w:start w:val="1"/>
      <w:numFmt w:val="lowerLetter"/>
      <w:lvlText w:val="%8."/>
      <w:lvlJc w:val="left"/>
      <w:pPr>
        <w:tabs>
          <w:tab w:val="num" w:pos="6839"/>
        </w:tabs>
        <w:ind w:left="6839" w:hanging="360"/>
      </w:pPr>
    </w:lvl>
    <w:lvl w:ilvl="8">
      <w:start w:val="1"/>
      <w:numFmt w:val="lowerRoman"/>
      <w:lvlText w:val="%9."/>
      <w:lvlJc w:val="right"/>
      <w:pPr>
        <w:tabs>
          <w:tab w:val="num" w:pos="7559"/>
        </w:tabs>
        <w:ind w:left="7559" w:hanging="180"/>
      </w:pPr>
    </w:lvl>
  </w:abstractNum>
  <w:abstractNum w:abstractNumId="36">
    <w:nsid w:val="7CA46A80"/>
    <w:multiLevelType w:val="hybridMultilevel"/>
    <w:tmpl w:val="1D4AEA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Optima LT St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Optima LT St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Optima LT Std"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2"/>
  </w:num>
  <w:num w:numId="3">
    <w:abstractNumId w:val="31"/>
  </w:num>
  <w:num w:numId="4">
    <w:abstractNumId w:val="4"/>
  </w:num>
  <w:num w:numId="5">
    <w:abstractNumId w:val="26"/>
  </w:num>
  <w:num w:numId="6">
    <w:abstractNumId w:val="11"/>
  </w:num>
  <w:num w:numId="7">
    <w:abstractNumId w:val="36"/>
  </w:num>
  <w:num w:numId="8">
    <w:abstractNumId w:val="32"/>
  </w:num>
  <w:num w:numId="9">
    <w:abstractNumId w:val="30"/>
  </w:num>
  <w:num w:numId="10">
    <w:abstractNumId w:val="29"/>
  </w:num>
  <w:num w:numId="11">
    <w:abstractNumId w:val="12"/>
  </w:num>
  <w:num w:numId="12">
    <w:abstractNumId w:val="3"/>
  </w:num>
  <w:num w:numId="13">
    <w:abstractNumId w:val="8"/>
  </w:num>
  <w:num w:numId="14">
    <w:abstractNumId w:val="18"/>
  </w:num>
  <w:num w:numId="15">
    <w:abstractNumId w:val="28"/>
  </w:num>
  <w:num w:numId="16">
    <w:abstractNumId w:val="1"/>
  </w:num>
  <w:num w:numId="17">
    <w:abstractNumId w:val="13"/>
  </w:num>
  <w:num w:numId="18">
    <w:abstractNumId w:val="34"/>
  </w:num>
  <w:num w:numId="19">
    <w:abstractNumId w:val="0"/>
  </w:num>
  <w:num w:numId="20">
    <w:abstractNumId w:val="19"/>
  </w:num>
  <w:num w:numId="21">
    <w:abstractNumId w:val="10"/>
  </w:num>
  <w:num w:numId="22">
    <w:abstractNumId w:val="17"/>
  </w:num>
  <w:num w:numId="23">
    <w:abstractNumId w:val="35"/>
  </w:num>
  <w:num w:numId="24">
    <w:abstractNumId w:val="27"/>
  </w:num>
  <w:num w:numId="25">
    <w:abstractNumId w:val="7"/>
  </w:num>
  <w:num w:numId="26">
    <w:abstractNumId w:val="15"/>
  </w:num>
  <w:num w:numId="27">
    <w:abstractNumId w:val="24"/>
  </w:num>
  <w:num w:numId="28">
    <w:abstractNumId w:val="2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30">
    <w:abstractNumId w:val="14"/>
  </w:num>
  <w:num w:numId="31">
    <w:abstractNumId w:val="20"/>
  </w:num>
  <w:num w:numId="32">
    <w:abstractNumId w:val="6"/>
  </w:num>
  <w:num w:numId="33">
    <w:abstractNumId w:val="23"/>
  </w:num>
  <w:num w:numId="34">
    <w:abstractNumId w:val="33"/>
  </w:num>
  <w:num w:numId="35">
    <w:abstractNumId w:val="16"/>
  </w:num>
  <w:num w:numId="36">
    <w:abstractNumId w:val="21"/>
  </w:num>
  <w:num w:numId="37">
    <w:abstractNumId w:val="5"/>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stylePaneFormatFilter w:val="3F01"/>
  <w:defaultTabStop w:val="720"/>
  <w:noPunctuationKerning/>
  <w:characterSpacingControl w:val="doNotCompress"/>
  <w:footnotePr>
    <w:footnote w:id="-1"/>
    <w:footnote w:id="0"/>
  </w:footnotePr>
  <w:endnotePr>
    <w:endnote w:id="-1"/>
    <w:endnote w:id="0"/>
  </w:endnotePr>
  <w:compat/>
  <w:rsids>
    <w:rsidRoot w:val="00CB40F7"/>
    <w:rsid w:val="000013CF"/>
    <w:rsid w:val="00003AC4"/>
    <w:rsid w:val="00006640"/>
    <w:rsid w:val="000101A9"/>
    <w:rsid w:val="0001211B"/>
    <w:rsid w:val="00012941"/>
    <w:rsid w:val="0001418B"/>
    <w:rsid w:val="00014413"/>
    <w:rsid w:val="00016368"/>
    <w:rsid w:val="00016ED9"/>
    <w:rsid w:val="000203D1"/>
    <w:rsid w:val="00020FB5"/>
    <w:rsid w:val="00025D4A"/>
    <w:rsid w:val="00030FBD"/>
    <w:rsid w:val="00032E47"/>
    <w:rsid w:val="000365BC"/>
    <w:rsid w:val="00037BA8"/>
    <w:rsid w:val="00040D8E"/>
    <w:rsid w:val="00040ED4"/>
    <w:rsid w:val="00040F97"/>
    <w:rsid w:val="00047ADD"/>
    <w:rsid w:val="000507DC"/>
    <w:rsid w:val="00050B2C"/>
    <w:rsid w:val="00051940"/>
    <w:rsid w:val="00053A20"/>
    <w:rsid w:val="00053AAC"/>
    <w:rsid w:val="000569A6"/>
    <w:rsid w:val="00061B5D"/>
    <w:rsid w:val="00062A9C"/>
    <w:rsid w:val="00063908"/>
    <w:rsid w:val="0006555B"/>
    <w:rsid w:val="00066557"/>
    <w:rsid w:val="0006760C"/>
    <w:rsid w:val="00067E79"/>
    <w:rsid w:val="00075723"/>
    <w:rsid w:val="00076704"/>
    <w:rsid w:val="00076DE8"/>
    <w:rsid w:val="0007776D"/>
    <w:rsid w:val="00077F65"/>
    <w:rsid w:val="000854D4"/>
    <w:rsid w:val="000901DC"/>
    <w:rsid w:val="00092707"/>
    <w:rsid w:val="0009294E"/>
    <w:rsid w:val="00094D70"/>
    <w:rsid w:val="00094E35"/>
    <w:rsid w:val="00095771"/>
    <w:rsid w:val="000A1442"/>
    <w:rsid w:val="000A5554"/>
    <w:rsid w:val="000A70FE"/>
    <w:rsid w:val="000B1CC2"/>
    <w:rsid w:val="000B30E7"/>
    <w:rsid w:val="000C0B14"/>
    <w:rsid w:val="000C0BC7"/>
    <w:rsid w:val="000C103F"/>
    <w:rsid w:val="000C3E7C"/>
    <w:rsid w:val="000C6AA0"/>
    <w:rsid w:val="000D20E1"/>
    <w:rsid w:val="000D28A2"/>
    <w:rsid w:val="000D552A"/>
    <w:rsid w:val="000D600B"/>
    <w:rsid w:val="000D710C"/>
    <w:rsid w:val="000E004D"/>
    <w:rsid w:val="000E1CBE"/>
    <w:rsid w:val="000E3024"/>
    <w:rsid w:val="000E31D9"/>
    <w:rsid w:val="000E6256"/>
    <w:rsid w:val="000E7A95"/>
    <w:rsid w:val="000F1137"/>
    <w:rsid w:val="000F1142"/>
    <w:rsid w:val="000F189E"/>
    <w:rsid w:val="000F3092"/>
    <w:rsid w:val="000F3833"/>
    <w:rsid w:val="000F74AF"/>
    <w:rsid w:val="00100CA2"/>
    <w:rsid w:val="00101244"/>
    <w:rsid w:val="00101800"/>
    <w:rsid w:val="00101996"/>
    <w:rsid w:val="001025AE"/>
    <w:rsid w:val="00103E75"/>
    <w:rsid w:val="00104AC9"/>
    <w:rsid w:val="00104E9C"/>
    <w:rsid w:val="00105D05"/>
    <w:rsid w:val="00110CAE"/>
    <w:rsid w:val="00110D26"/>
    <w:rsid w:val="00112743"/>
    <w:rsid w:val="001133FD"/>
    <w:rsid w:val="00113C85"/>
    <w:rsid w:val="001152C3"/>
    <w:rsid w:val="0011597E"/>
    <w:rsid w:val="00117883"/>
    <w:rsid w:val="00123128"/>
    <w:rsid w:val="00123182"/>
    <w:rsid w:val="001246A6"/>
    <w:rsid w:val="0012479B"/>
    <w:rsid w:val="0012679E"/>
    <w:rsid w:val="001272EE"/>
    <w:rsid w:val="0013094B"/>
    <w:rsid w:val="00130F77"/>
    <w:rsid w:val="00135144"/>
    <w:rsid w:val="00135644"/>
    <w:rsid w:val="00135C9C"/>
    <w:rsid w:val="00140151"/>
    <w:rsid w:val="0014222F"/>
    <w:rsid w:val="00142DEC"/>
    <w:rsid w:val="00142F7D"/>
    <w:rsid w:val="001432B5"/>
    <w:rsid w:val="001467C6"/>
    <w:rsid w:val="00151198"/>
    <w:rsid w:val="001569CA"/>
    <w:rsid w:val="00157AC1"/>
    <w:rsid w:val="001616DC"/>
    <w:rsid w:val="0016267A"/>
    <w:rsid w:val="00162951"/>
    <w:rsid w:val="00163834"/>
    <w:rsid w:val="0016411A"/>
    <w:rsid w:val="00165310"/>
    <w:rsid w:val="00165A0F"/>
    <w:rsid w:val="0017074A"/>
    <w:rsid w:val="001729CB"/>
    <w:rsid w:val="00172B2A"/>
    <w:rsid w:val="00173B74"/>
    <w:rsid w:val="0017449E"/>
    <w:rsid w:val="00176829"/>
    <w:rsid w:val="00176D64"/>
    <w:rsid w:val="00177089"/>
    <w:rsid w:val="00177341"/>
    <w:rsid w:val="0017793E"/>
    <w:rsid w:val="00180134"/>
    <w:rsid w:val="00181057"/>
    <w:rsid w:val="00185CFD"/>
    <w:rsid w:val="00187A63"/>
    <w:rsid w:val="00192F83"/>
    <w:rsid w:val="00194B86"/>
    <w:rsid w:val="001A068C"/>
    <w:rsid w:val="001A0CF2"/>
    <w:rsid w:val="001B0D1F"/>
    <w:rsid w:val="001B1F1D"/>
    <w:rsid w:val="001B1FDA"/>
    <w:rsid w:val="001B3583"/>
    <w:rsid w:val="001B55C7"/>
    <w:rsid w:val="001C1469"/>
    <w:rsid w:val="001C183F"/>
    <w:rsid w:val="001C2173"/>
    <w:rsid w:val="001C28DD"/>
    <w:rsid w:val="001C4554"/>
    <w:rsid w:val="001C4899"/>
    <w:rsid w:val="001C5223"/>
    <w:rsid w:val="001C7634"/>
    <w:rsid w:val="001D021A"/>
    <w:rsid w:val="001D1823"/>
    <w:rsid w:val="001D2ADF"/>
    <w:rsid w:val="001E0B9D"/>
    <w:rsid w:val="001E0E32"/>
    <w:rsid w:val="001E4A5C"/>
    <w:rsid w:val="001E555D"/>
    <w:rsid w:val="001E682B"/>
    <w:rsid w:val="001E6A1C"/>
    <w:rsid w:val="001F2822"/>
    <w:rsid w:val="001F5E50"/>
    <w:rsid w:val="001F623C"/>
    <w:rsid w:val="002018EC"/>
    <w:rsid w:val="00202201"/>
    <w:rsid w:val="00202F02"/>
    <w:rsid w:val="0020495E"/>
    <w:rsid w:val="0020720B"/>
    <w:rsid w:val="00207D0D"/>
    <w:rsid w:val="00211B06"/>
    <w:rsid w:val="002126A3"/>
    <w:rsid w:val="0021367A"/>
    <w:rsid w:val="00213D3F"/>
    <w:rsid w:val="0021716F"/>
    <w:rsid w:val="0021735D"/>
    <w:rsid w:val="00220415"/>
    <w:rsid w:val="00220FD2"/>
    <w:rsid w:val="00224C0E"/>
    <w:rsid w:val="00227639"/>
    <w:rsid w:val="0023043A"/>
    <w:rsid w:val="002309BF"/>
    <w:rsid w:val="002313D0"/>
    <w:rsid w:val="002402A0"/>
    <w:rsid w:val="00240D11"/>
    <w:rsid w:val="0024439A"/>
    <w:rsid w:val="00244C12"/>
    <w:rsid w:val="0025092C"/>
    <w:rsid w:val="0025203A"/>
    <w:rsid w:val="0025552C"/>
    <w:rsid w:val="00255F53"/>
    <w:rsid w:val="00261622"/>
    <w:rsid w:val="0026190E"/>
    <w:rsid w:val="002646C1"/>
    <w:rsid w:val="002670EE"/>
    <w:rsid w:val="00267F00"/>
    <w:rsid w:val="0027226F"/>
    <w:rsid w:val="00273B04"/>
    <w:rsid w:val="00274936"/>
    <w:rsid w:val="002761E7"/>
    <w:rsid w:val="00276E5D"/>
    <w:rsid w:val="00286655"/>
    <w:rsid w:val="00286DF4"/>
    <w:rsid w:val="00287817"/>
    <w:rsid w:val="00287E39"/>
    <w:rsid w:val="00292D76"/>
    <w:rsid w:val="002944E7"/>
    <w:rsid w:val="002953FB"/>
    <w:rsid w:val="00297D35"/>
    <w:rsid w:val="002A00D3"/>
    <w:rsid w:val="002A054D"/>
    <w:rsid w:val="002A0E7C"/>
    <w:rsid w:val="002A0ED1"/>
    <w:rsid w:val="002A3A8B"/>
    <w:rsid w:val="002A4160"/>
    <w:rsid w:val="002A66F3"/>
    <w:rsid w:val="002A6D10"/>
    <w:rsid w:val="002A7B8C"/>
    <w:rsid w:val="002A7FA5"/>
    <w:rsid w:val="002B00AE"/>
    <w:rsid w:val="002B1A91"/>
    <w:rsid w:val="002B2777"/>
    <w:rsid w:val="002B3F60"/>
    <w:rsid w:val="002B4FE2"/>
    <w:rsid w:val="002B5355"/>
    <w:rsid w:val="002B69EA"/>
    <w:rsid w:val="002C0CE3"/>
    <w:rsid w:val="002C18FD"/>
    <w:rsid w:val="002C368A"/>
    <w:rsid w:val="002C4225"/>
    <w:rsid w:val="002C43E4"/>
    <w:rsid w:val="002C4F68"/>
    <w:rsid w:val="002C681E"/>
    <w:rsid w:val="002C6E2B"/>
    <w:rsid w:val="002C720D"/>
    <w:rsid w:val="002D1685"/>
    <w:rsid w:val="002D16AC"/>
    <w:rsid w:val="002D1F19"/>
    <w:rsid w:val="002D584F"/>
    <w:rsid w:val="002E256F"/>
    <w:rsid w:val="002E3347"/>
    <w:rsid w:val="002E4AB1"/>
    <w:rsid w:val="002E4B25"/>
    <w:rsid w:val="002E5E2E"/>
    <w:rsid w:val="002F2694"/>
    <w:rsid w:val="002F3AA7"/>
    <w:rsid w:val="002F5E04"/>
    <w:rsid w:val="002F6355"/>
    <w:rsid w:val="002F63E9"/>
    <w:rsid w:val="0030177A"/>
    <w:rsid w:val="00302B88"/>
    <w:rsid w:val="00303141"/>
    <w:rsid w:val="003039EF"/>
    <w:rsid w:val="0030468E"/>
    <w:rsid w:val="0030542C"/>
    <w:rsid w:val="00307463"/>
    <w:rsid w:val="00310C14"/>
    <w:rsid w:val="003110ED"/>
    <w:rsid w:val="0031393A"/>
    <w:rsid w:val="00314FC6"/>
    <w:rsid w:val="003162DB"/>
    <w:rsid w:val="00316724"/>
    <w:rsid w:val="00320C9D"/>
    <w:rsid w:val="003238C1"/>
    <w:rsid w:val="00324B2A"/>
    <w:rsid w:val="003261B2"/>
    <w:rsid w:val="003263FB"/>
    <w:rsid w:val="003266B3"/>
    <w:rsid w:val="0033288C"/>
    <w:rsid w:val="003330C0"/>
    <w:rsid w:val="00334940"/>
    <w:rsid w:val="00341423"/>
    <w:rsid w:val="00345DBA"/>
    <w:rsid w:val="00345FBD"/>
    <w:rsid w:val="00350042"/>
    <w:rsid w:val="00352AAA"/>
    <w:rsid w:val="003653D9"/>
    <w:rsid w:val="00366ECA"/>
    <w:rsid w:val="003720E7"/>
    <w:rsid w:val="00374947"/>
    <w:rsid w:val="0037601C"/>
    <w:rsid w:val="0037633C"/>
    <w:rsid w:val="00376B9C"/>
    <w:rsid w:val="003770D9"/>
    <w:rsid w:val="00381921"/>
    <w:rsid w:val="00381E03"/>
    <w:rsid w:val="00382338"/>
    <w:rsid w:val="00383194"/>
    <w:rsid w:val="00383EB0"/>
    <w:rsid w:val="003847F0"/>
    <w:rsid w:val="00384CBF"/>
    <w:rsid w:val="00385074"/>
    <w:rsid w:val="003863BE"/>
    <w:rsid w:val="00390CB1"/>
    <w:rsid w:val="00394692"/>
    <w:rsid w:val="00394BB6"/>
    <w:rsid w:val="00395D39"/>
    <w:rsid w:val="003966EC"/>
    <w:rsid w:val="003A01B9"/>
    <w:rsid w:val="003A142D"/>
    <w:rsid w:val="003A1A31"/>
    <w:rsid w:val="003A2807"/>
    <w:rsid w:val="003A38D8"/>
    <w:rsid w:val="003A729C"/>
    <w:rsid w:val="003B0CB4"/>
    <w:rsid w:val="003B0D0E"/>
    <w:rsid w:val="003B5B9D"/>
    <w:rsid w:val="003B5E31"/>
    <w:rsid w:val="003C1A01"/>
    <w:rsid w:val="003C3111"/>
    <w:rsid w:val="003C3DEF"/>
    <w:rsid w:val="003C6292"/>
    <w:rsid w:val="003C7096"/>
    <w:rsid w:val="003D2122"/>
    <w:rsid w:val="003D2A17"/>
    <w:rsid w:val="003D2D41"/>
    <w:rsid w:val="003D5242"/>
    <w:rsid w:val="003E279A"/>
    <w:rsid w:val="003E68C8"/>
    <w:rsid w:val="003E6A73"/>
    <w:rsid w:val="003E6B99"/>
    <w:rsid w:val="003E7857"/>
    <w:rsid w:val="003F041E"/>
    <w:rsid w:val="003F159F"/>
    <w:rsid w:val="003F1B25"/>
    <w:rsid w:val="003F206F"/>
    <w:rsid w:val="003F2F7E"/>
    <w:rsid w:val="003F3FDE"/>
    <w:rsid w:val="003F5280"/>
    <w:rsid w:val="003F55D1"/>
    <w:rsid w:val="003F62D5"/>
    <w:rsid w:val="00400FFF"/>
    <w:rsid w:val="004014D9"/>
    <w:rsid w:val="00403602"/>
    <w:rsid w:val="004053EB"/>
    <w:rsid w:val="004069A7"/>
    <w:rsid w:val="00407528"/>
    <w:rsid w:val="0041049E"/>
    <w:rsid w:val="0041318B"/>
    <w:rsid w:val="004138E9"/>
    <w:rsid w:val="0041433A"/>
    <w:rsid w:val="004201BA"/>
    <w:rsid w:val="0042095B"/>
    <w:rsid w:val="004234B3"/>
    <w:rsid w:val="004245A4"/>
    <w:rsid w:val="00427EF6"/>
    <w:rsid w:val="00430291"/>
    <w:rsid w:val="00432155"/>
    <w:rsid w:val="0043672B"/>
    <w:rsid w:val="00440481"/>
    <w:rsid w:val="00444695"/>
    <w:rsid w:val="004446B0"/>
    <w:rsid w:val="00444828"/>
    <w:rsid w:val="004455FE"/>
    <w:rsid w:val="00446DE1"/>
    <w:rsid w:val="0044706B"/>
    <w:rsid w:val="00450124"/>
    <w:rsid w:val="004504E5"/>
    <w:rsid w:val="00451464"/>
    <w:rsid w:val="00452C8F"/>
    <w:rsid w:val="00452FF4"/>
    <w:rsid w:val="00453885"/>
    <w:rsid w:val="00454999"/>
    <w:rsid w:val="004551F2"/>
    <w:rsid w:val="004557F1"/>
    <w:rsid w:val="00456D50"/>
    <w:rsid w:val="0045777A"/>
    <w:rsid w:val="004578FA"/>
    <w:rsid w:val="00457CDE"/>
    <w:rsid w:val="00463979"/>
    <w:rsid w:val="00465586"/>
    <w:rsid w:val="00466B94"/>
    <w:rsid w:val="00470266"/>
    <w:rsid w:val="00473D0B"/>
    <w:rsid w:val="0047520E"/>
    <w:rsid w:val="0047634F"/>
    <w:rsid w:val="0047685F"/>
    <w:rsid w:val="00481877"/>
    <w:rsid w:val="00481D52"/>
    <w:rsid w:val="00484BA8"/>
    <w:rsid w:val="00484E04"/>
    <w:rsid w:val="00485397"/>
    <w:rsid w:val="00490A1F"/>
    <w:rsid w:val="00491C29"/>
    <w:rsid w:val="00492A73"/>
    <w:rsid w:val="0049356A"/>
    <w:rsid w:val="00493579"/>
    <w:rsid w:val="0049499B"/>
    <w:rsid w:val="00494D57"/>
    <w:rsid w:val="00495D65"/>
    <w:rsid w:val="004977B1"/>
    <w:rsid w:val="004A19FB"/>
    <w:rsid w:val="004A2712"/>
    <w:rsid w:val="004A3EDD"/>
    <w:rsid w:val="004A3F9F"/>
    <w:rsid w:val="004A4203"/>
    <w:rsid w:val="004A68CB"/>
    <w:rsid w:val="004A6E10"/>
    <w:rsid w:val="004A7E27"/>
    <w:rsid w:val="004B16A6"/>
    <w:rsid w:val="004B6A3D"/>
    <w:rsid w:val="004C2811"/>
    <w:rsid w:val="004C4528"/>
    <w:rsid w:val="004C4964"/>
    <w:rsid w:val="004C63CE"/>
    <w:rsid w:val="004D0A60"/>
    <w:rsid w:val="004D3FC7"/>
    <w:rsid w:val="004D5150"/>
    <w:rsid w:val="004D5BFC"/>
    <w:rsid w:val="004D6E35"/>
    <w:rsid w:val="004E16CC"/>
    <w:rsid w:val="004E2B40"/>
    <w:rsid w:val="004E32A5"/>
    <w:rsid w:val="004E488A"/>
    <w:rsid w:val="004E676D"/>
    <w:rsid w:val="004F0179"/>
    <w:rsid w:val="004F0DDB"/>
    <w:rsid w:val="004F73AE"/>
    <w:rsid w:val="0050037F"/>
    <w:rsid w:val="00506C29"/>
    <w:rsid w:val="0051016C"/>
    <w:rsid w:val="005119D2"/>
    <w:rsid w:val="00514AF8"/>
    <w:rsid w:val="0051583C"/>
    <w:rsid w:val="00516F29"/>
    <w:rsid w:val="005273EA"/>
    <w:rsid w:val="0052761A"/>
    <w:rsid w:val="00530DAB"/>
    <w:rsid w:val="00531D4B"/>
    <w:rsid w:val="00531F3B"/>
    <w:rsid w:val="00542996"/>
    <w:rsid w:val="00546EA2"/>
    <w:rsid w:val="00547099"/>
    <w:rsid w:val="00550E43"/>
    <w:rsid w:val="00555A99"/>
    <w:rsid w:val="00556C89"/>
    <w:rsid w:val="005635FD"/>
    <w:rsid w:val="00564A86"/>
    <w:rsid w:val="00565281"/>
    <w:rsid w:val="00565615"/>
    <w:rsid w:val="00570689"/>
    <w:rsid w:val="00572534"/>
    <w:rsid w:val="00572756"/>
    <w:rsid w:val="0057491B"/>
    <w:rsid w:val="00574E57"/>
    <w:rsid w:val="005770E0"/>
    <w:rsid w:val="00577875"/>
    <w:rsid w:val="0058016D"/>
    <w:rsid w:val="00580C0A"/>
    <w:rsid w:val="00581B9B"/>
    <w:rsid w:val="00582A35"/>
    <w:rsid w:val="00583867"/>
    <w:rsid w:val="0058389B"/>
    <w:rsid w:val="0058603C"/>
    <w:rsid w:val="00587AFD"/>
    <w:rsid w:val="00587B20"/>
    <w:rsid w:val="00591462"/>
    <w:rsid w:val="005914FF"/>
    <w:rsid w:val="00591BAB"/>
    <w:rsid w:val="0059311C"/>
    <w:rsid w:val="00593667"/>
    <w:rsid w:val="005961E1"/>
    <w:rsid w:val="00597160"/>
    <w:rsid w:val="005A1F35"/>
    <w:rsid w:val="005A5887"/>
    <w:rsid w:val="005A5AC5"/>
    <w:rsid w:val="005A5CB7"/>
    <w:rsid w:val="005A7353"/>
    <w:rsid w:val="005A74FA"/>
    <w:rsid w:val="005B18AE"/>
    <w:rsid w:val="005B1B85"/>
    <w:rsid w:val="005B54E9"/>
    <w:rsid w:val="005C102B"/>
    <w:rsid w:val="005C5076"/>
    <w:rsid w:val="005C5233"/>
    <w:rsid w:val="005C6160"/>
    <w:rsid w:val="005C7195"/>
    <w:rsid w:val="005D16EC"/>
    <w:rsid w:val="005D6993"/>
    <w:rsid w:val="005D777C"/>
    <w:rsid w:val="005E0B8E"/>
    <w:rsid w:val="005E1B36"/>
    <w:rsid w:val="005E31D7"/>
    <w:rsid w:val="005E3E8D"/>
    <w:rsid w:val="005E4EB7"/>
    <w:rsid w:val="005E59BD"/>
    <w:rsid w:val="005E75A8"/>
    <w:rsid w:val="005F0034"/>
    <w:rsid w:val="005F1386"/>
    <w:rsid w:val="005F1739"/>
    <w:rsid w:val="005F40DE"/>
    <w:rsid w:val="005F41F4"/>
    <w:rsid w:val="005F530C"/>
    <w:rsid w:val="005F7473"/>
    <w:rsid w:val="006012B2"/>
    <w:rsid w:val="00604AAE"/>
    <w:rsid w:val="006050F8"/>
    <w:rsid w:val="00605509"/>
    <w:rsid w:val="0060584A"/>
    <w:rsid w:val="00606DB7"/>
    <w:rsid w:val="00607B59"/>
    <w:rsid w:val="00610383"/>
    <w:rsid w:val="00612586"/>
    <w:rsid w:val="0061457F"/>
    <w:rsid w:val="00620F34"/>
    <w:rsid w:val="00622653"/>
    <w:rsid w:val="00626742"/>
    <w:rsid w:val="00626EA2"/>
    <w:rsid w:val="006273A5"/>
    <w:rsid w:val="0062754C"/>
    <w:rsid w:val="0063111C"/>
    <w:rsid w:val="00633B64"/>
    <w:rsid w:val="00635C71"/>
    <w:rsid w:val="00640575"/>
    <w:rsid w:val="00640CB6"/>
    <w:rsid w:val="00640D7D"/>
    <w:rsid w:val="0064207D"/>
    <w:rsid w:val="006437AC"/>
    <w:rsid w:val="0064737B"/>
    <w:rsid w:val="00650E51"/>
    <w:rsid w:val="00651E02"/>
    <w:rsid w:val="00653381"/>
    <w:rsid w:val="00653ED3"/>
    <w:rsid w:val="0065446E"/>
    <w:rsid w:val="00655B0F"/>
    <w:rsid w:val="00655B12"/>
    <w:rsid w:val="00657023"/>
    <w:rsid w:val="00660F42"/>
    <w:rsid w:val="0066703D"/>
    <w:rsid w:val="00667F60"/>
    <w:rsid w:val="00670A7E"/>
    <w:rsid w:val="00677AA1"/>
    <w:rsid w:val="006815EC"/>
    <w:rsid w:val="00682B25"/>
    <w:rsid w:val="006838A8"/>
    <w:rsid w:val="00684822"/>
    <w:rsid w:val="0068520D"/>
    <w:rsid w:val="006863E9"/>
    <w:rsid w:val="00686690"/>
    <w:rsid w:val="0068671B"/>
    <w:rsid w:val="00686DF1"/>
    <w:rsid w:val="006876E0"/>
    <w:rsid w:val="0069032F"/>
    <w:rsid w:val="0069041E"/>
    <w:rsid w:val="00692D6A"/>
    <w:rsid w:val="0069313E"/>
    <w:rsid w:val="00693BDA"/>
    <w:rsid w:val="00693DD5"/>
    <w:rsid w:val="00694BBE"/>
    <w:rsid w:val="006A5CE8"/>
    <w:rsid w:val="006A69FB"/>
    <w:rsid w:val="006B088D"/>
    <w:rsid w:val="006B1686"/>
    <w:rsid w:val="006B27D2"/>
    <w:rsid w:val="006B2C01"/>
    <w:rsid w:val="006B5BE3"/>
    <w:rsid w:val="006B6FC2"/>
    <w:rsid w:val="006C0018"/>
    <w:rsid w:val="006C1196"/>
    <w:rsid w:val="006C3199"/>
    <w:rsid w:val="006C462C"/>
    <w:rsid w:val="006C56DF"/>
    <w:rsid w:val="006C57BF"/>
    <w:rsid w:val="006C58F9"/>
    <w:rsid w:val="006C621B"/>
    <w:rsid w:val="006D10DE"/>
    <w:rsid w:val="006D2D46"/>
    <w:rsid w:val="006D455A"/>
    <w:rsid w:val="006D64C4"/>
    <w:rsid w:val="006D7887"/>
    <w:rsid w:val="006D7D79"/>
    <w:rsid w:val="006E01BB"/>
    <w:rsid w:val="006E054D"/>
    <w:rsid w:val="006E3280"/>
    <w:rsid w:val="006E3289"/>
    <w:rsid w:val="006E4C24"/>
    <w:rsid w:val="006E59DB"/>
    <w:rsid w:val="006F064D"/>
    <w:rsid w:val="006F1D1F"/>
    <w:rsid w:val="006F3494"/>
    <w:rsid w:val="006F668A"/>
    <w:rsid w:val="006F6D9F"/>
    <w:rsid w:val="007008D7"/>
    <w:rsid w:val="007101C9"/>
    <w:rsid w:val="007110C7"/>
    <w:rsid w:val="0071284B"/>
    <w:rsid w:val="00712FF7"/>
    <w:rsid w:val="007134BB"/>
    <w:rsid w:val="00714456"/>
    <w:rsid w:val="00714E87"/>
    <w:rsid w:val="0071680D"/>
    <w:rsid w:val="00724648"/>
    <w:rsid w:val="00725CB8"/>
    <w:rsid w:val="007266E4"/>
    <w:rsid w:val="00726E9B"/>
    <w:rsid w:val="00727E11"/>
    <w:rsid w:val="00732B9E"/>
    <w:rsid w:val="00732D56"/>
    <w:rsid w:val="00734AD3"/>
    <w:rsid w:val="00735B99"/>
    <w:rsid w:val="007360B6"/>
    <w:rsid w:val="00737B05"/>
    <w:rsid w:val="00741498"/>
    <w:rsid w:val="00742275"/>
    <w:rsid w:val="00744625"/>
    <w:rsid w:val="0074642A"/>
    <w:rsid w:val="00746B25"/>
    <w:rsid w:val="00747A0A"/>
    <w:rsid w:val="007503AD"/>
    <w:rsid w:val="0075096B"/>
    <w:rsid w:val="007568C3"/>
    <w:rsid w:val="0076204A"/>
    <w:rsid w:val="007632B7"/>
    <w:rsid w:val="00767BCE"/>
    <w:rsid w:val="00771BA7"/>
    <w:rsid w:val="00773F64"/>
    <w:rsid w:val="007762E8"/>
    <w:rsid w:val="007770F9"/>
    <w:rsid w:val="00777A91"/>
    <w:rsid w:val="007802DC"/>
    <w:rsid w:val="00780745"/>
    <w:rsid w:val="007815F0"/>
    <w:rsid w:val="00783ED2"/>
    <w:rsid w:val="00785FBB"/>
    <w:rsid w:val="0079057C"/>
    <w:rsid w:val="0079205D"/>
    <w:rsid w:val="007935F1"/>
    <w:rsid w:val="00793B67"/>
    <w:rsid w:val="007978C9"/>
    <w:rsid w:val="00797D70"/>
    <w:rsid w:val="007A13D2"/>
    <w:rsid w:val="007A154E"/>
    <w:rsid w:val="007A251B"/>
    <w:rsid w:val="007B1620"/>
    <w:rsid w:val="007B3096"/>
    <w:rsid w:val="007B33C7"/>
    <w:rsid w:val="007B4336"/>
    <w:rsid w:val="007B76CF"/>
    <w:rsid w:val="007B7CA8"/>
    <w:rsid w:val="007C0904"/>
    <w:rsid w:val="007C5195"/>
    <w:rsid w:val="007C7C2A"/>
    <w:rsid w:val="007D1CA9"/>
    <w:rsid w:val="007E4752"/>
    <w:rsid w:val="007E482C"/>
    <w:rsid w:val="007E533E"/>
    <w:rsid w:val="007E79E3"/>
    <w:rsid w:val="007F0996"/>
    <w:rsid w:val="007F0E35"/>
    <w:rsid w:val="007F27FF"/>
    <w:rsid w:val="007F3685"/>
    <w:rsid w:val="007F3705"/>
    <w:rsid w:val="007F3D94"/>
    <w:rsid w:val="007F5844"/>
    <w:rsid w:val="008016C6"/>
    <w:rsid w:val="0080669C"/>
    <w:rsid w:val="00807D8D"/>
    <w:rsid w:val="00807DDF"/>
    <w:rsid w:val="0081042B"/>
    <w:rsid w:val="00810AAB"/>
    <w:rsid w:val="008119D1"/>
    <w:rsid w:val="00815E04"/>
    <w:rsid w:val="00820D7C"/>
    <w:rsid w:val="0082109B"/>
    <w:rsid w:val="00822A29"/>
    <w:rsid w:val="00822B46"/>
    <w:rsid w:val="00822B60"/>
    <w:rsid w:val="0082340E"/>
    <w:rsid w:val="00824B57"/>
    <w:rsid w:val="0082672A"/>
    <w:rsid w:val="00827DF5"/>
    <w:rsid w:val="0083101B"/>
    <w:rsid w:val="00832276"/>
    <w:rsid w:val="00833243"/>
    <w:rsid w:val="00833AAE"/>
    <w:rsid w:val="00833F04"/>
    <w:rsid w:val="00837B08"/>
    <w:rsid w:val="00837F24"/>
    <w:rsid w:val="00840C23"/>
    <w:rsid w:val="008412FE"/>
    <w:rsid w:val="00844A40"/>
    <w:rsid w:val="00844D46"/>
    <w:rsid w:val="00846758"/>
    <w:rsid w:val="0085132C"/>
    <w:rsid w:val="00854C92"/>
    <w:rsid w:val="00857E55"/>
    <w:rsid w:val="00860493"/>
    <w:rsid w:val="00866A1F"/>
    <w:rsid w:val="008673A3"/>
    <w:rsid w:val="00867FEF"/>
    <w:rsid w:val="00870066"/>
    <w:rsid w:val="008701AC"/>
    <w:rsid w:val="008736B9"/>
    <w:rsid w:val="00873CB2"/>
    <w:rsid w:val="00876E28"/>
    <w:rsid w:val="00882885"/>
    <w:rsid w:val="00883FFB"/>
    <w:rsid w:val="00884596"/>
    <w:rsid w:val="00884CE7"/>
    <w:rsid w:val="00885CE8"/>
    <w:rsid w:val="0088601F"/>
    <w:rsid w:val="0088648C"/>
    <w:rsid w:val="0088752B"/>
    <w:rsid w:val="008911C0"/>
    <w:rsid w:val="00895052"/>
    <w:rsid w:val="008971A6"/>
    <w:rsid w:val="008A080A"/>
    <w:rsid w:val="008A22C4"/>
    <w:rsid w:val="008A3CEA"/>
    <w:rsid w:val="008A47D4"/>
    <w:rsid w:val="008A55F5"/>
    <w:rsid w:val="008A6BC1"/>
    <w:rsid w:val="008A70F6"/>
    <w:rsid w:val="008B4088"/>
    <w:rsid w:val="008C186A"/>
    <w:rsid w:val="008C36E0"/>
    <w:rsid w:val="008C3A2F"/>
    <w:rsid w:val="008C7F2F"/>
    <w:rsid w:val="008D2EF8"/>
    <w:rsid w:val="008D5BA3"/>
    <w:rsid w:val="008D70BE"/>
    <w:rsid w:val="008E0E94"/>
    <w:rsid w:val="008E39DA"/>
    <w:rsid w:val="008E4C00"/>
    <w:rsid w:val="008E4D1F"/>
    <w:rsid w:val="008E5D95"/>
    <w:rsid w:val="008F47F8"/>
    <w:rsid w:val="008F53C8"/>
    <w:rsid w:val="008F6A86"/>
    <w:rsid w:val="008F6C57"/>
    <w:rsid w:val="008F7401"/>
    <w:rsid w:val="0090092E"/>
    <w:rsid w:val="0090148A"/>
    <w:rsid w:val="009014C2"/>
    <w:rsid w:val="00901DBD"/>
    <w:rsid w:val="00905882"/>
    <w:rsid w:val="00907984"/>
    <w:rsid w:val="0091360E"/>
    <w:rsid w:val="009142A9"/>
    <w:rsid w:val="0091444C"/>
    <w:rsid w:val="00915D44"/>
    <w:rsid w:val="00916E10"/>
    <w:rsid w:val="009173D5"/>
    <w:rsid w:val="00920FFA"/>
    <w:rsid w:val="00922B86"/>
    <w:rsid w:val="00923522"/>
    <w:rsid w:val="00925A7D"/>
    <w:rsid w:val="0092645A"/>
    <w:rsid w:val="00931D08"/>
    <w:rsid w:val="00932486"/>
    <w:rsid w:val="00933A71"/>
    <w:rsid w:val="00934C7B"/>
    <w:rsid w:val="00936A56"/>
    <w:rsid w:val="00943370"/>
    <w:rsid w:val="009457F1"/>
    <w:rsid w:val="0095077F"/>
    <w:rsid w:val="00951029"/>
    <w:rsid w:val="0095197C"/>
    <w:rsid w:val="009520BC"/>
    <w:rsid w:val="009524CB"/>
    <w:rsid w:val="00952505"/>
    <w:rsid w:val="00952B79"/>
    <w:rsid w:val="00955FCC"/>
    <w:rsid w:val="00961EA8"/>
    <w:rsid w:val="00964335"/>
    <w:rsid w:val="00964C88"/>
    <w:rsid w:val="0096526B"/>
    <w:rsid w:val="009703CC"/>
    <w:rsid w:val="0097430E"/>
    <w:rsid w:val="0097446C"/>
    <w:rsid w:val="00974C44"/>
    <w:rsid w:val="009804D1"/>
    <w:rsid w:val="009810E8"/>
    <w:rsid w:val="00982AB0"/>
    <w:rsid w:val="00987733"/>
    <w:rsid w:val="009878D9"/>
    <w:rsid w:val="00990772"/>
    <w:rsid w:val="00990AF0"/>
    <w:rsid w:val="00992602"/>
    <w:rsid w:val="009932EC"/>
    <w:rsid w:val="0099648D"/>
    <w:rsid w:val="00996CCD"/>
    <w:rsid w:val="009A21D8"/>
    <w:rsid w:val="009A694D"/>
    <w:rsid w:val="009A7AC9"/>
    <w:rsid w:val="009B2557"/>
    <w:rsid w:val="009B262A"/>
    <w:rsid w:val="009B270D"/>
    <w:rsid w:val="009B712A"/>
    <w:rsid w:val="009B7C50"/>
    <w:rsid w:val="009C1179"/>
    <w:rsid w:val="009C304B"/>
    <w:rsid w:val="009C49D0"/>
    <w:rsid w:val="009C4BB2"/>
    <w:rsid w:val="009D2543"/>
    <w:rsid w:val="009D457A"/>
    <w:rsid w:val="009D651D"/>
    <w:rsid w:val="009D6599"/>
    <w:rsid w:val="009E024F"/>
    <w:rsid w:val="009E031F"/>
    <w:rsid w:val="009E2805"/>
    <w:rsid w:val="009E32C6"/>
    <w:rsid w:val="009E46D3"/>
    <w:rsid w:val="009F4BB4"/>
    <w:rsid w:val="009F6665"/>
    <w:rsid w:val="00A01110"/>
    <w:rsid w:val="00A01BC5"/>
    <w:rsid w:val="00A05659"/>
    <w:rsid w:val="00A05B25"/>
    <w:rsid w:val="00A067C6"/>
    <w:rsid w:val="00A07245"/>
    <w:rsid w:val="00A07907"/>
    <w:rsid w:val="00A07C38"/>
    <w:rsid w:val="00A112F5"/>
    <w:rsid w:val="00A123A0"/>
    <w:rsid w:val="00A14AEA"/>
    <w:rsid w:val="00A16C73"/>
    <w:rsid w:val="00A17741"/>
    <w:rsid w:val="00A20705"/>
    <w:rsid w:val="00A2285E"/>
    <w:rsid w:val="00A22D85"/>
    <w:rsid w:val="00A22E9D"/>
    <w:rsid w:val="00A26827"/>
    <w:rsid w:val="00A30BF8"/>
    <w:rsid w:val="00A30CF9"/>
    <w:rsid w:val="00A34EA1"/>
    <w:rsid w:val="00A358CB"/>
    <w:rsid w:val="00A37195"/>
    <w:rsid w:val="00A37BE0"/>
    <w:rsid w:val="00A41B25"/>
    <w:rsid w:val="00A428BE"/>
    <w:rsid w:val="00A43562"/>
    <w:rsid w:val="00A439D0"/>
    <w:rsid w:val="00A46C5D"/>
    <w:rsid w:val="00A50436"/>
    <w:rsid w:val="00A5092B"/>
    <w:rsid w:val="00A52674"/>
    <w:rsid w:val="00A531FA"/>
    <w:rsid w:val="00A543EB"/>
    <w:rsid w:val="00A547B9"/>
    <w:rsid w:val="00A54C64"/>
    <w:rsid w:val="00A55471"/>
    <w:rsid w:val="00A60E26"/>
    <w:rsid w:val="00A66353"/>
    <w:rsid w:val="00A67AFB"/>
    <w:rsid w:val="00A70078"/>
    <w:rsid w:val="00A70FA6"/>
    <w:rsid w:val="00A71E0D"/>
    <w:rsid w:val="00A72303"/>
    <w:rsid w:val="00A726EA"/>
    <w:rsid w:val="00A730A6"/>
    <w:rsid w:val="00A74E85"/>
    <w:rsid w:val="00A7555E"/>
    <w:rsid w:val="00A76B6B"/>
    <w:rsid w:val="00A81D97"/>
    <w:rsid w:val="00A8205A"/>
    <w:rsid w:val="00A831AF"/>
    <w:rsid w:val="00A84F6D"/>
    <w:rsid w:val="00A87A65"/>
    <w:rsid w:val="00A90AF4"/>
    <w:rsid w:val="00A91D44"/>
    <w:rsid w:val="00A9512D"/>
    <w:rsid w:val="00A965B7"/>
    <w:rsid w:val="00AA2932"/>
    <w:rsid w:val="00AA29B3"/>
    <w:rsid w:val="00AA2BFB"/>
    <w:rsid w:val="00AA2D9E"/>
    <w:rsid w:val="00AA4A35"/>
    <w:rsid w:val="00AA5426"/>
    <w:rsid w:val="00AA653C"/>
    <w:rsid w:val="00AB0AC9"/>
    <w:rsid w:val="00AB14B2"/>
    <w:rsid w:val="00AB32D4"/>
    <w:rsid w:val="00AB48D7"/>
    <w:rsid w:val="00AB5DE3"/>
    <w:rsid w:val="00AB608F"/>
    <w:rsid w:val="00AB7C16"/>
    <w:rsid w:val="00AC1E3F"/>
    <w:rsid w:val="00AC4C2F"/>
    <w:rsid w:val="00AC644C"/>
    <w:rsid w:val="00AC7693"/>
    <w:rsid w:val="00AD0016"/>
    <w:rsid w:val="00AD152D"/>
    <w:rsid w:val="00AD2C7B"/>
    <w:rsid w:val="00AD3238"/>
    <w:rsid w:val="00AD690B"/>
    <w:rsid w:val="00AE0306"/>
    <w:rsid w:val="00AE626E"/>
    <w:rsid w:val="00AE636E"/>
    <w:rsid w:val="00AE6D22"/>
    <w:rsid w:val="00AE7135"/>
    <w:rsid w:val="00AE73C9"/>
    <w:rsid w:val="00AE759F"/>
    <w:rsid w:val="00AF3E4C"/>
    <w:rsid w:val="00AF747F"/>
    <w:rsid w:val="00B02125"/>
    <w:rsid w:val="00B038AA"/>
    <w:rsid w:val="00B04685"/>
    <w:rsid w:val="00B06A36"/>
    <w:rsid w:val="00B06A3E"/>
    <w:rsid w:val="00B070E9"/>
    <w:rsid w:val="00B07362"/>
    <w:rsid w:val="00B11E91"/>
    <w:rsid w:val="00B15B47"/>
    <w:rsid w:val="00B2075D"/>
    <w:rsid w:val="00B20FBD"/>
    <w:rsid w:val="00B22015"/>
    <w:rsid w:val="00B23C84"/>
    <w:rsid w:val="00B31436"/>
    <w:rsid w:val="00B32E54"/>
    <w:rsid w:val="00B35579"/>
    <w:rsid w:val="00B421F4"/>
    <w:rsid w:val="00B42AE0"/>
    <w:rsid w:val="00B4671F"/>
    <w:rsid w:val="00B50FB9"/>
    <w:rsid w:val="00B540C8"/>
    <w:rsid w:val="00B544C4"/>
    <w:rsid w:val="00B57353"/>
    <w:rsid w:val="00B57E38"/>
    <w:rsid w:val="00B60BAD"/>
    <w:rsid w:val="00B63906"/>
    <w:rsid w:val="00B63EEB"/>
    <w:rsid w:val="00B65F8C"/>
    <w:rsid w:val="00B66A5D"/>
    <w:rsid w:val="00B705E1"/>
    <w:rsid w:val="00B7060B"/>
    <w:rsid w:val="00B72339"/>
    <w:rsid w:val="00B729CD"/>
    <w:rsid w:val="00B72B83"/>
    <w:rsid w:val="00B73173"/>
    <w:rsid w:val="00B73CD8"/>
    <w:rsid w:val="00B76633"/>
    <w:rsid w:val="00B76ADB"/>
    <w:rsid w:val="00B77967"/>
    <w:rsid w:val="00B8222F"/>
    <w:rsid w:val="00B8363B"/>
    <w:rsid w:val="00B83CB5"/>
    <w:rsid w:val="00B8416A"/>
    <w:rsid w:val="00B85A3A"/>
    <w:rsid w:val="00B907EC"/>
    <w:rsid w:val="00B9104E"/>
    <w:rsid w:val="00B91458"/>
    <w:rsid w:val="00B91CCD"/>
    <w:rsid w:val="00B9318E"/>
    <w:rsid w:val="00B93E60"/>
    <w:rsid w:val="00B94D6E"/>
    <w:rsid w:val="00B96207"/>
    <w:rsid w:val="00B97698"/>
    <w:rsid w:val="00B97BA7"/>
    <w:rsid w:val="00BA005B"/>
    <w:rsid w:val="00BA145B"/>
    <w:rsid w:val="00BA154D"/>
    <w:rsid w:val="00BA1BF0"/>
    <w:rsid w:val="00BA3FA7"/>
    <w:rsid w:val="00BA5CFA"/>
    <w:rsid w:val="00BB1CC7"/>
    <w:rsid w:val="00BB277F"/>
    <w:rsid w:val="00BB4153"/>
    <w:rsid w:val="00BB4954"/>
    <w:rsid w:val="00BB4D79"/>
    <w:rsid w:val="00BB559D"/>
    <w:rsid w:val="00BB6218"/>
    <w:rsid w:val="00BC1C0B"/>
    <w:rsid w:val="00BC3B82"/>
    <w:rsid w:val="00BC49F2"/>
    <w:rsid w:val="00BC605A"/>
    <w:rsid w:val="00BC672C"/>
    <w:rsid w:val="00BC7C07"/>
    <w:rsid w:val="00BD2241"/>
    <w:rsid w:val="00BD2CC9"/>
    <w:rsid w:val="00BD3058"/>
    <w:rsid w:val="00BD4941"/>
    <w:rsid w:val="00BD4CCE"/>
    <w:rsid w:val="00BE004C"/>
    <w:rsid w:val="00BE1437"/>
    <w:rsid w:val="00BE200E"/>
    <w:rsid w:val="00BE4713"/>
    <w:rsid w:val="00BF0F5C"/>
    <w:rsid w:val="00BF3C63"/>
    <w:rsid w:val="00BF4B1B"/>
    <w:rsid w:val="00BF7490"/>
    <w:rsid w:val="00C000B8"/>
    <w:rsid w:val="00C01D82"/>
    <w:rsid w:val="00C026FE"/>
    <w:rsid w:val="00C04810"/>
    <w:rsid w:val="00C0532A"/>
    <w:rsid w:val="00C07058"/>
    <w:rsid w:val="00C10021"/>
    <w:rsid w:val="00C10BFE"/>
    <w:rsid w:val="00C10F48"/>
    <w:rsid w:val="00C10FBF"/>
    <w:rsid w:val="00C11FCD"/>
    <w:rsid w:val="00C12B5E"/>
    <w:rsid w:val="00C13BF7"/>
    <w:rsid w:val="00C14659"/>
    <w:rsid w:val="00C167ED"/>
    <w:rsid w:val="00C177F6"/>
    <w:rsid w:val="00C24E0C"/>
    <w:rsid w:val="00C2508C"/>
    <w:rsid w:val="00C255AB"/>
    <w:rsid w:val="00C34D9F"/>
    <w:rsid w:val="00C353C9"/>
    <w:rsid w:val="00C35DAF"/>
    <w:rsid w:val="00C408C7"/>
    <w:rsid w:val="00C40D2A"/>
    <w:rsid w:val="00C430DC"/>
    <w:rsid w:val="00C453AF"/>
    <w:rsid w:val="00C51730"/>
    <w:rsid w:val="00C54920"/>
    <w:rsid w:val="00C56D8A"/>
    <w:rsid w:val="00C57627"/>
    <w:rsid w:val="00C57E36"/>
    <w:rsid w:val="00C6367A"/>
    <w:rsid w:val="00C6458A"/>
    <w:rsid w:val="00C657FF"/>
    <w:rsid w:val="00C6692B"/>
    <w:rsid w:val="00C66A95"/>
    <w:rsid w:val="00C70968"/>
    <w:rsid w:val="00C7102E"/>
    <w:rsid w:val="00C71405"/>
    <w:rsid w:val="00C773D2"/>
    <w:rsid w:val="00C77BED"/>
    <w:rsid w:val="00C80389"/>
    <w:rsid w:val="00C84F9C"/>
    <w:rsid w:val="00C86312"/>
    <w:rsid w:val="00C901BC"/>
    <w:rsid w:val="00C91402"/>
    <w:rsid w:val="00C95051"/>
    <w:rsid w:val="00C95EF5"/>
    <w:rsid w:val="00CA1D2F"/>
    <w:rsid w:val="00CA4A62"/>
    <w:rsid w:val="00CA4EF7"/>
    <w:rsid w:val="00CA56DB"/>
    <w:rsid w:val="00CA5C57"/>
    <w:rsid w:val="00CA796C"/>
    <w:rsid w:val="00CB0347"/>
    <w:rsid w:val="00CB4D38"/>
    <w:rsid w:val="00CB6235"/>
    <w:rsid w:val="00CB6737"/>
    <w:rsid w:val="00CB75C0"/>
    <w:rsid w:val="00CC0174"/>
    <w:rsid w:val="00CD03C0"/>
    <w:rsid w:val="00CD0BBE"/>
    <w:rsid w:val="00CD1AF5"/>
    <w:rsid w:val="00CD2186"/>
    <w:rsid w:val="00CD7045"/>
    <w:rsid w:val="00CD7910"/>
    <w:rsid w:val="00CD7DEE"/>
    <w:rsid w:val="00CD7FD9"/>
    <w:rsid w:val="00CE01FB"/>
    <w:rsid w:val="00CE2CC1"/>
    <w:rsid w:val="00CE450E"/>
    <w:rsid w:val="00CE53EA"/>
    <w:rsid w:val="00CE5716"/>
    <w:rsid w:val="00CE657A"/>
    <w:rsid w:val="00CF17F4"/>
    <w:rsid w:val="00CF1BA0"/>
    <w:rsid w:val="00CF3589"/>
    <w:rsid w:val="00CF4FE6"/>
    <w:rsid w:val="00CF56CC"/>
    <w:rsid w:val="00D011DA"/>
    <w:rsid w:val="00D05975"/>
    <w:rsid w:val="00D0672F"/>
    <w:rsid w:val="00D07659"/>
    <w:rsid w:val="00D105D0"/>
    <w:rsid w:val="00D12EFB"/>
    <w:rsid w:val="00D140A0"/>
    <w:rsid w:val="00D17D21"/>
    <w:rsid w:val="00D21CD9"/>
    <w:rsid w:val="00D21EBC"/>
    <w:rsid w:val="00D25742"/>
    <w:rsid w:val="00D265B7"/>
    <w:rsid w:val="00D269B9"/>
    <w:rsid w:val="00D306A7"/>
    <w:rsid w:val="00D3542F"/>
    <w:rsid w:val="00D363B7"/>
    <w:rsid w:val="00D36992"/>
    <w:rsid w:val="00D36F83"/>
    <w:rsid w:val="00D41160"/>
    <w:rsid w:val="00D43590"/>
    <w:rsid w:val="00D44439"/>
    <w:rsid w:val="00D445F6"/>
    <w:rsid w:val="00D45C63"/>
    <w:rsid w:val="00D465EC"/>
    <w:rsid w:val="00D50E95"/>
    <w:rsid w:val="00D534B2"/>
    <w:rsid w:val="00D542C8"/>
    <w:rsid w:val="00D54AC7"/>
    <w:rsid w:val="00D56E6F"/>
    <w:rsid w:val="00D62B0E"/>
    <w:rsid w:val="00D64B79"/>
    <w:rsid w:val="00D65F87"/>
    <w:rsid w:val="00D6604E"/>
    <w:rsid w:val="00D66482"/>
    <w:rsid w:val="00D70BAB"/>
    <w:rsid w:val="00D725DB"/>
    <w:rsid w:val="00D75D60"/>
    <w:rsid w:val="00D80980"/>
    <w:rsid w:val="00D830CA"/>
    <w:rsid w:val="00D84B75"/>
    <w:rsid w:val="00D87642"/>
    <w:rsid w:val="00D901A4"/>
    <w:rsid w:val="00D91226"/>
    <w:rsid w:val="00D93131"/>
    <w:rsid w:val="00DA1B51"/>
    <w:rsid w:val="00DA3C4E"/>
    <w:rsid w:val="00DA4361"/>
    <w:rsid w:val="00DA5EB0"/>
    <w:rsid w:val="00DA62AC"/>
    <w:rsid w:val="00DA7EF2"/>
    <w:rsid w:val="00DB3F21"/>
    <w:rsid w:val="00DC058B"/>
    <w:rsid w:val="00DC4749"/>
    <w:rsid w:val="00DC5679"/>
    <w:rsid w:val="00DC7BAD"/>
    <w:rsid w:val="00DD0FE2"/>
    <w:rsid w:val="00DD1A30"/>
    <w:rsid w:val="00DD4FE4"/>
    <w:rsid w:val="00DE35D3"/>
    <w:rsid w:val="00DE4257"/>
    <w:rsid w:val="00DE4BC5"/>
    <w:rsid w:val="00DE52B5"/>
    <w:rsid w:val="00DE5A11"/>
    <w:rsid w:val="00DE6910"/>
    <w:rsid w:val="00DE6D0C"/>
    <w:rsid w:val="00DE7433"/>
    <w:rsid w:val="00DF2396"/>
    <w:rsid w:val="00DF2E5B"/>
    <w:rsid w:val="00DF3138"/>
    <w:rsid w:val="00DF7194"/>
    <w:rsid w:val="00DF7AAD"/>
    <w:rsid w:val="00E010AF"/>
    <w:rsid w:val="00E0379E"/>
    <w:rsid w:val="00E0465F"/>
    <w:rsid w:val="00E07F8C"/>
    <w:rsid w:val="00E10E3F"/>
    <w:rsid w:val="00E11085"/>
    <w:rsid w:val="00E11EE1"/>
    <w:rsid w:val="00E12897"/>
    <w:rsid w:val="00E13C7A"/>
    <w:rsid w:val="00E13E46"/>
    <w:rsid w:val="00E14603"/>
    <w:rsid w:val="00E1462B"/>
    <w:rsid w:val="00E167AE"/>
    <w:rsid w:val="00E20C6F"/>
    <w:rsid w:val="00E20D1D"/>
    <w:rsid w:val="00E2113F"/>
    <w:rsid w:val="00E22206"/>
    <w:rsid w:val="00E23298"/>
    <w:rsid w:val="00E2706E"/>
    <w:rsid w:val="00E27E65"/>
    <w:rsid w:val="00E3003D"/>
    <w:rsid w:val="00E30F66"/>
    <w:rsid w:val="00E32800"/>
    <w:rsid w:val="00E32A82"/>
    <w:rsid w:val="00E335B5"/>
    <w:rsid w:val="00E35AC8"/>
    <w:rsid w:val="00E40436"/>
    <w:rsid w:val="00E406AA"/>
    <w:rsid w:val="00E408B0"/>
    <w:rsid w:val="00E41C01"/>
    <w:rsid w:val="00E43EF3"/>
    <w:rsid w:val="00E46597"/>
    <w:rsid w:val="00E4728D"/>
    <w:rsid w:val="00E47915"/>
    <w:rsid w:val="00E50DAA"/>
    <w:rsid w:val="00E51C2B"/>
    <w:rsid w:val="00E577BD"/>
    <w:rsid w:val="00E600D2"/>
    <w:rsid w:val="00E60CED"/>
    <w:rsid w:val="00E60E97"/>
    <w:rsid w:val="00E619BB"/>
    <w:rsid w:val="00E62E8E"/>
    <w:rsid w:val="00E633E1"/>
    <w:rsid w:val="00E63754"/>
    <w:rsid w:val="00E641A7"/>
    <w:rsid w:val="00E65258"/>
    <w:rsid w:val="00E65F92"/>
    <w:rsid w:val="00E670E0"/>
    <w:rsid w:val="00E716DC"/>
    <w:rsid w:val="00E750D9"/>
    <w:rsid w:val="00E82490"/>
    <w:rsid w:val="00E840E1"/>
    <w:rsid w:val="00E843D3"/>
    <w:rsid w:val="00E846E0"/>
    <w:rsid w:val="00E85155"/>
    <w:rsid w:val="00E8711A"/>
    <w:rsid w:val="00E90D5E"/>
    <w:rsid w:val="00E9137C"/>
    <w:rsid w:val="00E919A5"/>
    <w:rsid w:val="00E91F5F"/>
    <w:rsid w:val="00E92F49"/>
    <w:rsid w:val="00E94365"/>
    <w:rsid w:val="00EA0290"/>
    <w:rsid w:val="00EA05D7"/>
    <w:rsid w:val="00EA0FC4"/>
    <w:rsid w:val="00EA1789"/>
    <w:rsid w:val="00EA3461"/>
    <w:rsid w:val="00EA5219"/>
    <w:rsid w:val="00EA5B91"/>
    <w:rsid w:val="00EA6F4E"/>
    <w:rsid w:val="00EA7CDC"/>
    <w:rsid w:val="00EB00CE"/>
    <w:rsid w:val="00EB230F"/>
    <w:rsid w:val="00EB2FB1"/>
    <w:rsid w:val="00EB54F7"/>
    <w:rsid w:val="00EB5635"/>
    <w:rsid w:val="00EB5F6B"/>
    <w:rsid w:val="00EB6643"/>
    <w:rsid w:val="00EC0115"/>
    <w:rsid w:val="00EC0782"/>
    <w:rsid w:val="00EC32F1"/>
    <w:rsid w:val="00EC4AAB"/>
    <w:rsid w:val="00EC5753"/>
    <w:rsid w:val="00EC7368"/>
    <w:rsid w:val="00ED042B"/>
    <w:rsid w:val="00ED1726"/>
    <w:rsid w:val="00ED5253"/>
    <w:rsid w:val="00ED5C28"/>
    <w:rsid w:val="00ED7CEB"/>
    <w:rsid w:val="00EE0F31"/>
    <w:rsid w:val="00EE24C3"/>
    <w:rsid w:val="00EE2FBE"/>
    <w:rsid w:val="00EE3FAD"/>
    <w:rsid w:val="00EE7186"/>
    <w:rsid w:val="00EF00D2"/>
    <w:rsid w:val="00EF04E7"/>
    <w:rsid w:val="00EF2AB4"/>
    <w:rsid w:val="00EF59C9"/>
    <w:rsid w:val="00EF60E0"/>
    <w:rsid w:val="00F015A7"/>
    <w:rsid w:val="00F01D93"/>
    <w:rsid w:val="00F03FE7"/>
    <w:rsid w:val="00F04BCB"/>
    <w:rsid w:val="00F06350"/>
    <w:rsid w:val="00F064B5"/>
    <w:rsid w:val="00F073A4"/>
    <w:rsid w:val="00F074F5"/>
    <w:rsid w:val="00F07661"/>
    <w:rsid w:val="00F10771"/>
    <w:rsid w:val="00F10ED3"/>
    <w:rsid w:val="00F12B9E"/>
    <w:rsid w:val="00F13851"/>
    <w:rsid w:val="00F144EE"/>
    <w:rsid w:val="00F158CC"/>
    <w:rsid w:val="00F17788"/>
    <w:rsid w:val="00F2013D"/>
    <w:rsid w:val="00F2085D"/>
    <w:rsid w:val="00F22783"/>
    <w:rsid w:val="00F245CD"/>
    <w:rsid w:val="00F27B47"/>
    <w:rsid w:val="00F30655"/>
    <w:rsid w:val="00F30C2E"/>
    <w:rsid w:val="00F32DF3"/>
    <w:rsid w:val="00F36C2F"/>
    <w:rsid w:val="00F374D2"/>
    <w:rsid w:val="00F4072A"/>
    <w:rsid w:val="00F4178A"/>
    <w:rsid w:val="00F42977"/>
    <w:rsid w:val="00F4375E"/>
    <w:rsid w:val="00F44141"/>
    <w:rsid w:val="00F5218C"/>
    <w:rsid w:val="00F53F16"/>
    <w:rsid w:val="00F54A6A"/>
    <w:rsid w:val="00F563B4"/>
    <w:rsid w:val="00F6286F"/>
    <w:rsid w:val="00F628B0"/>
    <w:rsid w:val="00F6573B"/>
    <w:rsid w:val="00F6681B"/>
    <w:rsid w:val="00F67F0A"/>
    <w:rsid w:val="00F70FF6"/>
    <w:rsid w:val="00F7175C"/>
    <w:rsid w:val="00F7326F"/>
    <w:rsid w:val="00F76320"/>
    <w:rsid w:val="00F775D8"/>
    <w:rsid w:val="00F8200A"/>
    <w:rsid w:val="00F82E13"/>
    <w:rsid w:val="00F83AF2"/>
    <w:rsid w:val="00F83C45"/>
    <w:rsid w:val="00F844E3"/>
    <w:rsid w:val="00F86927"/>
    <w:rsid w:val="00F86974"/>
    <w:rsid w:val="00F86BA9"/>
    <w:rsid w:val="00F90739"/>
    <w:rsid w:val="00F93071"/>
    <w:rsid w:val="00F94322"/>
    <w:rsid w:val="00F95FF5"/>
    <w:rsid w:val="00F9637F"/>
    <w:rsid w:val="00F96AF8"/>
    <w:rsid w:val="00FA5218"/>
    <w:rsid w:val="00FB0788"/>
    <w:rsid w:val="00FC070E"/>
    <w:rsid w:val="00FC20EA"/>
    <w:rsid w:val="00FC39AB"/>
    <w:rsid w:val="00FC4FC9"/>
    <w:rsid w:val="00FC5F95"/>
    <w:rsid w:val="00FC639E"/>
    <w:rsid w:val="00FC7680"/>
    <w:rsid w:val="00FD013C"/>
    <w:rsid w:val="00FD1581"/>
    <w:rsid w:val="00FD38FB"/>
    <w:rsid w:val="00FD485A"/>
    <w:rsid w:val="00FD4AEF"/>
    <w:rsid w:val="00FD60D7"/>
    <w:rsid w:val="00FE146C"/>
    <w:rsid w:val="00FE1862"/>
    <w:rsid w:val="00FE1BA8"/>
    <w:rsid w:val="00FE339E"/>
    <w:rsid w:val="00FE3D34"/>
    <w:rsid w:val="00FE4984"/>
    <w:rsid w:val="00FE5C7D"/>
    <w:rsid w:val="00FE6D1E"/>
    <w:rsid w:val="00FE71BD"/>
    <w:rsid w:val="00FF1506"/>
    <w:rsid w:val="00FF54A7"/>
    <w:rsid w:val="00FF6D57"/>
    <w:rsid w:val="00FF72DE"/>
    <w:rsid w:val="00FF740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www.geomatic.com.au/Geocode2006" w:name="spatial.net"/>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67A"/>
    <w:rPr>
      <w:sz w:val="24"/>
      <w:szCs w:val="24"/>
      <w:lang w:eastAsia="en-US"/>
    </w:rPr>
  </w:style>
  <w:style w:type="paragraph" w:styleId="Heading1">
    <w:name w:val="heading 1"/>
    <w:basedOn w:val="Normal"/>
    <w:next w:val="Para1"/>
    <w:qFormat/>
    <w:rsid w:val="007E3275"/>
    <w:pPr>
      <w:keepNext/>
      <w:spacing w:before="240" w:after="120"/>
      <w:outlineLvl w:val="0"/>
    </w:pPr>
    <w:rPr>
      <w:b/>
      <w:bCs/>
      <w:caps/>
      <w:sz w:val="26"/>
      <w:szCs w:val="26"/>
    </w:rPr>
  </w:style>
  <w:style w:type="paragraph" w:styleId="Heading2">
    <w:name w:val="heading 2"/>
    <w:basedOn w:val="Heading1"/>
    <w:next w:val="Para1"/>
    <w:qFormat/>
    <w:rsid w:val="007E3275"/>
    <w:pPr>
      <w:outlineLvl w:val="1"/>
    </w:pPr>
    <w:rPr>
      <w:bCs w:val="0"/>
      <w:iCs/>
      <w:caps w:val="0"/>
    </w:rPr>
  </w:style>
  <w:style w:type="paragraph" w:styleId="Heading3">
    <w:name w:val="heading 3"/>
    <w:basedOn w:val="Heading2"/>
    <w:next w:val="Para1"/>
    <w:qFormat/>
    <w:rsid w:val="007E3275"/>
    <w:pPr>
      <w:outlineLvl w:val="2"/>
    </w:pPr>
    <w:rPr>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7E3275"/>
    <w:pPr>
      <w:tabs>
        <w:tab w:val="center" w:pos="4896"/>
        <w:tab w:val="right" w:pos="9792"/>
      </w:tabs>
      <w:spacing w:before="20"/>
    </w:pPr>
    <w:rPr>
      <w:sz w:val="20"/>
      <w:szCs w:val="20"/>
    </w:rPr>
  </w:style>
  <w:style w:type="paragraph" w:customStyle="1" w:styleId="Para1">
    <w:name w:val="Para 1"/>
    <w:basedOn w:val="Normal"/>
    <w:rsid w:val="007E3275"/>
    <w:pPr>
      <w:numPr>
        <w:numId w:val="1"/>
      </w:numPr>
      <w:spacing w:after="120" w:line="300" w:lineRule="atLeast"/>
      <w:jc w:val="both"/>
    </w:pPr>
  </w:style>
  <w:style w:type="paragraph" w:customStyle="1" w:styleId="Permit1">
    <w:name w:val="Permit 1"/>
    <w:basedOn w:val="Normal"/>
    <w:rsid w:val="007E3275"/>
    <w:pPr>
      <w:spacing w:after="120"/>
      <w:jc w:val="both"/>
    </w:pPr>
  </w:style>
  <w:style w:type="paragraph" w:customStyle="1" w:styleId="subheading">
    <w:name w:val="sub_heading"/>
    <w:basedOn w:val="Normal"/>
    <w:rsid w:val="007E3275"/>
    <w:pPr>
      <w:spacing w:before="200" w:after="160"/>
    </w:pPr>
    <w:rPr>
      <w:rFonts w:ascii="Arial" w:hAnsi="Arial" w:cs="Arial"/>
      <w:b/>
      <w:bCs/>
      <w:color w:val="000000"/>
      <w:lang w:eastAsia="en-AU"/>
    </w:rPr>
  </w:style>
  <w:style w:type="paragraph" w:customStyle="1" w:styleId="standard">
    <w:name w:val="standard"/>
    <w:basedOn w:val="Normal"/>
    <w:rsid w:val="007E3275"/>
    <w:pPr>
      <w:spacing w:before="160" w:after="100" w:afterAutospacing="1"/>
    </w:pPr>
    <w:rPr>
      <w:rFonts w:ascii="Arial" w:hAnsi="Arial" w:cs="Arial"/>
      <w:color w:val="000000"/>
      <w:lang w:eastAsia="en-AU"/>
    </w:rPr>
  </w:style>
  <w:style w:type="paragraph" w:styleId="NormalWeb">
    <w:name w:val="Normal (Web)"/>
    <w:basedOn w:val="Normal"/>
    <w:uiPriority w:val="99"/>
    <w:rsid w:val="007E3275"/>
    <w:pPr>
      <w:spacing w:before="100" w:beforeAutospacing="1" w:after="100" w:afterAutospacing="1"/>
    </w:pPr>
    <w:rPr>
      <w:lang w:eastAsia="en-AU"/>
    </w:rPr>
  </w:style>
  <w:style w:type="paragraph" w:styleId="BalloonText">
    <w:name w:val="Balloon Text"/>
    <w:basedOn w:val="Normal"/>
    <w:semiHidden/>
    <w:rsid w:val="009915A1"/>
    <w:rPr>
      <w:rFonts w:ascii="Tahoma" w:hAnsi="Tahoma" w:cs="Tahoma"/>
      <w:sz w:val="16"/>
      <w:szCs w:val="16"/>
    </w:rPr>
  </w:style>
  <w:style w:type="paragraph" w:styleId="HTMLPreformatted">
    <w:name w:val="HTML Preformatted"/>
    <w:basedOn w:val="Normal"/>
    <w:rsid w:val="00647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styleId="Hyperlink">
    <w:name w:val="Hyperlink"/>
    <w:basedOn w:val="DefaultParagraphFont"/>
    <w:rsid w:val="00647C12"/>
    <w:rPr>
      <w:color w:val="0000FF"/>
      <w:u w:val="single"/>
    </w:rPr>
  </w:style>
  <w:style w:type="paragraph" w:styleId="Header">
    <w:name w:val="header"/>
    <w:basedOn w:val="Normal"/>
    <w:rsid w:val="00E111F0"/>
    <w:pPr>
      <w:tabs>
        <w:tab w:val="center" w:pos="4153"/>
        <w:tab w:val="right" w:pos="8306"/>
      </w:tabs>
    </w:pPr>
  </w:style>
  <w:style w:type="character" w:styleId="PageNumber">
    <w:name w:val="page number"/>
    <w:basedOn w:val="DefaultParagraphFont"/>
    <w:rsid w:val="00A17018"/>
  </w:style>
  <w:style w:type="paragraph" w:customStyle="1" w:styleId="DraftHeading1">
    <w:name w:val="Draft Heading 1"/>
    <w:basedOn w:val="Normal"/>
    <w:next w:val="Normal"/>
    <w:rsid w:val="00C5548E"/>
    <w:pPr>
      <w:overflowPunct w:val="0"/>
      <w:autoSpaceDE w:val="0"/>
      <w:autoSpaceDN w:val="0"/>
      <w:adjustRightInd w:val="0"/>
      <w:spacing w:before="120"/>
      <w:textAlignment w:val="baseline"/>
      <w:outlineLvl w:val="2"/>
    </w:pPr>
    <w:rPr>
      <w:b/>
      <w:bCs/>
    </w:rPr>
  </w:style>
  <w:style w:type="paragraph" w:customStyle="1" w:styleId="DraftHeading2">
    <w:name w:val="Draft Heading 2"/>
    <w:basedOn w:val="Normal"/>
    <w:next w:val="Normal"/>
    <w:rsid w:val="00C5548E"/>
    <w:pPr>
      <w:overflowPunct w:val="0"/>
      <w:autoSpaceDE w:val="0"/>
      <w:autoSpaceDN w:val="0"/>
      <w:adjustRightInd w:val="0"/>
      <w:spacing w:before="120"/>
      <w:textAlignment w:val="baseline"/>
    </w:pPr>
  </w:style>
  <w:style w:type="paragraph" w:customStyle="1" w:styleId="DraftHeading3">
    <w:name w:val="Draft Heading 3"/>
    <w:basedOn w:val="Normal"/>
    <w:next w:val="Normal"/>
    <w:rsid w:val="00C5548E"/>
    <w:pPr>
      <w:overflowPunct w:val="0"/>
      <w:autoSpaceDE w:val="0"/>
      <w:autoSpaceDN w:val="0"/>
      <w:adjustRightInd w:val="0"/>
      <w:spacing w:before="120"/>
      <w:textAlignment w:val="baseline"/>
    </w:pPr>
  </w:style>
  <w:style w:type="paragraph" w:customStyle="1" w:styleId="DraftHeading4">
    <w:name w:val="Draft Heading 4"/>
    <w:basedOn w:val="Normal"/>
    <w:next w:val="Normal"/>
    <w:rsid w:val="00C5548E"/>
    <w:pPr>
      <w:overflowPunct w:val="0"/>
      <w:autoSpaceDE w:val="0"/>
      <w:autoSpaceDN w:val="0"/>
      <w:adjustRightInd w:val="0"/>
      <w:spacing w:before="120"/>
      <w:textAlignment w:val="baseline"/>
    </w:pPr>
  </w:style>
  <w:style w:type="paragraph" w:customStyle="1" w:styleId="ShoulderReference">
    <w:name w:val="Shoulder Reference"/>
    <w:next w:val="Normal"/>
    <w:rsid w:val="00C5548E"/>
    <w:pPr>
      <w:framePr w:w="964" w:h="340" w:hSpace="180" w:vSpace="180" w:wrap="auto"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bCs/>
      <w:noProof/>
      <w:spacing w:val="-6"/>
      <w:lang w:eastAsia="en-US"/>
    </w:rPr>
  </w:style>
  <w:style w:type="paragraph" w:customStyle="1" w:styleId="SideNote">
    <w:name w:val="Side Note"/>
    <w:basedOn w:val="Normal"/>
    <w:rsid w:val="00C5548E"/>
    <w:pPr>
      <w:framePr w:w="964" w:h="340" w:hSpace="180" w:vSpace="180" w:wrap="auto" w:vAnchor="text" w:hAnchor="page" w:xAlign="outside" w:y="1"/>
      <w:suppressLineNumbers/>
      <w:overflowPunct w:val="0"/>
      <w:autoSpaceDE w:val="0"/>
      <w:autoSpaceDN w:val="0"/>
      <w:adjustRightInd w:val="0"/>
      <w:spacing w:before="120"/>
      <w:textAlignment w:val="baseline"/>
    </w:pPr>
    <w:rPr>
      <w:rFonts w:ascii="Arial" w:hAnsi="Arial" w:cs="Arial"/>
      <w:b/>
      <w:bCs/>
      <w:spacing w:val="-10"/>
      <w:sz w:val="16"/>
      <w:szCs w:val="16"/>
    </w:rPr>
  </w:style>
  <w:style w:type="character" w:styleId="CommentReference">
    <w:name w:val="annotation reference"/>
    <w:basedOn w:val="DefaultParagraphFont"/>
    <w:rsid w:val="00FC63A6"/>
    <w:rPr>
      <w:sz w:val="18"/>
      <w:szCs w:val="18"/>
    </w:rPr>
  </w:style>
  <w:style w:type="paragraph" w:styleId="CommentText">
    <w:name w:val="annotation text"/>
    <w:basedOn w:val="Normal"/>
    <w:link w:val="CommentTextChar"/>
    <w:rsid w:val="00FC63A6"/>
  </w:style>
  <w:style w:type="character" w:customStyle="1" w:styleId="CommentTextChar">
    <w:name w:val="Comment Text Char"/>
    <w:basedOn w:val="DefaultParagraphFont"/>
    <w:link w:val="CommentText"/>
    <w:rsid w:val="00FC63A6"/>
    <w:rPr>
      <w:sz w:val="24"/>
      <w:szCs w:val="24"/>
    </w:rPr>
  </w:style>
  <w:style w:type="paragraph" w:styleId="CommentSubject">
    <w:name w:val="annotation subject"/>
    <w:basedOn w:val="CommentText"/>
    <w:next w:val="CommentText"/>
    <w:link w:val="CommentSubjectChar"/>
    <w:rsid w:val="00FC63A6"/>
    <w:rPr>
      <w:b/>
      <w:bCs/>
      <w:sz w:val="20"/>
      <w:szCs w:val="20"/>
    </w:rPr>
  </w:style>
  <w:style w:type="character" w:customStyle="1" w:styleId="CommentSubjectChar">
    <w:name w:val="Comment Subject Char"/>
    <w:basedOn w:val="CommentTextChar"/>
    <w:link w:val="CommentSubject"/>
    <w:rsid w:val="00FC63A6"/>
    <w:rPr>
      <w:b/>
      <w:bCs/>
    </w:rPr>
  </w:style>
  <w:style w:type="paragraph" w:customStyle="1" w:styleId="Order1">
    <w:name w:val="Order 1"/>
    <w:basedOn w:val="Normal"/>
    <w:rsid w:val="00FB13A1"/>
    <w:pPr>
      <w:spacing w:after="120"/>
    </w:pPr>
    <w:rPr>
      <w:sz w:val="26"/>
      <w:szCs w:val="26"/>
    </w:rPr>
  </w:style>
  <w:style w:type="paragraph" w:customStyle="1" w:styleId="PFNumLevel1">
    <w:name w:val="PF (Num) Level 1"/>
    <w:basedOn w:val="Normal"/>
    <w:rsid w:val="00FB13A1"/>
    <w:pPr>
      <w:numPr>
        <w:numId w:val="13"/>
      </w:numPr>
      <w:tabs>
        <w:tab w:val="left" w:pos="1848"/>
        <w:tab w:val="left" w:pos="2773"/>
        <w:tab w:val="left" w:pos="3697"/>
        <w:tab w:val="left" w:pos="4621"/>
        <w:tab w:val="left" w:pos="5545"/>
        <w:tab w:val="right" w:pos="7513"/>
        <w:tab w:val="left" w:pos="8318"/>
        <w:tab w:val="right" w:pos="8789"/>
      </w:tabs>
      <w:spacing w:before="120" w:after="120" w:line="276" w:lineRule="auto"/>
    </w:pPr>
    <w:rPr>
      <w:rFonts w:ascii="Arial" w:hAnsi="Arial"/>
      <w:snapToGrid w:val="0"/>
      <w:sz w:val="22"/>
      <w:szCs w:val="20"/>
    </w:rPr>
  </w:style>
  <w:style w:type="paragraph" w:styleId="FootnoteText">
    <w:name w:val="footnote text"/>
    <w:basedOn w:val="Normal"/>
    <w:link w:val="FootnoteTextChar"/>
    <w:uiPriority w:val="99"/>
    <w:unhideWhenUsed/>
    <w:rsid w:val="00FB13A1"/>
    <w:pPr>
      <w:spacing w:after="200"/>
    </w:pPr>
    <w:rPr>
      <w:rFonts w:ascii="Cambria" w:eastAsia="Cambria" w:hAnsi="Cambria"/>
      <w:lang w:val="en-US"/>
    </w:rPr>
  </w:style>
  <w:style w:type="character" w:customStyle="1" w:styleId="FootnoteTextChar">
    <w:name w:val="Footnote Text Char"/>
    <w:basedOn w:val="DefaultParagraphFont"/>
    <w:link w:val="FootnoteText"/>
    <w:uiPriority w:val="99"/>
    <w:rsid w:val="00FB13A1"/>
    <w:rPr>
      <w:rFonts w:ascii="Cambria" w:eastAsia="Cambria" w:hAnsi="Cambria"/>
      <w:sz w:val="24"/>
      <w:szCs w:val="24"/>
      <w:lang w:val="en-US"/>
    </w:rPr>
  </w:style>
  <w:style w:type="character" w:styleId="FootnoteReference">
    <w:name w:val="footnote reference"/>
    <w:basedOn w:val="DefaultParagraphFont"/>
    <w:uiPriority w:val="99"/>
    <w:unhideWhenUsed/>
    <w:rsid w:val="00FB13A1"/>
    <w:rPr>
      <w:vertAlign w:val="superscript"/>
    </w:rPr>
  </w:style>
</w:styles>
</file>

<file path=word/webSettings.xml><?xml version="1.0" encoding="utf-8"?>
<w:webSettings xmlns:r="http://schemas.openxmlformats.org/officeDocument/2006/relationships" xmlns:w="http://schemas.openxmlformats.org/wordprocessingml/2006/main">
  <w:divs>
    <w:div w:id="438647217">
      <w:bodyDiv w:val="1"/>
      <w:marLeft w:val="150"/>
      <w:marRight w:val="0"/>
      <w:marTop w:val="0"/>
      <w:marBottom w:val="0"/>
      <w:divBdr>
        <w:top w:val="none" w:sz="0" w:space="0" w:color="auto"/>
        <w:left w:val="none" w:sz="0" w:space="0" w:color="auto"/>
        <w:bottom w:val="none" w:sz="0" w:space="0" w:color="auto"/>
        <w:right w:val="none" w:sz="0" w:space="0" w:color="auto"/>
      </w:divBdr>
    </w:div>
    <w:div w:id="829718232">
      <w:bodyDiv w:val="1"/>
      <w:marLeft w:val="0"/>
      <w:marRight w:val="0"/>
      <w:marTop w:val="0"/>
      <w:marBottom w:val="0"/>
      <w:divBdr>
        <w:top w:val="none" w:sz="0" w:space="0" w:color="auto"/>
        <w:left w:val="none" w:sz="0" w:space="0" w:color="auto"/>
        <w:bottom w:val="none" w:sz="0" w:space="0" w:color="auto"/>
        <w:right w:val="none" w:sz="0" w:space="0" w:color="auto"/>
      </w:divBdr>
    </w:div>
    <w:div w:id="1644844454">
      <w:bodyDiv w:val="1"/>
      <w:marLeft w:val="0"/>
      <w:marRight w:val="0"/>
      <w:marTop w:val="0"/>
      <w:marBottom w:val="0"/>
      <w:divBdr>
        <w:top w:val="none" w:sz="0" w:space="0" w:color="auto"/>
        <w:left w:val="none" w:sz="0" w:space="0" w:color="auto"/>
        <w:bottom w:val="none" w:sz="0" w:space="0" w:color="auto"/>
        <w:right w:val="none" w:sz="0" w:space="0" w:color="auto"/>
      </w:divBdr>
    </w:div>
    <w:div w:id="1701473372">
      <w:bodyDiv w:val="1"/>
      <w:marLeft w:val="150"/>
      <w:marRight w:val="0"/>
      <w:marTop w:val="0"/>
      <w:marBottom w:val="0"/>
      <w:divBdr>
        <w:top w:val="none" w:sz="0" w:space="0" w:color="auto"/>
        <w:left w:val="none" w:sz="0" w:space="0" w:color="auto"/>
        <w:bottom w:val="none" w:sz="0" w:space="0" w:color="auto"/>
        <w:right w:val="none" w:sz="0" w:space="0" w:color="auto"/>
      </w:divBdr>
    </w:div>
    <w:div w:id="1993751386">
      <w:bodyDiv w:val="1"/>
      <w:marLeft w:val="0"/>
      <w:marRight w:val="0"/>
      <w:marTop w:val="0"/>
      <w:marBottom w:val="0"/>
      <w:divBdr>
        <w:top w:val="none" w:sz="0" w:space="0" w:color="auto"/>
        <w:left w:val="none" w:sz="0" w:space="0" w:color="auto"/>
        <w:bottom w:val="none" w:sz="0" w:space="0" w:color="auto"/>
        <w:right w:val="none" w:sz="0" w:space="0" w:color="auto"/>
      </w:divBdr>
    </w:div>
    <w:div w:id="2005936621">
      <w:bodyDiv w:val="1"/>
      <w:marLeft w:val="150"/>
      <w:marRight w:val="0"/>
      <w:marTop w:val="0"/>
      <w:marBottom w:val="0"/>
      <w:divBdr>
        <w:top w:val="none" w:sz="0" w:space="0" w:color="auto"/>
        <w:left w:val="none" w:sz="0" w:space="0" w:color="auto"/>
        <w:bottom w:val="none" w:sz="0" w:space="0" w:color="auto"/>
        <w:right w:val="none" w:sz="0" w:space="0" w:color="auto"/>
      </w:divBdr>
    </w:div>
    <w:div w:id="205731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8E7ED-DB71-43BE-9F79-787D40D7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6327</Words>
  <Characters>33740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lpstr>
    </vt:vector>
  </TitlesOfParts>
  <Company>*</Company>
  <LinksUpToDate>false</LinksUpToDate>
  <CharactersWithSpaces>39988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Gallagher</dc:creator>
  <cp:lastModifiedBy>am0e</cp:lastModifiedBy>
  <cp:revision>2</cp:revision>
  <cp:lastPrinted>2011-11-28T23:57:00Z</cp:lastPrinted>
  <dcterms:created xsi:type="dcterms:W3CDTF">2011-11-29T03:38:00Z</dcterms:created>
  <dcterms:modified xsi:type="dcterms:W3CDTF">2011-11-29T03:38:00Z</dcterms:modified>
</cp:coreProperties>
</file>