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82E" w:rsidRDefault="007850EB" w:rsidP="00D8482E">
      <w:pPr>
        <w:jc w:val="right"/>
        <w:rPr>
          <w:b/>
        </w:rPr>
      </w:pPr>
      <w:bookmarkStart w:id="0" w:name="_GoBack"/>
      <w:bookmarkEnd w:id="0"/>
      <w:r>
        <w:rPr>
          <w:noProof/>
          <w:lang w:eastAsia="en-AU"/>
        </w:rPr>
        <w:drawing>
          <wp:inline distT="0" distB="0" distL="0" distR="0">
            <wp:extent cx="847725" cy="857250"/>
            <wp:effectExtent l="19050" t="0" r="9525" b="0"/>
            <wp:docPr id="1" name="Picture 1" descr="HCV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V primary logo"/>
                    <pic:cNvPicPr>
                      <a:picLocks noChangeAspect="1" noChangeArrowheads="1"/>
                    </pic:cNvPicPr>
                  </pic:nvPicPr>
                  <pic:blipFill>
                    <a:blip r:embed="rId8" cstate="print"/>
                    <a:srcRect/>
                    <a:stretch>
                      <a:fillRect/>
                    </a:stretch>
                  </pic:blipFill>
                  <pic:spPr bwMode="auto">
                    <a:xfrm>
                      <a:off x="0" y="0"/>
                      <a:ext cx="847725" cy="857250"/>
                    </a:xfrm>
                    <a:prstGeom prst="rect">
                      <a:avLst/>
                    </a:prstGeom>
                    <a:noFill/>
                    <a:ln w="9525">
                      <a:noFill/>
                      <a:miter lim="800000"/>
                      <a:headEnd/>
                      <a:tailEnd/>
                    </a:ln>
                  </pic:spPr>
                </pic:pic>
              </a:graphicData>
            </a:graphic>
          </wp:inline>
        </w:drawing>
      </w:r>
    </w:p>
    <w:p w:rsidR="00D8482E" w:rsidRPr="001D0DD5" w:rsidRDefault="00D8482E" w:rsidP="00D8482E">
      <w:pPr>
        <w:rPr>
          <w:b/>
        </w:rPr>
      </w:pPr>
    </w:p>
    <w:p w:rsidR="00D8482E" w:rsidRPr="00607B57" w:rsidRDefault="0061352D" w:rsidP="00D8482E">
      <w:pPr>
        <w:rPr>
          <w:b/>
        </w:rPr>
      </w:pPr>
      <w:r>
        <w:rPr>
          <w:b/>
        </w:rPr>
        <w:t>Exford Homestead</w:t>
      </w:r>
      <w:r w:rsidR="005B5D67">
        <w:rPr>
          <w:b/>
        </w:rPr>
        <w:t xml:space="preserve"> (VHR H0316)</w:t>
      </w:r>
    </w:p>
    <w:p w:rsidR="00D8482E" w:rsidRPr="00607B57" w:rsidRDefault="00180903" w:rsidP="00D8482E">
      <w:pPr>
        <w:rPr>
          <w:b/>
        </w:rPr>
      </w:pPr>
      <w:r>
        <w:rPr>
          <w:b/>
        </w:rPr>
        <w:t>355 Exford Road, Melton South</w:t>
      </w:r>
    </w:p>
    <w:p w:rsidR="00D8482E" w:rsidRDefault="00D8482E" w:rsidP="00D8482E">
      <w:pPr>
        <w:pStyle w:val="Para1"/>
        <w:numPr>
          <w:ilvl w:val="0"/>
          <w:numId w:val="0"/>
        </w:numPr>
        <w:rPr>
          <w:lang w:eastAsia="en-AU"/>
        </w:rPr>
      </w:pPr>
    </w:p>
    <w:p w:rsidR="00D8482E" w:rsidRDefault="00D8482E" w:rsidP="00D8482E">
      <w:pPr>
        <w:rPr>
          <w:b/>
        </w:rPr>
      </w:pPr>
      <w:r>
        <w:rPr>
          <w:b/>
        </w:rPr>
        <w:t>Heritage Council Registrations Committee</w:t>
      </w:r>
    </w:p>
    <w:p w:rsidR="00D8482E" w:rsidRPr="00607B57" w:rsidRDefault="00C30017" w:rsidP="00D8482E">
      <w:pPr>
        <w:rPr>
          <w:b/>
        </w:rPr>
      </w:pPr>
      <w:r>
        <w:rPr>
          <w:b/>
        </w:rPr>
        <w:t>Hearing</w:t>
      </w:r>
      <w:r w:rsidR="00D8482E" w:rsidRPr="00607B57">
        <w:rPr>
          <w:b/>
        </w:rPr>
        <w:t xml:space="preserve"> – </w:t>
      </w:r>
      <w:r>
        <w:rPr>
          <w:b/>
        </w:rPr>
        <w:t>30 August 2013</w:t>
      </w:r>
    </w:p>
    <w:p w:rsidR="00D8482E" w:rsidRPr="00607B57" w:rsidRDefault="00D8482E" w:rsidP="00D8482E">
      <w:r w:rsidRPr="00607B57">
        <w:rPr>
          <w:b/>
        </w:rPr>
        <w:t xml:space="preserve">Members – </w:t>
      </w:r>
      <w:r w:rsidR="00180903">
        <w:rPr>
          <w:b/>
        </w:rPr>
        <w:t xml:space="preserve">Mr Robert Sands </w:t>
      </w:r>
      <w:r w:rsidR="0060637C">
        <w:rPr>
          <w:b/>
        </w:rPr>
        <w:t>(C</w:t>
      </w:r>
      <w:r w:rsidR="00C30017">
        <w:rPr>
          <w:b/>
        </w:rPr>
        <w:t xml:space="preserve">hair), </w:t>
      </w:r>
      <w:r w:rsidR="00180903">
        <w:rPr>
          <w:b/>
        </w:rPr>
        <w:t xml:space="preserve">Ms Helen Martin </w:t>
      </w:r>
      <w:r w:rsidR="00C30017">
        <w:rPr>
          <w:b/>
        </w:rPr>
        <w:t>and Ms Patricia Vejby</w:t>
      </w:r>
    </w:p>
    <w:p w:rsidR="00D8482E" w:rsidRPr="001D0DD5" w:rsidRDefault="00D8482E" w:rsidP="00D8482E">
      <w:pPr>
        <w:pStyle w:val="Heading1"/>
      </w:pPr>
      <w:r>
        <w:t xml:space="preserve">Decision of the Heritage Council </w:t>
      </w:r>
    </w:p>
    <w:p w:rsidR="0085254E" w:rsidRDefault="00C30017" w:rsidP="00D8482E">
      <w:pPr>
        <w:spacing w:before="120"/>
      </w:pPr>
      <w:r>
        <w:t>P</w:t>
      </w:r>
      <w:r w:rsidR="00D8482E" w:rsidRPr="00607B57">
        <w:t>ursuant to Section</w:t>
      </w:r>
      <w:r w:rsidR="0085254E">
        <w:t>s</w:t>
      </w:r>
      <w:r w:rsidR="00D8482E" w:rsidRPr="00607B57">
        <w:t xml:space="preserve"> </w:t>
      </w:r>
      <w:r w:rsidR="00246D35">
        <w:t>42(1)(a</w:t>
      </w:r>
      <w:r w:rsidR="0085254E">
        <w:t xml:space="preserve">) and 54 </w:t>
      </w:r>
      <w:r w:rsidR="00DC693B">
        <w:t xml:space="preserve">of the </w:t>
      </w:r>
      <w:r w:rsidR="00DC693B">
        <w:rPr>
          <w:i/>
        </w:rPr>
        <w:t>Heritage Act 1995</w:t>
      </w:r>
      <w:r w:rsidR="00D8482E" w:rsidRPr="00607B57">
        <w:t xml:space="preserve"> the Herita</w:t>
      </w:r>
      <w:r w:rsidR="0085254E">
        <w:t>ge Council has determined:</w:t>
      </w:r>
    </w:p>
    <w:p w:rsidR="0085254E" w:rsidRDefault="00B76FF3" w:rsidP="00880FBA">
      <w:pPr>
        <w:pStyle w:val="ListParagraph"/>
        <w:numPr>
          <w:ilvl w:val="0"/>
          <w:numId w:val="7"/>
        </w:numPr>
        <w:spacing w:before="120" w:after="120"/>
        <w:ind w:left="760" w:hanging="357"/>
        <w:contextualSpacing w:val="0"/>
      </w:pPr>
      <w:r>
        <w:t xml:space="preserve">that </w:t>
      </w:r>
      <w:r w:rsidR="0085254E">
        <w:t>Exford Homestead is of cultural heritage significance; and</w:t>
      </w:r>
    </w:p>
    <w:p w:rsidR="00D8482E" w:rsidRPr="00607B57" w:rsidRDefault="0085254E" w:rsidP="0085254E">
      <w:pPr>
        <w:pStyle w:val="ListParagraph"/>
        <w:numPr>
          <w:ilvl w:val="0"/>
          <w:numId w:val="7"/>
        </w:numPr>
        <w:spacing w:before="120"/>
      </w:pPr>
      <w:r>
        <w:t>to amend the item in the Heritage Register.</w:t>
      </w:r>
    </w:p>
    <w:p w:rsidR="00D8482E" w:rsidRDefault="00D8482E" w:rsidP="00D8482E"/>
    <w:p w:rsidR="00C30017" w:rsidRDefault="00C15FE2" w:rsidP="00D8482E">
      <w:r>
        <w:rPr>
          <w:noProof/>
          <w:lang w:eastAsia="en-AU"/>
        </w:rPr>
        <w:drawing>
          <wp:inline distT="0" distB="0" distL="0" distR="0">
            <wp:extent cx="1524000" cy="545146"/>
            <wp:effectExtent l="19050" t="0" r="0" b="0"/>
            <wp:docPr id="5" name="Picture 1" descr="\\P00389\dmnfsl1\DOC-CENTRAL\1575731\1\DOC-CENTRAL_n1575731_v1_Robert_S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0389\dmnfsl1\DOC-CENTRAL\1575731\1\DOC-CENTRAL_n1575731_v1_Robert_Sands.jpg"/>
                    <pic:cNvPicPr>
                      <a:picLocks noChangeAspect="1" noChangeArrowheads="1"/>
                    </pic:cNvPicPr>
                  </pic:nvPicPr>
                  <pic:blipFill>
                    <a:blip r:embed="rId9"/>
                    <a:srcRect/>
                    <a:stretch>
                      <a:fillRect/>
                    </a:stretch>
                  </pic:blipFill>
                  <pic:spPr bwMode="auto">
                    <a:xfrm>
                      <a:off x="0" y="0"/>
                      <a:ext cx="1532467" cy="548175"/>
                    </a:xfrm>
                    <a:prstGeom prst="rect">
                      <a:avLst/>
                    </a:prstGeom>
                    <a:noFill/>
                    <a:ln w="9525">
                      <a:noFill/>
                      <a:miter lim="800000"/>
                      <a:headEnd/>
                      <a:tailEnd/>
                    </a:ln>
                  </pic:spPr>
                </pic:pic>
              </a:graphicData>
            </a:graphic>
          </wp:inline>
        </w:drawing>
      </w:r>
      <w:r w:rsidR="00492DEA">
        <w:t xml:space="preserve">       </w:t>
      </w:r>
      <w:r w:rsidR="00492DEA">
        <w:rPr>
          <w:noProof/>
          <w:lang w:eastAsia="en-AU"/>
        </w:rPr>
        <w:drawing>
          <wp:inline distT="0" distB="0" distL="0" distR="0">
            <wp:extent cx="1832067" cy="666206"/>
            <wp:effectExtent l="19050" t="0" r="0" b="0"/>
            <wp:docPr id="6" name="Picture 1" descr="C:\Users\am0e\AppData\Local\Temp\notesB22E44\DOC-CENTRAL_n1322064_v1_Helen_Mart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0e\AppData\Local\Temp\notesB22E44\DOC-CENTRAL_n1322064_v1_Helen_Martin.jpg"/>
                    <pic:cNvPicPr>
                      <a:picLocks noChangeAspect="1" noChangeArrowheads="1"/>
                    </pic:cNvPicPr>
                  </pic:nvPicPr>
                  <pic:blipFill>
                    <a:blip r:embed="rId10"/>
                    <a:srcRect/>
                    <a:stretch>
                      <a:fillRect/>
                    </a:stretch>
                  </pic:blipFill>
                  <pic:spPr bwMode="auto">
                    <a:xfrm>
                      <a:off x="0" y="0"/>
                      <a:ext cx="1832563" cy="666386"/>
                    </a:xfrm>
                    <a:prstGeom prst="rect">
                      <a:avLst/>
                    </a:prstGeom>
                    <a:noFill/>
                    <a:ln w="9525">
                      <a:noFill/>
                      <a:miter lim="800000"/>
                      <a:headEnd/>
                      <a:tailEnd/>
                    </a:ln>
                  </pic:spPr>
                </pic:pic>
              </a:graphicData>
            </a:graphic>
          </wp:inline>
        </w:drawing>
      </w:r>
      <w:r w:rsidR="008C4CD3">
        <w:t xml:space="preserve">    </w:t>
      </w:r>
      <w:r w:rsidR="008C4CD3">
        <w:rPr>
          <w:noProof/>
          <w:lang w:eastAsia="en-AU"/>
        </w:rPr>
        <w:drawing>
          <wp:inline distT="0" distB="0" distL="0" distR="0">
            <wp:extent cx="1438275" cy="758299"/>
            <wp:effectExtent l="19050" t="0" r="9525" b="0"/>
            <wp:docPr id="7" name="Picture 1" descr="\\internal.vic.gov.au\DPCD\userdirs\Desktop\Trish Vejb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l.vic.gov.au\DPCD\userdirs\Desktop\Trish Vejby1.jpg"/>
                    <pic:cNvPicPr>
                      <a:picLocks noChangeAspect="1" noChangeArrowheads="1"/>
                    </pic:cNvPicPr>
                  </pic:nvPicPr>
                  <pic:blipFill>
                    <a:blip r:embed="rId11"/>
                    <a:srcRect/>
                    <a:stretch>
                      <a:fillRect/>
                    </a:stretch>
                  </pic:blipFill>
                  <pic:spPr bwMode="auto">
                    <a:xfrm>
                      <a:off x="0" y="0"/>
                      <a:ext cx="1445058" cy="761875"/>
                    </a:xfrm>
                    <a:prstGeom prst="rect">
                      <a:avLst/>
                    </a:prstGeom>
                    <a:noFill/>
                    <a:ln w="9525">
                      <a:noFill/>
                      <a:miter lim="800000"/>
                      <a:headEnd/>
                      <a:tailEnd/>
                    </a:ln>
                  </pic:spPr>
                </pic:pic>
              </a:graphicData>
            </a:graphic>
          </wp:inline>
        </w:drawing>
      </w:r>
    </w:p>
    <w:p w:rsidR="00C30017" w:rsidRPr="00607B57" w:rsidRDefault="00C30017" w:rsidP="00D8482E"/>
    <w:tbl>
      <w:tblPr>
        <w:tblW w:w="5000" w:type="pct"/>
        <w:tblLook w:val="01E0"/>
      </w:tblPr>
      <w:tblGrid>
        <w:gridCol w:w="2383"/>
        <w:gridCol w:w="652"/>
        <w:gridCol w:w="2447"/>
        <w:gridCol w:w="816"/>
        <w:gridCol w:w="2423"/>
      </w:tblGrid>
      <w:tr w:rsidR="00D8482E" w:rsidRPr="00607B57" w:rsidTr="00D8482E">
        <w:tc>
          <w:tcPr>
            <w:tcW w:w="1366" w:type="pct"/>
            <w:tcBorders>
              <w:top w:val="single" w:sz="4" w:space="0" w:color="auto"/>
            </w:tcBorders>
          </w:tcPr>
          <w:p w:rsidR="00D8482E" w:rsidRPr="00607B57" w:rsidRDefault="00180903" w:rsidP="00180903">
            <w:pPr>
              <w:pStyle w:val="Permit1"/>
              <w:ind w:right="727"/>
              <w:rPr>
                <w:b/>
              </w:rPr>
            </w:pPr>
            <w:r>
              <w:rPr>
                <w:b/>
              </w:rPr>
              <w:t xml:space="preserve">Robert Sands </w:t>
            </w:r>
            <w:r w:rsidR="00D8482E" w:rsidRPr="00607B57">
              <w:rPr>
                <w:b/>
              </w:rPr>
              <w:t>(Chair)</w:t>
            </w:r>
          </w:p>
        </w:tc>
        <w:tc>
          <w:tcPr>
            <w:tcW w:w="374" w:type="pct"/>
          </w:tcPr>
          <w:p w:rsidR="00D8482E" w:rsidRPr="00607B57" w:rsidRDefault="00D8482E" w:rsidP="00D8482E">
            <w:pPr>
              <w:pStyle w:val="Permit1"/>
              <w:rPr>
                <w:b/>
              </w:rPr>
            </w:pPr>
          </w:p>
        </w:tc>
        <w:tc>
          <w:tcPr>
            <w:tcW w:w="1403" w:type="pct"/>
            <w:tcBorders>
              <w:top w:val="single" w:sz="4" w:space="0" w:color="auto"/>
            </w:tcBorders>
          </w:tcPr>
          <w:p w:rsidR="00D8482E" w:rsidRPr="00607B57" w:rsidRDefault="00180903" w:rsidP="00D8482E">
            <w:pPr>
              <w:pStyle w:val="Permit1"/>
              <w:rPr>
                <w:b/>
              </w:rPr>
            </w:pPr>
            <w:r>
              <w:rPr>
                <w:b/>
              </w:rPr>
              <w:t>Helen Martin</w:t>
            </w:r>
            <w:r w:rsidRPr="00607B57">
              <w:rPr>
                <w:b/>
              </w:rPr>
              <w:t xml:space="preserve"> </w:t>
            </w:r>
          </w:p>
        </w:tc>
        <w:tc>
          <w:tcPr>
            <w:tcW w:w="468" w:type="pct"/>
          </w:tcPr>
          <w:p w:rsidR="00D8482E" w:rsidRPr="00607B57" w:rsidRDefault="00D8482E" w:rsidP="00D8482E">
            <w:pPr>
              <w:pStyle w:val="Permit1"/>
              <w:rPr>
                <w:b/>
              </w:rPr>
            </w:pPr>
          </w:p>
        </w:tc>
        <w:tc>
          <w:tcPr>
            <w:tcW w:w="1389" w:type="pct"/>
            <w:tcBorders>
              <w:top w:val="single" w:sz="4" w:space="0" w:color="auto"/>
            </w:tcBorders>
          </w:tcPr>
          <w:p w:rsidR="00D8482E" w:rsidRPr="00607B57" w:rsidRDefault="00C30017" w:rsidP="00D8482E">
            <w:pPr>
              <w:pStyle w:val="Permit1"/>
              <w:rPr>
                <w:b/>
              </w:rPr>
            </w:pPr>
            <w:r>
              <w:rPr>
                <w:b/>
              </w:rPr>
              <w:t>Patricia Vejby</w:t>
            </w:r>
          </w:p>
        </w:tc>
      </w:tr>
    </w:tbl>
    <w:p w:rsidR="00D8482E" w:rsidRPr="00607B57" w:rsidRDefault="00D8482E" w:rsidP="00D8482E">
      <w:pPr>
        <w:rPr>
          <w:b/>
        </w:rPr>
      </w:pPr>
    </w:p>
    <w:p w:rsidR="00D8482E" w:rsidRPr="00607B57" w:rsidRDefault="00D8482E" w:rsidP="00D8482E">
      <w:pPr>
        <w:rPr>
          <w:b/>
        </w:rPr>
      </w:pPr>
    </w:p>
    <w:p w:rsidR="00D8482E" w:rsidRPr="00607B57" w:rsidRDefault="00D8482E" w:rsidP="00D8482E">
      <w:pPr>
        <w:rPr>
          <w:b/>
        </w:rPr>
      </w:pPr>
      <w:r w:rsidRPr="00607B57">
        <w:rPr>
          <w:b/>
        </w:rPr>
        <w:t xml:space="preserve">Decision Date </w:t>
      </w:r>
      <w:r w:rsidR="00643ADD">
        <w:rPr>
          <w:b/>
        </w:rPr>
        <w:t>–</w:t>
      </w:r>
      <w:r w:rsidRPr="00607B57">
        <w:rPr>
          <w:b/>
        </w:rPr>
        <w:t xml:space="preserve"> </w:t>
      </w:r>
      <w:r w:rsidR="00643ADD">
        <w:rPr>
          <w:b/>
        </w:rPr>
        <w:t>3 December 2013</w:t>
      </w:r>
    </w:p>
    <w:p w:rsidR="00D8482E" w:rsidRPr="00607B57" w:rsidRDefault="00D8482E" w:rsidP="00D8482E">
      <w:pPr>
        <w:pStyle w:val="Permit1"/>
      </w:pPr>
    </w:p>
    <w:p w:rsidR="00D8482E" w:rsidRPr="00210A88" w:rsidRDefault="00D8482E" w:rsidP="004647A0">
      <w:pPr>
        <w:spacing w:before="360" w:after="120"/>
        <w:rPr>
          <w:b/>
          <w:caps/>
          <w:lang w:eastAsia="en-AU"/>
        </w:rPr>
      </w:pPr>
      <w:r>
        <w:br w:type="page"/>
      </w:r>
      <w:r w:rsidRPr="00210A88">
        <w:rPr>
          <w:b/>
          <w:caps/>
          <w:lang w:eastAsia="en-AU"/>
        </w:rPr>
        <w:lastRenderedPageBreak/>
        <w:t>APPEARANCES</w:t>
      </w:r>
    </w:p>
    <w:p w:rsidR="00D8482E" w:rsidRPr="004647A0" w:rsidRDefault="00465B55" w:rsidP="004647A0">
      <w:pPr>
        <w:pStyle w:val="Heading2"/>
        <w:rPr>
          <w:sz w:val="24"/>
          <w:szCs w:val="24"/>
        </w:rPr>
      </w:pPr>
      <w:r>
        <w:rPr>
          <w:sz w:val="24"/>
          <w:szCs w:val="24"/>
        </w:rPr>
        <w:t>Acting Executive Director</w:t>
      </w:r>
      <w:r w:rsidR="00D8482E" w:rsidRPr="004647A0">
        <w:rPr>
          <w:sz w:val="24"/>
          <w:szCs w:val="24"/>
        </w:rPr>
        <w:t>, Heritage Victoria</w:t>
      </w:r>
    </w:p>
    <w:p w:rsidR="00D41ECA" w:rsidRDefault="00C30017">
      <w:pPr>
        <w:pStyle w:val="Para1"/>
      </w:pPr>
      <w:r>
        <w:t xml:space="preserve">Mr John Hawker, Heritage Officer (Horticulture) appeared on behalf of the </w:t>
      </w:r>
      <w:r w:rsidR="00465B55">
        <w:t>Acting Executive Director</w:t>
      </w:r>
      <w:r w:rsidR="009C651F">
        <w:t>, Mr Steven Avery</w:t>
      </w:r>
      <w:r w:rsidR="00D8482E" w:rsidRPr="00607B57">
        <w:t>.</w:t>
      </w:r>
      <w:r w:rsidR="004750AF">
        <w:t xml:space="preserve"> Dr Marina Larsson, Manager Assessments was available to answer questions of clarification from the Committee.</w:t>
      </w:r>
    </w:p>
    <w:p w:rsidR="00D8482E" w:rsidRPr="004647A0" w:rsidRDefault="00D8482E" w:rsidP="004647A0">
      <w:pPr>
        <w:pStyle w:val="Heading2"/>
        <w:rPr>
          <w:sz w:val="24"/>
          <w:szCs w:val="24"/>
        </w:rPr>
      </w:pPr>
      <w:r w:rsidRPr="004647A0">
        <w:rPr>
          <w:sz w:val="24"/>
          <w:szCs w:val="24"/>
        </w:rPr>
        <w:t>Owner</w:t>
      </w:r>
    </w:p>
    <w:p w:rsidR="00D41ECA" w:rsidRDefault="004750AF">
      <w:pPr>
        <w:pStyle w:val="Para1"/>
      </w:pPr>
      <w:r>
        <w:t xml:space="preserve">The owner of the </w:t>
      </w:r>
      <w:r w:rsidR="00A56FA3">
        <w:t>place</w:t>
      </w:r>
      <w:r>
        <w:t>, Wegg Pty Ltd, was represented at the hearing by Mr Phil Bissett of Minter Ellison. Mr Bissett called Mr Peter Lovell of Lovell Chen Architects &amp; Heritage Consultants to give expert heritage evidence.</w:t>
      </w:r>
    </w:p>
    <w:p w:rsidR="00D8482E" w:rsidRPr="004647A0" w:rsidRDefault="00D8482E" w:rsidP="004647A0">
      <w:pPr>
        <w:spacing w:before="360" w:after="120"/>
        <w:rPr>
          <w:b/>
          <w:caps/>
          <w:lang w:eastAsia="en-AU"/>
        </w:rPr>
      </w:pPr>
      <w:r w:rsidRPr="004647A0">
        <w:rPr>
          <w:b/>
          <w:caps/>
          <w:lang w:eastAsia="en-AU"/>
        </w:rPr>
        <w:t>Introduction/background</w:t>
      </w:r>
    </w:p>
    <w:p w:rsidR="00D8482E" w:rsidRPr="004647A0" w:rsidRDefault="00D8482E" w:rsidP="004647A0">
      <w:pPr>
        <w:pStyle w:val="Heading2"/>
        <w:rPr>
          <w:sz w:val="24"/>
          <w:szCs w:val="24"/>
        </w:rPr>
      </w:pPr>
      <w:r w:rsidRPr="004647A0">
        <w:rPr>
          <w:sz w:val="24"/>
          <w:szCs w:val="24"/>
        </w:rPr>
        <w:t xml:space="preserve">The </w:t>
      </w:r>
      <w:r w:rsidR="00A56FA3" w:rsidRPr="004647A0">
        <w:rPr>
          <w:sz w:val="24"/>
          <w:szCs w:val="24"/>
        </w:rPr>
        <w:t>Place</w:t>
      </w:r>
    </w:p>
    <w:p w:rsidR="00D915E7" w:rsidRDefault="00D915E7" w:rsidP="00B04907">
      <w:pPr>
        <w:pStyle w:val="Para1"/>
      </w:pPr>
      <w:r>
        <w:t xml:space="preserve">Exford Homestead (‘Exford’) </w:t>
      </w:r>
      <w:r w:rsidR="00B04907">
        <w:t>was included in the Vic</w:t>
      </w:r>
      <w:r w:rsidR="00C3495F">
        <w:t>torian Heritage Register</w:t>
      </w:r>
      <w:r w:rsidR="003B404E">
        <w:t xml:space="preserve"> (‘the Heritage Register’)</w:t>
      </w:r>
      <w:r w:rsidR="00C3495F">
        <w:t xml:space="preserve"> as </w:t>
      </w:r>
      <w:r w:rsidR="00B04907">
        <w:t>H0316 in 1974.</w:t>
      </w:r>
    </w:p>
    <w:p w:rsidR="00B04907" w:rsidRDefault="00C3495F" w:rsidP="00B04907">
      <w:pPr>
        <w:pStyle w:val="Para1"/>
      </w:pPr>
      <w:r>
        <w:t xml:space="preserve">It was one of a group of </w:t>
      </w:r>
      <w:r w:rsidR="00A56FA3">
        <w:t>place</w:t>
      </w:r>
      <w:r>
        <w:t xml:space="preserve">s added to the </w:t>
      </w:r>
      <w:r w:rsidR="006D1AB5">
        <w:t>Historic Building</w:t>
      </w:r>
      <w:r w:rsidR="00D42F0C">
        <w:t>s</w:t>
      </w:r>
      <w:r w:rsidR="006D1AB5">
        <w:t xml:space="preserve"> Register (the predecessor of the </w:t>
      </w:r>
      <w:r w:rsidR="003B404E">
        <w:t>Heritage Register</w:t>
      </w:r>
      <w:r w:rsidR="006D1AB5">
        <w:t xml:space="preserve">) </w:t>
      </w:r>
      <w:r>
        <w:t xml:space="preserve">from </w:t>
      </w:r>
      <w:r w:rsidR="00D915E7">
        <w:t xml:space="preserve">a list compiled by </w:t>
      </w:r>
      <w:r>
        <w:t>the National Trust</w:t>
      </w:r>
      <w:r w:rsidR="00D915E7">
        <w:t xml:space="preserve"> of Australia (Victoria)</w:t>
      </w:r>
      <w:r w:rsidR="009646D6">
        <w:t xml:space="preserve"> (‘the Trust’)</w:t>
      </w:r>
      <w:r>
        <w:t>. The Trust’s statem</w:t>
      </w:r>
      <w:r w:rsidR="00D915E7">
        <w:t xml:space="preserve">ent of significance was adopted </w:t>
      </w:r>
      <w:r w:rsidR="00CC47FC">
        <w:t>but</w:t>
      </w:r>
      <w:r>
        <w:t xml:space="preserve"> the extent of registration was </w:t>
      </w:r>
      <w:r w:rsidR="00CC47FC">
        <w:t>un</w:t>
      </w:r>
      <w:r>
        <w:t xml:space="preserve">defined and no permit policy or exemptions were </w:t>
      </w:r>
      <w:r w:rsidR="00D915E7">
        <w:t xml:space="preserve">put in </w:t>
      </w:r>
      <w:r w:rsidR="00A56FA3">
        <w:t>place</w:t>
      </w:r>
      <w:r>
        <w:t>.</w:t>
      </w:r>
    </w:p>
    <w:p w:rsidR="00AC3B3B" w:rsidRPr="00607B57" w:rsidRDefault="00B04907" w:rsidP="00B04907">
      <w:pPr>
        <w:pStyle w:val="Para1"/>
      </w:pPr>
      <w:r>
        <w:t xml:space="preserve">The </w:t>
      </w:r>
      <w:r w:rsidR="00A56FA3">
        <w:t>place</w:t>
      </w:r>
      <w:r>
        <w:t xml:space="preserve"> </w:t>
      </w:r>
      <w:r w:rsidR="00D915E7">
        <w:t xml:space="preserve">has an individual citation (HO2) in the schedule to the </w:t>
      </w:r>
      <w:r w:rsidR="00AC3B3B">
        <w:t>heritage o</w:t>
      </w:r>
      <w:r>
        <w:t>verlay in the Melton Planning Scheme.</w:t>
      </w:r>
      <w:r w:rsidR="00D915E7">
        <w:t xml:space="preserve"> </w:t>
      </w:r>
      <w:r w:rsidR="00AC3B3B">
        <w:t xml:space="preserve">The </w:t>
      </w:r>
      <w:r w:rsidR="00D915E7">
        <w:t xml:space="preserve">Grey Box </w:t>
      </w:r>
      <w:r w:rsidR="00AC3B3B">
        <w:t xml:space="preserve">woodland </w:t>
      </w:r>
      <w:r w:rsidR="00CC47FC">
        <w:t>in</w:t>
      </w:r>
      <w:r w:rsidR="00AC3B3B">
        <w:t xml:space="preserve"> the north of the </w:t>
      </w:r>
      <w:r w:rsidR="00A56FA3">
        <w:t>place</w:t>
      </w:r>
      <w:r w:rsidR="00AC3B3B">
        <w:t xml:space="preserve"> </w:t>
      </w:r>
      <w:r w:rsidR="00D915E7">
        <w:t>is</w:t>
      </w:r>
      <w:r w:rsidR="00AC3B3B">
        <w:t xml:space="preserve"> covered by an environmental significance overlay to the Melton Planning Scheme (ESO1).</w:t>
      </w:r>
      <w:r w:rsidR="00D915E7">
        <w:t xml:space="preserve"> Exford is also part of the site </w:t>
      </w:r>
      <w:r w:rsidR="00CC47FC">
        <w:t>addressed by</w:t>
      </w:r>
      <w:r w:rsidR="00D915E7">
        <w:t xml:space="preserve"> the Toolern Precinct Structure Plan (‘the Toolern PSP’) which was considered as part of Amendment C84 to the Melton Planning Scheme.</w:t>
      </w:r>
    </w:p>
    <w:p w:rsidR="00D8482E" w:rsidRPr="004647A0" w:rsidRDefault="00D8482E" w:rsidP="004647A0">
      <w:pPr>
        <w:pStyle w:val="Heading2"/>
        <w:rPr>
          <w:sz w:val="24"/>
          <w:szCs w:val="24"/>
        </w:rPr>
      </w:pPr>
      <w:r w:rsidRPr="004647A0">
        <w:rPr>
          <w:sz w:val="24"/>
          <w:szCs w:val="24"/>
        </w:rPr>
        <w:t xml:space="preserve">Recommendation of the Executive Director </w:t>
      </w:r>
    </w:p>
    <w:p w:rsidR="00E867B2" w:rsidRDefault="00E867B2" w:rsidP="007D5684">
      <w:pPr>
        <w:pStyle w:val="Para1"/>
      </w:pPr>
      <w:r>
        <w:t>On 14 September 2012, Land</w:t>
      </w:r>
      <w:r w:rsidR="00475DCE">
        <w:t xml:space="preserve"> S</w:t>
      </w:r>
      <w:r>
        <w:t xml:space="preserve">ource Australia applied to amend the registration by excluding the land to the north of the </w:t>
      </w:r>
      <w:r w:rsidR="004618CC">
        <w:t xml:space="preserve">boundary of the </w:t>
      </w:r>
      <w:r>
        <w:t xml:space="preserve">parcel </w:t>
      </w:r>
      <w:r w:rsidR="004618CC">
        <w:t>where the homestead is located</w:t>
      </w:r>
      <w:r>
        <w:t>.</w:t>
      </w:r>
    </w:p>
    <w:p w:rsidR="007D5684" w:rsidRPr="007D5684" w:rsidRDefault="007D5684" w:rsidP="007D5684">
      <w:pPr>
        <w:pStyle w:val="Para1"/>
      </w:pPr>
      <w:r>
        <w:t>On 18 January 2013, the Executive Director</w:t>
      </w:r>
      <w:r w:rsidR="009C651F">
        <w:t>, Dr Tracey Avery,</w:t>
      </w:r>
      <w:r>
        <w:t xml:space="preserve"> recommended</w:t>
      </w:r>
      <w:r w:rsidRPr="007D5684">
        <w:t xml:space="preserve"> </w:t>
      </w:r>
      <w:r>
        <w:t xml:space="preserve">that the Heritage Council </w:t>
      </w:r>
      <w:r w:rsidRPr="007D5684">
        <w:t>amend the existing registration for VHR H316 by:</w:t>
      </w:r>
    </w:p>
    <w:p w:rsidR="007D5684" w:rsidRPr="007D5684" w:rsidRDefault="00B04907" w:rsidP="007D5684">
      <w:pPr>
        <w:pStyle w:val="Para1"/>
        <w:numPr>
          <w:ilvl w:val="1"/>
          <w:numId w:val="1"/>
        </w:numPr>
      </w:pPr>
      <w:r>
        <w:t>a</w:t>
      </w:r>
      <w:r w:rsidR="007D5684" w:rsidRPr="007D5684">
        <w:t>mending the existing Statement of Significance</w:t>
      </w:r>
      <w:r>
        <w:t xml:space="preserve">; and </w:t>
      </w:r>
    </w:p>
    <w:p w:rsidR="007D5684" w:rsidRPr="007D5684" w:rsidRDefault="00B04907" w:rsidP="007D5684">
      <w:pPr>
        <w:pStyle w:val="Para1"/>
        <w:numPr>
          <w:ilvl w:val="1"/>
          <w:numId w:val="1"/>
        </w:numPr>
      </w:pPr>
      <w:r>
        <w:t>d</w:t>
      </w:r>
      <w:r w:rsidR="007D5684" w:rsidRPr="007D5684">
        <w:t>efining the Extent of Registration</w:t>
      </w:r>
      <w:r>
        <w:t>.</w:t>
      </w:r>
    </w:p>
    <w:p w:rsidR="009D49AC" w:rsidRDefault="007D5684" w:rsidP="00D8482E">
      <w:pPr>
        <w:pStyle w:val="Para1"/>
      </w:pPr>
      <w:r>
        <w:t>Th</w:t>
      </w:r>
      <w:r w:rsidR="009D49AC">
        <w:t xml:space="preserve">e Executive Director also recommended a permit policy and suite of permit exemptions for the </w:t>
      </w:r>
      <w:r w:rsidR="00A56FA3">
        <w:t>place</w:t>
      </w:r>
      <w:r w:rsidR="009D49AC">
        <w:t>.</w:t>
      </w:r>
    </w:p>
    <w:p w:rsidR="00D8482E" w:rsidRPr="004647A0" w:rsidRDefault="0009768C" w:rsidP="004647A0">
      <w:pPr>
        <w:pStyle w:val="Heading2"/>
        <w:rPr>
          <w:sz w:val="24"/>
          <w:szCs w:val="24"/>
        </w:rPr>
      </w:pPr>
      <w:r w:rsidRPr="004647A0">
        <w:rPr>
          <w:sz w:val="24"/>
          <w:szCs w:val="24"/>
        </w:rPr>
        <w:lastRenderedPageBreak/>
        <w:t>Site</w:t>
      </w:r>
      <w:r w:rsidR="00D8482E" w:rsidRPr="004647A0">
        <w:rPr>
          <w:sz w:val="24"/>
          <w:szCs w:val="24"/>
        </w:rPr>
        <w:t xml:space="preserve"> Inspection</w:t>
      </w:r>
    </w:p>
    <w:p w:rsidR="00D8482E" w:rsidRPr="00607B57" w:rsidRDefault="0009768C" w:rsidP="00D8482E">
      <w:pPr>
        <w:pStyle w:val="Para1"/>
      </w:pPr>
      <w:r>
        <w:t>The Committee made a site inspection accompanied by the Hearings Officer</w:t>
      </w:r>
      <w:r w:rsidR="005E1CFD">
        <w:t>;</w:t>
      </w:r>
      <w:r w:rsidR="00180903">
        <w:t xml:space="preserve"> Dr Marina Larsson, Manager Assessments, Heritage Victoria</w:t>
      </w:r>
      <w:r>
        <w:t xml:space="preserve"> and Mr Scott Torrington of Watson’s Pty Ltd on 29 August 2013</w:t>
      </w:r>
      <w:r w:rsidR="00D8482E" w:rsidRPr="00607B57">
        <w:t>.</w:t>
      </w:r>
      <w:r w:rsidR="00CD707B">
        <w:t xml:space="preserve"> No submissions were received by the Committee during the inspection.</w:t>
      </w:r>
    </w:p>
    <w:p w:rsidR="00D8482E" w:rsidRPr="004647A0" w:rsidRDefault="00D8482E" w:rsidP="004647A0">
      <w:pPr>
        <w:pStyle w:val="Heading2"/>
        <w:rPr>
          <w:sz w:val="24"/>
          <w:szCs w:val="24"/>
        </w:rPr>
      </w:pPr>
      <w:r w:rsidRPr="004647A0">
        <w:rPr>
          <w:sz w:val="24"/>
          <w:szCs w:val="24"/>
        </w:rPr>
        <w:t>Preliminary Matters</w:t>
      </w:r>
    </w:p>
    <w:p w:rsidR="0026571C" w:rsidRPr="0026571C" w:rsidRDefault="0026571C" w:rsidP="0026571C">
      <w:pPr>
        <w:pStyle w:val="Para1"/>
        <w:numPr>
          <w:ilvl w:val="0"/>
          <w:numId w:val="0"/>
        </w:numPr>
        <w:ind w:left="567" w:hanging="567"/>
        <w:rPr>
          <w:i/>
        </w:rPr>
      </w:pPr>
      <w:r>
        <w:rPr>
          <w:i/>
        </w:rPr>
        <w:t>New material</w:t>
      </w:r>
    </w:p>
    <w:p w:rsidR="00B0728D" w:rsidRDefault="0026571C" w:rsidP="00D8482E">
      <w:pPr>
        <w:pStyle w:val="Para1"/>
      </w:pPr>
      <w:r>
        <w:t xml:space="preserve">The </w:t>
      </w:r>
      <w:r w:rsidR="00465B55">
        <w:t>Acting Executive Director</w:t>
      </w:r>
      <w:r>
        <w:t xml:space="preserve">’s representative introduced </w:t>
      </w:r>
      <w:r w:rsidR="00CC47FC">
        <w:t>new material</w:t>
      </w:r>
      <w:r w:rsidR="00CC47FC" w:rsidRPr="00B0728D">
        <w:t xml:space="preserve"> </w:t>
      </w:r>
      <w:r w:rsidR="00CC47FC">
        <w:t>at</w:t>
      </w:r>
      <w:r>
        <w:t xml:space="preserve"> the hearing</w:t>
      </w:r>
      <w:r w:rsidR="00CC47FC">
        <w:t>. This included</w:t>
      </w:r>
      <w:r w:rsidR="00B0728D" w:rsidRPr="00B0728D">
        <w:t xml:space="preserve"> previously circulated maps overlaid over one another</w:t>
      </w:r>
      <w:r>
        <w:t xml:space="preserve"> and verbal arguments about the </w:t>
      </w:r>
      <w:r w:rsidR="00A56FA3">
        <w:t>place</w:t>
      </w:r>
      <w:r>
        <w:t>’s archaeological significance</w:t>
      </w:r>
      <w:r w:rsidR="009646D6">
        <w:t>.</w:t>
      </w:r>
    </w:p>
    <w:p w:rsidR="009646D6" w:rsidRDefault="009646D6" w:rsidP="00D8482E">
      <w:pPr>
        <w:pStyle w:val="Para1"/>
      </w:pPr>
      <w:r>
        <w:t xml:space="preserve">Given the procedure of circulating submissions, expert evidence and submissions in reply prior to a hearing, the Heritage Council discourages the introduction of new material at the hearing itself. The Heritage Council’s policy is that it is at the Committee’s discretion whether </w:t>
      </w:r>
      <w:r w:rsidR="00637357">
        <w:t>the</w:t>
      </w:r>
      <w:r>
        <w:t xml:space="preserve"> material</w:t>
      </w:r>
      <w:r w:rsidR="00637357">
        <w:t xml:space="preserve"> is considered</w:t>
      </w:r>
      <w:r>
        <w:t xml:space="preserve"> or not.</w:t>
      </w:r>
    </w:p>
    <w:p w:rsidR="0026571C" w:rsidRDefault="0026571C" w:rsidP="00D8482E">
      <w:pPr>
        <w:pStyle w:val="Para1"/>
      </w:pPr>
      <w:r>
        <w:t xml:space="preserve">As this material was presented </w:t>
      </w:r>
      <w:r w:rsidR="009646D6">
        <w:t>during</w:t>
      </w:r>
      <w:r>
        <w:t xml:space="preserve"> the hearing, Wegg Pty Ltd and Lovell Chen were not able to prepare a detailed response. </w:t>
      </w:r>
      <w:r w:rsidR="009646D6">
        <w:t>Therefore, the</w:t>
      </w:r>
      <w:r>
        <w:t xml:space="preserve"> Committee has given </w:t>
      </w:r>
      <w:r w:rsidR="009C651F">
        <w:t xml:space="preserve">it </w:t>
      </w:r>
      <w:r>
        <w:t>minimal weight in reaching its decision.</w:t>
      </w:r>
    </w:p>
    <w:p w:rsidR="0026571C" w:rsidRPr="0026571C" w:rsidRDefault="0026571C" w:rsidP="0026571C">
      <w:pPr>
        <w:pStyle w:val="Para1"/>
        <w:numPr>
          <w:ilvl w:val="0"/>
          <w:numId w:val="0"/>
        </w:numPr>
        <w:ind w:left="567" w:hanging="567"/>
        <w:rPr>
          <w:i/>
        </w:rPr>
      </w:pPr>
      <w:r>
        <w:rPr>
          <w:i/>
        </w:rPr>
        <w:t xml:space="preserve">Sections 23 and 27 of the </w:t>
      </w:r>
      <w:r w:rsidRPr="004618CC">
        <w:rPr>
          <w:i/>
        </w:rPr>
        <w:t>Heritage Act</w:t>
      </w:r>
    </w:p>
    <w:p w:rsidR="00D8482E" w:rsidRDefault="0026571C" w:rsidP="00D8482E">
      <w:pPr>
        <w:pStyle w:val="Para1"/>
      </w:pPr>
      <w:r>
        <w:t xml:space="preserve">Mr Bissett submitted that the </w:t>
      </w:r>
      <w:r w:rsidR="00465B55">
        <w:t>Acting Executive Director</w:t>
      </w:r>
      <w:r>
        <w:t xml:space="preserve"> had conflated s.23 and s.27 of the </w:t>
      </w:r>
      <w:r w:rsidR="00B22E61" w:rsidRPr="00B22E61">
        <w:rPr>
          <w:i/>
        </w:rPr>
        <w:t>Heritage Act 1995</w:t>
      </w:r>
      <w:r w:rsidR="004618CC">
        <w:t xml:space="preserve"> (‘the Heritage Act’)</w:t>
      </w:r>
      <w:r>
        <w:t xml:space="preserve">. S.23 relates to nomination of a </w:t>
      </w:r>
      <w:r w:rsidR="00A56FA3">
        <w:t>place</w:t>
      </w:r>
      <w:r>
        <w:t xml:space="preserve"> or object and s.27 to the registration of additional land.</w:t>
      </w:r>
    </w:p>
    <w:p w:rsidR="0026571C" w:rsidRPr="00607B57" w:rsidRDefault="0026571C" w:rsidP="00D8482E">
      <w:pPr>
        <w:pStyle w:val="Para1"/>
      </w:pPr>
      <w:r>
        <w:t xml:space="preserve">In the Committee’s view, </w:t>
      </w:r>
      <w:r w:rsidR="00C92E1C">
        <w:t>the relevant section in this case</w:t>
      </w:r>
      <w:r>
        <w:t xml:space="preserve"> is s.54 </w:t>
      </w:r>
      <w:r w:rsidR="00C92E1C">
        <w:t>which relates</w:t>
      </w:r>
      <w:r>
        <w:t xml:space="preserve"> to</w:t>
      </w:r>
      <w:r w:rsidR="00C92E1C">
        <w:t xml:space="preserve"> the amendment of</w:t>
      </w:r>
      <w:r>
        <w:t xml:space="preserve"> item</w:t>
      </w:r>
      <w:r w:rsidR="00C92E1C">
        <w:t>s in the Heritage Register</w:t>
      </w:r>
      <w:r>
        <w:t>.</w:t>
      </w:r>
    </w:p>
    <w:p w:rsidR="00D8482E" w:rsidRPr="004647A0" w:rsidRDefault="00D8482E" w:rsidP="004647A0">
      <w:pPr>
        <w:spacing w:before="360" w:after="120"/>
        <w:rPr>
          <w:b/>
          <w:caps/>
          <w:lang w:eastAsia="en-AU"/>
        </w:rPr>
      </w:pPr>
      <w:r w:rsidRPr="004647A0">
        <w:rPr>
          <w:b/>
          <w:caps/>
          <w:lang w:eastAsia="en-AU"/>
        </w:rPr>
        <w:t>Issues</w:t>
      </w:r>
    </w:p>
    <w:p w:rsidR="00685BF5" w:rsidRPr="00515885" w:rsidRDefault="00685BF5" w:rsidP="00685BF5">
      <w:pPr>
        <w:pStyle w:val="Para1"/>
      </w:pPr>
      <w:r w:rsidRPr="00515885">
        <w:t xml:space="preserve">This section is not intended to be a complete record of submissions that were made to the Committee. It is a summary </w:t>
      </w:r>
      <w:r>
        <w:t>of what the Committee considers</w:t>
      </w:r>
      <w:r w:rsidRPr="00515885">
        <w:t xml:space="preserve"> to be the key issues, followed by an explanation of the position the Committee takes on each issue.</w:t>
      </w:r>
    </w:p>
    <w:p w:rsidR="004B21A1" w:rsidRPr="00515885" w:rsidRDefault="004B21A1" w:rsidP="004B21A1">
      <w:pPr>
        <w:pStyle w:val="Para1"/>
      </w:pPr>
      <w:r w:rsidRPr="00515885">
        <w:t xml:space="preserve">Any reference to Criteria refers to the </w:t>
      </w:r>
      <w:r>
        <w:t>‘</w:t>
      </w:r>
      <w:r w:rsidRPr="00A134A0">
        <w:t xml:space="preserve">Heritage Council Criteria for Assessment of </w:t>
      </w:r>
      <w:r w:rsidR="00A56FA3">
        <w:t>Place</w:t>
      </w:r>
      <w:r w:rsidRPr="00A134A0">
        <w:t>s of Cultural Heritage Significance</w:t>
      </w:r>
      <w:r>
        <w:t>’</w:t>
      </w:r>
      <w:r w:rsidRPr="00515885">
        <w:t xml:space="preserve"> (se</w:t>
      </w:r>
      <w:r>
        <w:t>e Attachment 1 to this report).</w:t>
      </w:r>
    </w:p>
    <w:p w:rsidR="00685BF5" w:rsidRPr="004647A0" w:rsidRDefault="00685BF5" w:rsidP="004647A0">
      <w:pPr>
        <w:pStyle w:val="Heading2"/>
        <w:rPr>
          <w:sz w:val="24"/>
          <w:szCs w:val="24"/>
        </w:rPr>
      </w:pPr>
      <w:r w:rsidRPr="004647A0">
        <w:rPr>
          <w:sz w:val="24"/>
          <w:szCs w:val="24"/>
        </w:rPr>
        <w:t>Summary of issues</w:t>
      </w:r>
    </w:p>
    <w:p w:rsidR="001D35C7" w:rsidRDefault="00ED388B" w:rsidP="001D35C7">
      <w:pPr>
        <w:pStyle w:val="Para1"/>
      </w:pPr>
      <w:r>
        <w:t xml:space="preserve">The main issue of contention was the appropriate extent of registration for the </w:t>
      </w:r>
      <w:r w:rsidR="00A56FA3">
        <w:t>place</w:t>
      </w:r>
      <w:r>
        <w:t xml:space="preserve">. Wegg Pty Ltd </w:t>
      </w:r>
      <w:r w:rsidR="00CD6906">
        <w:t>and Lovell Chen supported</w:t>
      </w:r>
      <w:r>
        <w:t xml:space="preserve"> a </w:t>
      </w:r>
      <w:r w:rsidR="00C92E1C">
        <w:t>reduced</w:t>
      </w:r>
      <w:r>
        <w:t xml:space="preserve"> extent of registration.</w:t>
      </w:r>
    </w:p>
    <w:p w:rsidR="00CD6906" w:rsidRDefault="00ED388B" w:rsidP="001D35C7">
      <w:pPr>
        <w:pStyle w:val="Para1"/>
      </w:pPr>
      <w:r>
        <w:t xml:space="preserve">The parties agreed that at least part of the </w:t>
      </w:r>
      <w:r w:rsidR="00637357">
        <w:t>p</w:t>
      </w:r>
      <w:r w:rsidR="00A56FA3">
        <w:t>lace</w:t>
      </w:r>
      <w:r>
        <w:t xml:space="preserve"> was of cultural heritage significance. The </w:t>
      </w:r>
      <w:r w:rsidR="00465B55">
        <w:t>Acting Executive Director</w:t>
      </w:r>
      <w:r>
        <w:t xml:space="preserve"> </w:t>
      </w:r>
      <w:r w:rsidR="00627D35">
        <w:t>held that c</w:t>
      </w:r>
      <w:r>
        <w:t xml:space="preserve">riteria </w:t>
      </w:r>
      <w:r w:rsidR="00180903">
        <w:t>A, B, D and G</w:t>
      </w:r>
      <w:r>
        <w:t xml:space="preserve"> were satisfied</w:t>
      </w:r>
      <w:r w:rsidR="00180903">
        <w:t>.</w:t>
      </w:r>
    </w:p>
    <w:p w:rsidR="00872F34" w:rsidRDefault="00ED388B" w:rsidP="00D8482E">
      <w:pPr>
        <w:pStyle w:val="Para1"/>
      </w:pPr>
      <w:r>
        <w:t>Heritage expert</w:t>
      </w:r>
      <w:r w:rsidR="00EE03D9">
        <w:t xml:space="preserve"> Peter Lovell of</w:t>
      </w:r>
      <w:r>
        <w:t xml:space="preserve"> Lovell Chen put to the Committee that only </w:t>
      </w:r>
      <w:r w:rsidR="00627D35">
        <w:t>c</w:t>
      </w:r>
      <w:r w:rsidR="00F62FB3">
        <w:t>riteria A, B, and D</w:t>
      </w:r>
      <w:r>
        <w:t xml:space="preserve"> were satisfied</w:t>
      </w:r>
      <w:r w:rsidR="00CD6906">
        <w:t xml:space="preserve"> by the reduced extent of registration </w:t>
      </w:r>
      <w:r w:rsidR="004618CC">
        <w:t xml:space="preserve">he </w:t>
      </w:r>
      <w:r w:rsidR="00CD6906">
        <w:t>proposed</w:t>
      </w:r>
      <w:r w:rsidR="00F62FB3">
        <w:t>.</w:t>
      </w:r>
    </w:p>
    <w:p w:rsidR="00D8482E" w:rsidRPr="003B56C9" w:rsidRDefault="001D35C7" w:rsidP="00D8482E">
      <w:pPr>
        <w:pStyle w:val="Para1"/>
      </w:pPr>
      <w:r>
        <w:lastRenderedPageBreak/>
        <w:t>The Committee also considered an alternative</w:t>
      </w:r>
      <w:r w:rsidR="00872F34">
        <w:t xml:space="preserve"> </w:t>
      </w:r>
      <w:r>
        <w:t xml:space="preserve">Statement of Significance, </w:t>
      </w:r>
      <w:r w:rsidR="00D8482E" w:rsidRPr="003B56C9">
        <w:t xml:space="preserve">Permit Policy </w:t>
      </w:r>
      <w:r w:rsidR="0061352D">
        <w:t>and</w:t>
      </w:r>
      <w:r w:rsidR="00ED388B">
        <w:t xml:space="preserve"> Permit Exemptions</w:t>
      </w:r>
      <w:r>
        <w:t xml:space="preserve"> for the </w:t>
      </w:r>
      <w:r w:rsidR="00A56FA3">
        <w:t>place</w:t>
      </w:r>
      <w:r>
        <w:t xml:space="preserve"> supplied by Lovell Chen</w:t>
      </w:r>
      <w:r w:rsidR="00ED388B">
        <w:t>.</w:t>
      </w:r>
    </w:p>
    <w:p w:rsidR="00CD6906" w:rsidRPr="004647A0" w:rsidRDefault="00CD6906" w:rsidP="004647A0">
      <w:pPr>
        <w:pStyle w:val="Heading2"/>
        <w:rPr>
          <w:sz w:val="24"/>
          <w:szCs w:val="24"/>
        </w:rPr>
      </w:pPr>
      <w:r w:rsidRPr="004647A0">
        <w:rPr>
          <w:sz w:val="24"/>
          <w:szCs w:val="24"/>
        </w:rPr>
        <w:t>Extent of Registration</w:t>
      </w:r>
    </w:p>
    <w:p w:rsidR="00CD6906" w:rsidRPr="003B56C9" w:rsidRDefault="004618CC" w:rsidP="00CD6906">
      <w:pPr>
        <w:pStyle w:val="Para1"/>
      </w:pPr>
      <w:r>
        <w:t>As outlined above, t</w:t>
      </w:r>
      <w:r w:rsidR="00CD6906">
        <w:t xml:space="preserve">he parties disagreed about the appropriate extent of registration for the </w:t>
      </w:r>
      <w:r w:rsidR="00A56FA3">
        <w:t>place</w:t>
      </w:r>
      <w:r w:rsidR="00CD6906">
        <w:t>.</w:t>
      </w:r>
    </w:p>
    <w:p w:rsidR="00CD6906" w:rsidRDefault="00CD6906" w:rsidP="00CD6906">
      <w:pPr>
        <w:pStyle w:val="Para1"/>
      </w:pPr>
      <w:r>
        <w:t xml:space="preserve">The existing </w:t>
      </w:r>
      <w:r w:rsidR="009C651F">
        <w:t xml:space="preserve">written </w:t>
      </w:r>
      <w:r>
        <w:t xml:space="preserve">extent of registration for the </w:t>
      </w:r>
      <w:r w:rsidR="00A56FA3">
        <w:t>place</w:t>
      </w:r>
      <w:r>
        <w:t xml:space="preserve"> is ‘</w:t>
      </w:r>
      <w:r w:rsidRPr="00493684">
        <w:rPr>
          <w:i/>
        </w:rPr>
        <w:t>Shire of Melton</w:t>
      </w:r>
      <w:r>
        <w:t xml:space="preserve">. No. 316. Exford Homestead, Exford Road, Melton South.’ There is no existing plan showing the extent of registration. </w:t>
      </w:r>
    </w:p>
    <w:p w:rsidR="00CD6906" w:rsidRPr="003B56C9" w:rsidRDefault="00CD6906" w:rsidP="00CD6906">
      <w:pPr>
        <w:pStyle w:val="Para1"/>
        <w:numPr>
          <w:ilvl w:val="0"/>
          <w:numId w:val="0"/>
        </w:numPr>
        <w:rPr>
          <w:i/>
        </w:rPr>
      </w:pPr>
      <w:r w:rsidRPr="003B56C9">
        <w:rPr>
          <w:i/>
        </w:rPr>
        <w:t xml:space="preserve">Submissions </w:t>
      </w:r>
      <w:r>
        <w:rPr>
          <w:i/>
        </w:rPr>
        <w:t>and e</w:t>
      </w:r>
      <w:r w:rsidRPr="003B56C9">
        <w:rPr>
          <w:i/>
        </w:rPr>
        <w:t>vidence</w:t>
      </w:r>
    </w:p>
    <w:p w:rsidR="00C930F3" w:rsidRDefault="00C930F3" w:rsidP="00C930F3">
      <w:pPr>
        <w:pStyle w:val="Para1"/>
      </w:pPr>
      <w:r>
        <w:t>Mr Lovell submitted that the</w:t>
      </w:r>
      <w:r w:rsidR="00637357">
        <w:t xml:space="preserve"> main issue of contention</w:t>
      </w:r>
      <w:r>
        <w:t xml:space="preserve"> </w:t>
      </w:r>
      <w:r w:rsidR="0092097F">
        <w:t>was</w:t>
      </w:r>
      <w:r>
        <w:t xml:space="preserve"> whether the registered land should extend to the current title boundaries, or should be reduced on the basis that the complete land holding does not contribute to the significance of the </w:t>
      </w:r>
      <w:r w:rsidR="00A56FA3">
        <w:t>place</w:t>
      </w:r>
      <w:r>
        <w:t xml:space="preserve"> and is not required </w:t>
      </w:r>
      <w:r w:rsidR="00A56FA3">
        <w:t>for its protection</w:t>
      </w:r>
      <w:r>
        <w:t>.</w:t>
      </w:r>
    </w:p>
    <w:p w:rsidR="00CD6906" w:rsidRDefault="00CD6906" w:rsidP="00CD6906">
      <w:pPr>
        <w:pStyle w:val="Para1"/>
      </w:pPr>
      <w:r>
        <w:t xml:space="preserve">The </w:t>
      </w:r>
      <w:r w:rsidR="00465B55">
        <w:t>Acting Executive Director</w:t>
      </w:r>
      <w:r>
        <w:t xml:space="preserve"> argued that in a case such as this [</w:t>
      </w:r>
      <w:r w:rsidR="00EE03D9">
        <w:t xml:space="preserve">where the </w:t>
      </w:r>
      <w:r w:rsidR="00A56FA3">
        <w:t>place</w:t>
      </w:r>
      <w:r w:rsidR="00EE03D9">
        <w:t xml:space="preserve"> was </w:t>
      </w:r>
      <w:r>
        <w:t xml:space="preserve">registered with no defined extent], the extent of registration is </w:t>
      </w:r>
      <w:r w:rsidR="00165B4A">
        <w:t>usually</w:t>
      </w:r>
      <w:r>
        <w:t xml:space="preserve"> </w:t>
      </w:r>
      <w:r w:rsidR="00165B4A">
        <w:t>assumed</w:t>
      </w:r>
      <w:r w:rsidR="00A56FA3">
        <w:t xml:space="preserve"> to correspond to the</w:t>
      </w:r>
      <w:r>
        <w:t xml:space="preserve"> cadastral block. </w:t>
      </w:r>
      <w:r w:rsidR="004618CC">
        <w:t>T</w:t>
      </w:r>
      <w:r>
        <w:t xml:space="preserve">he boundary of the corresponding heritage overlay is </w:t>
      </w:r>
      <w:r w:rsidR="00165B4A">
        <w:t xml:space="preserve">also </w:t>
      </w:r>
      <w:r w:rsidR="00A56FA3">
        <w:t xml:space="preserve">often </w:t>
      </w:r>
      <w:r>
        <w:t xml:space="preserve">assumed to be the same as the registered </w:t>
      </w:r>
      <w:r w:rsidR="00A56FA3">
        <w:t>place</w:t>
      </w:r>
      <w:r>
        <w:t xml:space="preserve">. </w:t>
      </w:r>
      <w:r w:rsidR="004618CC">
        <w:t xml:space="preserve">However, </w:t>
      </w:r>
      <w:r w:rsidR="00A56FA3">
        <w:t xml:space="preserve">in this case the </w:t>
      </w:r>
      <w:r>
        <w:t xml:space="preserve">northern boundary of HO2 does not correspond </w:t>
      </w:r>
      <w:r w:rsidR="00A56FA3">
        <w:t xml:space="preserve">exactly </w:t>
      </w:r>
      <w:r>
        <w:t>to the cadastral boundary</w:t>
      </w:r>
      <w:r w:rsidR="00EE03D9">
        <w:t>.</w:t>
      </w:r>
    </w:p>
    <w:p w:rsidR="00CD6906" w:rsidRDefault="00CD6906" w:rsidP="00CD6906">
      <w:pPr>
        <w:pStyle w:val="Para1"/>
      </w:pPr>
      <w:r>
        <w:t xml:space="preserve">The </w:t>
      </w:r>
      <w:r w:rsidR="00465B55">
        <w:t>Acting Executive Director</w:t>
      </w:r>
      <w:r>
        <w:t xml:space="preserve"> held that the </w:t>
      </w:r>
      <w:r w:rsidR="00A56FA3">
        <w:t>place</w:t>
      </w:r>
      <w:r>
        <w:t xml:space="preserve"> is best protected by the extent of registration recommended</w:t>
      </w:r>
      <w:r w:rsidR="00BC722F">
        <w:t xml:space="preserve"> </w:t>
      </w:r>
      <w:r w:rsidR="00CA3E49">
        <w:t>-</w:t>
      </w:r>
      <w:r>
        <w:t xml:space="preserve"> a lot created </w:t>
      </w:r>
      <w:r w:rsidR="00165B4A">
        <w:t xml:space="preserve">by </w:t>
      </w:r>
      <w:r w:rsidR="00A56FA3">
        <w:t xml:space="preserve">a </w:t>
      </w:r>
      <w:r w:rsidR="00165B4A">
        <w:t>subdivision approved in 2009</w:t>
      </w:r>
      <w:r>
        <w:t xml:space="preserve">. The recommended extent is the final parcel of land associated with Exford Homestead and according to the </w:t>
      </w:r>
      <w:r w:rsidR="00465B55">
        <w:t>Acting Executive Director</w:t>
      </w:r>
      <w:r>
        <w:t xml:space="preserve"> it includes all of the significant farm facilities and in</w:t>
      </w:r>
      <w:r w:rsidR="00534C06">
        <w:t>frastructure, access ways, water, shelter</w:t>
      </w:r>
      <w:r>
        <w:t xml:space="preserve"> and accommodation necessary for a successful agricultural operation</w:t>
      </w:r>
      <w:r w:rsidR="00A56FA3">
        <w:t>, including a productive and ornamental garden</w:t>
      </w:r>
      <w:r>
        <w:t>.</w:t>
      </w:r>
    </w:p>
    <w:p w:rsidR="00CD6906" w:rsidRDefault="00CD6906" w:rsidP="00CD6906">
      <w:pPr>
        <w:pStyle w:val="Para1"/>
      </w:pPr>
      <w:r>
        <w:t xml:space="preserve">Wegg Pty Ltd submitted that the significance of the </w:t>
      </w:r>
      <w:r w:rsidR="009C651F">
        <w:t>p</w:t>
      </w:r>
      <w:r w:rsidR="00A56FA3">
        <w:t>lace</w:t>
      </w:r>
      <w:r>
        <w:t xml:space="preserve"> is confined to discrete locations and not to the entire title. Mr Bissett submitted that the extent recommended by the Executive Director is unnecessary and cumbersome. </w:t>
      </w:r>
      <w:r w:rsidR="00BC722F">
        <w:t>It was argued that</w:t>
      </w:r>
      <w:r>
        <w:t xml:space="preserve"> if the recommended extent is included, a significant number of permits </w:t>
      </w:r>
      <w:r w:rsidR="00CA3E49">
        <w:t>may</w:t>
      </w:r>
      <w:r>
        <w:t xml:space="preserve"> be required under the </w:t>
      </w:r>
      <w:r w:rsidRPr="005277BA">
        <w:t>Heritage Act</w:t>
      </w:r>
      <w:r>
        <w:t>, creating an administrative burden for the owner and the Executive Director.</w:t>
      </w:r>
    </w:p>
    <w:p w:rsidR="00534C06" w:rsidRDefault="00534C06" w:rsidP="00641E3F">
      <w:pPr>
        <w:pStyle w:val="Para1"/>
      </w:pPr>
      <w:r>
        <w:t xml:space="preserve">Independent heritage expert </w:t>
      </w:r>
      <w:r w:rsidR="00CD6906">
        <w:t xml:space="preserve">Mr Lovell </w:t>
      </w:r>
      <w:r w:rsidR="00C930F3">
        <w:t xml:space="preserve">argued </w:t>
      </w:r>
      <w:r w:rsidR="00CD6906">
        <w:t xml:space="preserve">that the current lot boundary does not represent a ‘significant historic subdivision’ but is </w:t>
      </w:r>
      <w:r w:rsidR="00C930F3">
        <w:t>an</w:t>
      </w:r>
      <w:r w:rsidR="001D35C7">
        <w:t xml:space="preserve"> arbitrary line</w:t>
      </w:r>
      <w:r w:rsidR="00CD6906">
        <w:t xml:space="preserve"> </w:t>
      </w:r>
      <w:r w:rsidR="00CA3E49">
        <w:t>resulting from</w:t>
      </w:r>
      <w:r w:rsidR="00CD6906">
        <w:t xml:space="preserve"> </w:t>
      </w:r>
      <w:r w:rsidR="00C930F3">
        <w:t xml:space="preserve">the </w:t>
      </w:r>
      <w:r w:rsidR="00CD6906">
        <w:t>subdivision in 2009.</w:t>
      </w:r>
      <w:r w:rsidR="00C930F3">
        <w:t xml:space="preserve"> Although Mr Lovell’s statement of evidence noted that ‘it is assumed that the nominal extent was to the title boundaries which existed in 1974 when the </w:t>
      </w:r>
      <w:r w:rsidR="00A56FA3">
        <w:t>place</w:t>
      </w:r>
      <w:r w:rsidR="00C930F3">
        <w:t xml:space="preserve"> was included on the Historic Building Register’, h</w:t>
      </w:r>
      <w:r w:rsidR="00CD6906">
        <w:t xml:space="preserve">e submitted that the majority of the land in the recommended extent is farm land and </w:t>
      </w:r>
      <w:r>
        <w:t xml:space="preserve">as such </w:t>
      </w:r>
      <w:r w:rsidR="00CD6906">
        <w:t>has no special interest or significance in relation to the homestead.</w:t>
      </w:r>
    </w:p>
    <w:p w:rsidR="00C930F3" w:rsidRDefault="00CA3E49" w:rsidP="00641E3F">
      <w:pPr>
        <w:pStyle w:val="Para1"/>
      </w:pPr>
      <w:r>
        <w:t>In Mr Lovell’s view</w:t>
      </w:r>
      <w:r w:rsidR="00641E3F">
        <w:t xml:space="preserve"> the significance of Exford Homestead relates primarily to its ability to demonstrate the principal characteristics of a homestead established in the 1840s and </w:t>
      </w:r>
      <w:r w:rsidR="00CD6906">
        <w:t>that</w:t>
      </w:r>
      <w:r>
        <w:t xml:space="preserve"> therefore</w:t>
      </w:r>
      <w:r w:rsidR="00CD6906">
        <w:t xml:space="preserve"> the extent could be reduced without affecting the setting and significance of the complex of buildings.</w:t>
      </w:r>
    </w:p>
    <w:p w:rsidR="00CA3E49" w:rsidRDefault="00CA3E49" w:rsidP="00CA3E49">
      <w:pPr>
        <w:pStyle w:val="Para1"/>
      </w:pPr>
      <w:r>
        <w:t xml:space="preserve">Lovell Chen submitted the following about the relative significance of parts of the </w:t>
      </w:r>
      <w:r w:rsidR="00544A7C">
        <w:t>p</w:t>
      </w:r>
      <w:r w:rsidR="00A56FA3">
        <w:t>lace</w:t>
      </w:r>
      <w:r>
        <w:t>:</w:t>
      </w:r>
    </w:p>
    <w:p w:rsidR="00CA3E49" w:rsidRDefault="00CA3E49" w:rsidP="00CA3E49">
      <w:pPr>
        <w:pStyle w:val="Para1"/>
        <w:numPr>
          <w:ilvl w:val="1"/>
          <w:numId w:val="1"/>
        </w:numPr>
      </w:pPr>
      <w:r>
        <w:t>The built precincts are of primary significance, relating to their ability to demonstrate the Staughton’s domestic and pastoral activities at the site from the mid-nineteenth century.</w:t>
      </w:r>
    </w:p>
    <w:p w:rsidR="00CA3E49" w:rsidRDefault="00CA3E49" w:rsidP="00CA3E49">
      <w:pPr>
        <w:pStyle w:val="Para1"/>
        <w:numPr>
          <w:ilvl w:val="1"/>
          <w:numId w:val="1"/>
        </w:numPr>
      </w:pPr>
      <w:r>
        <w:t>Portion</w:t>
      </w:r>
      <w:r w:rsidR="00165B4A">
        <w:t>s</w:t>
      </w:r>
      <w:r>
        <w:t xml:space="preserve"> of the </w:t>
      </w:r>
      <w:r w:rsidR="00534C06">
        <w:t xml:space="preserve">Grey Box </w:t>
      </w:r>
      <w:r>
        <w:t>stand and the land to the south of the homestead provide an understanding of the property’s original setting and are of contributory significance.</w:t>
      </w:r>
    </w:p>
    <w:p w:rsidR="00CA3E49" w:rsidRDefault="00CA3E49" w:rsidP="00CA3E49">
      <w:pPr>
        <w:pStyle w:val="Para1"/>
        <w:numPr>
          <w:ilvl w:val="1"/>
          <w:numId w:val="1"/>
        </w:numPr>
      </w:pPr>
      <w:r>
        <w:t>The largely denuded area to the east of the grey box stand and west of Exford Road contributes to the setting (visual catchment) of the property, but is of little significance.</w:t>
      </w:r>
    </w:p>
    <w:p w:rsidR="00CD6906" w:rsidRDefault="00CD6906" w:rsidP="00CD6906">
      <w:pPr>
        <w:pStyle w:val="Para1"/>
      </w:pPr>
      <w:r>
        <w:t xml:space="preserve">Mr Lovell put to the Committee that there have been a </w:t>
      </w:r>
      <w:r w:rsidR="00641E3F">
        <w:t>number</w:t>
      </w:r>
      <w:r>
        <w:t xml:space="preserve"> of approaches to curtilage when pastoral properties have been included in the Heritage Register. These range from registering entire land holdings from the time of settlement or pre-emptive right, to tightly defined areas around groupings of buildings.</w:t>
      </w:r>
      <w:r w:rsidR="00165B4A">
        <w:t xml:space="preserve"> In this instance</w:t>
      </w:r>
      <w:r w:rsidR="00CA3E49">
        <w:t xml:space="preserve">, Lovell Chen advocated removing land to the north and north-west </w:t>
      </w:r>
      <w:r w:rsidR="00165B4A">
        <w:t>from</w:t>
      </w:r>
      <w:r w:rsidR="00CA3E49">
        <w:t xml:space="preserve"> the recommended extent.</w:t>
      </w:r>
    </w:p>
    <w:p w:rsidR="006C6A20" w:rsidRDefault="006C6A20" w:rsidP="006C6A20">
      <w:pPr>
        <w:pStyle w:val="Para1"/>
      </w:pPr>
      <w:r>
        <w:t xml:space="preserve">The </w:t>
      </w:r>
      <w:r w:rsidR="00465B55">
        <w:t>Acting Executive Director</w:t>
      </w:r>
      <w:r>
        <w:t xml:space="preserve"> did not support the reduced extent </w:t>
      </w:r>
      <w:r w:rsidR="00165B4A">
        <w:t xml:space="preserve">put forward </w:t>
      </w:r>
      <w:r>
        <w:t xml:space="preserve">by Lovell Chen. </w:t>
      </w:r>
      <w:r w:rsidR="00CA3E49">
        <w:t>He</w:t>
      </w:r>
      <w:r w:rsidR="00165B4A">
        <w:t xml:space="preserve"> held that the boundaries</w:t>
      </w:r>
      <w:r w:rsidR="00534C06">
        <w:t xml:space="preserve"> they</w:t>
      </w:r>
      <w:r>
        <w:t xml:space="preserve"> </w:t>
      </w:r>
      <w:r w:rsidR="00534C06">
        <w:t>propose</w:t>
      </w:r>
      <w:r w:rsidR="00165B4A">
        <w:t xml:space="preserve"> </w:t>
      </w:r>
      <w:r>
        <w:t xml:space="preserve">are arbitrary, unsurveyed and do not consider all of the values of the </w:t>
      </w:r>
      <w:r w:rsidR="00A56FA3">
        <w:t>place</w:t>
      </w:r>
      <w:r>
        <w:t>.</w:t>
      </w:r>
    </w:p>
    <w:p w:rsidR="00CD6906" w:rsidRPr="00C930F3" w:rsidRDefault="00CD6906" w:rsidP="00CD6906">
      <w:pPr>
        <w:pStyle w:val="Para1"/>
        <w:keepNext/>
        <w:numPr>
          <w:ilvl w:val="0"/>
          <w:numId w:val="0"/>
        </w:numPr>
        <w:rPr>
          <w:u w:val="single"/>
        </w:rPr>
      </w:pPr>
      <w:r w:rsidRPr="00C930F3">
        <w:rPr>
          <w:u w:val="single"/>
        </w:rPr>
        <w:t>Setting and views</w:t>
      </w:r>
    </w:p>
    <w:p w:rsidR="00CD6906" w:rsidRDefault="00100807" w:rsidP="00CD6906">
      <w:pPr>
        <w:pStyle w:val="Para1"/>
      </w:pPr>
      <w:r>
        <w:t>It was noted that the Burra Charter advocates the retention of settings and views when considering an appropriate extent of registration.</w:t>
      </w:r>
      <w:r w:rsidR="00534C06">
        <w:t xml:space="preserve"> </w:t>
      </w:r>
      <w:r w:rsidR="00C930F3">
        <w:t xml:space="preserve">The </w:t>
      </w:r>
      <w:r w:rsidR="003600D2">
        <w:t xml:space="preserve">Acting </w:t>
      </w:r>
      <w:r w:rsidR="00C930F3">
        <w:t>Executive Director argued that the recommended extent ensures an appropriate setting and context for Exford and provides adequate curt</w:t>
      </w:r>
      <w:r w:rsidR="00165B4A">
        <w:t xml:space="preserve">ilage to protect views, access and </w:t>
      </w:r>
      <w:r w:rsidR="00C930F3">
        <w:t xml:space="preserve">vegetation and </w:t>
      </w:r>
      <w:r w:rsidR="00165B4A">
        <w:t xml:space="preserve">is </w:t>
      </w:r>
      <w:r w:rsidR="006C6A20">
        <w:t xml:space="preserve">a protective buffer for </w:t>
      </w:r>
      <w:r w:rsidR="00C930F3">
        <w:t>the complex of buildings.</w:t>
      </w:r>
      <w:r w:rsidR="006C6A20">
        <w:t xml:space="preserve"> </w:t>
      </w:r>
    </w:p>
    <w:p w:rsidR="00100807" w:rsidRDefault="00100807" w:rsidP="00100807">
      <w:pPr>
        <w:pStyle w:val="Para1"/>
      </w:pPr>
      <w:r>
        <w:t xml:space="preserve">The </w:t>
      </w:r>
      <w:r w:rsidR="00465B55">
        <w:t>Acting Executive Director</w:t>
      </w:r>
      <w:r>
        <w:t xml:space="preserve"> submitted that while the siting of the homestead complex may have ultimately been determined by access to transport and water, another critical factor was the topography. He argued that the site makes use of views to the picturesque rocky escarpment and treed landscape of the Werribee River to the south. According to the </w:t>
      </w:r>
      <w:r w:rsidR="00465B55">
        <w:t>Acting Executive Director</w:t>
      </w:r>
      <w:r>
        <w:t>, the use of the landscape in this way is rare in Victoria and therefore of state significance.</w:t>
      </w:r>
    </w:p>
    <w:p w:rsidR="00641E3F" w:rsidRDefault="00641E3F" w:rsidP="00641E3F">
      <w:pPr>
        <w:pStyle w:val="Para1"/>
      </w:pPr>
      <w:r>
        <w:t xml:space="preserve">Mr Lovell </w:t>
      </w:r>
      <w:r w:rsidR="00100807">
        <w:t>agreed</w:t>
      </w:r>
      <w:r>
        <w:t xml:space="preserve"> that the setting of the </w:t>
      </w:r>
      <w:r w:rsidR="00A56FA3">
        <w:t>place</w:t>
      </w:r>
      <w:r>
        <w:t xml:space="preserve"> contributes to its significance, in particular:</w:t>
      </w:r>
    </w:p>
    <w:p w:rsidR="00641E3F" w:rsidRDefault="00641E3F" w:rsidP="00641E3F">
      <w:pPr>
        <w:pStyle w:val="Para1"/>
        <w:numPr>
          <w:ilvl w:val="1"/>
          <w:numId w:val="1"/>
        </w:numPr>
      </w:pPr>
      <w:r>
        <w:t>presentation in views from the south;</w:t>
      </w:r>
    </w:p>
    <w:p w:rsidR="00641E3F" w:rsidRDefault="00641E3F" w:rsidP="00641E3F">
      <w:pPr>
        <w:pStyle w:val="Para1"/>
        <w:numPr>
          <w:ilvl w:val="1"/>
          <w:numId w:val="1"/>
        </w:numPr>
      </w:pPr>
      <w:r>
        <w:t>relationship with the Werribee River and Toolern Creek;</w:t>
      </w:r>
    </w:p>
    <w:p w:rsidR="00641E3F" w:rsidRDefault="00641E3F" w:rsidP="00641E3F">
      <w:pPr>
        <w:pStyle w:val="Para1"/>
        <w:numPr>
          <w:ilvl w:val="1"/>
          <w:numId w:val="1"/>
        </w:numPr>
      </w:pPr>
      <w:r>
        <w:t>panoramic views along the Werribee River valley; and</w:t>
      </w:r>
    </w:p>
    <w:p w:rsidR="00641E3F" w:rsidRDefault="00641E3F" w:rsidP="00641E3F">
      <w:pPr>
        <w:pStyle w:val="Para1"/>
        <w:numPr>
          <w:ilvl w:val="1"/>
          <w:numId w:val="1"/>
        </w:numPr>
      </w:pPr>
      <w:r>
        <w:t>presence of the stand of Grey Box.</w:t>
      </w:r>
    </w:p>
    <w:p w:rsidR="00C930F3" w:rsidRDefault="00165B4A" w:rsidP="00C930F3">
      <w:pPr>
        <w:pStyle w:val="Para1"/>
      </w:pPr>
      <w:r>
        <w:t>In Mr Lovell’s view,</w:t>
      </w:r>
      <w:r w:rsidR="00C930F3">
        <w:t xml:space="preserve"> the open farmland to the north and north-west does not contribute to an understanding of the property’s cultural heritage values and is not required as a buffer to protect the </w:t>
      </w:r>
      <w:r w:rsidR="00A56FA3">
        <w:t>place</w:t>
      </w:r>
      <w:r w:rsidR="00C930F3">
        <w:t>.</w:t>
      </w:r>
    </w:p>
    <w:p w:rsidR="006C6A20" w:rsidRPr="006C6A20" w:rsidRDefault="006C6A20" w:rsidP="006C6A20">
      <w:pPr>
        <w:pStyle w:val="Para1"/>
        <w:numPr>
          <w:ilvl w:val="0"/>
          <w:numId w:val="0"/>
        </w:numPr>
        <w:rPr>
          <w:u w:val="single"/>
        </w:rPr>
      </w:pPr>
      <w:r>
        <w:rPr>
          <w:u w:val="single"/>
        </w:rPr>
        <w:t>Grey Box stand</w:t>
      </w:r>
    </w:p>
    <w:p w:rsidR="006C6A20" w:rsidRDefault="006C6A20" w:rsidP="006C6A20">
      <w:pPr>
        <w:pStyle w:val="Para1"/>
      </w:pPr>
      <w:r>
        <w:t xml:space="preserve">The </w:t>
      </w:r>
      <w:r w:rsidR="00465B55">
        <w:t>Acting Executive Director</w:t>
      </w:r>
      <w:r>
        <w:t xml:space="preserve"> submitted that the entire</w:t>
      </w:r>
      <w:r w:rsidR="00100807">
        <w:t xml:space="preserve"> stand of Grey Box </w:t>
      </w:r>
      <w:r w:rsidR="003F1605">
        <w:t xml:space="preserve">to the north of the homestead </w:t>
      </w:r>
      <w:r w:rsidR="00100807">
        <w:t>is of s</w:t>
      </w:r>
      <w:r>
        <w:t xml:space="preserve">tate significance as the species is listed as a threatened ecological community under the </w:t>
      </w:r>
      <w:r w:rsidR="00100807">
        <w:rPr>
          <w:rStyle w:val="Emphasis"/>
        </w:rPr>
        <w:t xml:space="preserve">Environment Protection and Biodiversity Conservation Act 1999 </w:t>
      </w:r>
      <w:r w:rsidR="00EE6CC7" w:rsidRPr="00EE6CC7">
        <w:rPr>
          <w:rStyle w:val="Emphasis"/>
          <w:i w:val="0"/>
        </w:rPr>
        <w:t>(</w:t>
      </w:r>
      <w:r w:rsidR="007377BB">
        <w:rPr>
          <w:rStyle w:val="Emphasis"/>
          <w:i w:val="0"/>
        </w:rPr>
        <w:t>Commonwealth</w:t>
      </w:r>
      <w:r w:rsidR="00EE6CC7" w:rsidRPr="00EE6CC7">
        <w:rPr>
          <w:rStyle w:val="Emphasis"/>
          <w:i w:val="0"/>
        </w:rPr>
        <w:t xml:space="preserve">) </w:t>
      </w:r>
      <w:r>
        <w:t>and the sta</w:t>
      </w:r>
      <w:r w:rsidR="00544A7C">
        <w:t>nd is included in an ESO</w:t>
      </w:r>
      <w:r>
        <w:t>.</w:t>
      </w:r>
      <w:r w:rsidR="003F1605">
        <w:t xml:space="preserve"> </w:t>
      </w:r>
      <w:r w:rsidR="008663B7">
        <w:t xml:space="preserve">The </w:t>
      </w:r>
      <w:r w:rsidR="00465B55">
        <w:t>Acting Executive Director</w:t>
      </w:r>
      <w:r w:rsidR="008663B7">
        <w:t xml:space="preserve"> argued that </w:t>
      </w:r>
      <w:r w:rsidR="003F1605">
        <w:t xml:space="preserve">Exford is one of the most important rural homestead complexes in Victoria and </w:t>
      </w:r>
      <w:r w:rsidR="008663B7">
        <w:t xml:space="preserve">that </w:t>
      </w:r>
      <w:r w:rsidR="003F1605">
        <w:t xml:space="preserve">the remnant landscape provides an essential context for the </w:t>
      </w:r>
      <w:r w:rsidR="00A56FA3">
        <w:t>place</w:t>
      </w:r>
      <w:r w:rsidR="003F1605">
        <w:t>, as well as being significant in its own right.</w:t>
      </w:r>
    </w:p>
    <w:p w:rsidR="006C6A20" w:rsidRDefault="00100807" w:rsidP="006C6A20">
      <w:pPr>
        <w:pStyle w:val="Para1"/>
      </w:pPr>
      <w:r>
        <w:t>Lovell Chen argued</w:t>
      </w:r>
      <w:r w:rsidR="006C6A20">
        <w:t xml:space="preserve"> that the Grey Box stand is an element that contributes to the significance of </w:t>
      </w:r>
      <w:r>
        <w:t>Exford. Mr Lovell held that</w:t>
      </w:r>
      <w:r w:rsidR="006C6A20">
        <w:t xml:space="preserve"> is important as part of the setting </w:t>
      </w:r>
      <w:r>
        <w:t>as</w:t>
      </w:r>
      <w:r w:rsidR="006C6A20">
        <w:t xml:space="preserve"> it appears </w:t>
      </w:r>
      <w:r w:rsidR="00534C06">
        <w:t>the trees have been</w:t>
      </w:r>
      <w:r w:rsidR="006C6A20">
        <w:t xml:space="preserve"> retained </w:t>
      </w:r>
      <w:r w:rsidR="00534C06">
        <w:t>despite pastoral activities at the place</w:t>
      </w:r>
      <w:r w:rsidR="006C6A20">
        <w:t xml:space="preserve">. The </w:t>
      </w:r>
      <w:r w:rsidR="00D83FCB">
        <w:t>extent</w:t>
      </w:r>
      <w:r w:rsidR="006C6A20">
        <w:t xml:space="preserve"> proposed by Lovell Chen incorporates </w:t>
      </w:r>
      <w:r w:rsidR="00EE6CC7">
        <w:t>part</w:t>
      </w:r>
      <w:r w:rsidR="006C6A20">
        <w:t xml:space="preserve"> of the Grey Box</w:t>
      </w:r>
      <w:r w:rsidR="00EE6CC7">
        <w:t xml:space="preserve"> woodland</w:t>
      </w:r>
      <w:r w:rsidR="006C6A20">
        <w:t>.</w:t>
      </w:r>
    </w:p>
    <w:p w:rsidR="006C6A20" w:rsidRPr="00C930F3" w:rsidRDefault="006C6A20" w:rsidP="006C6A20">
      <w:pPr>
        <w:pStyle w:val="Para1"/>
        <w:numPr>
          <w:ilvl w:val="0"/>
          <w:numId w:val="0"/>
        </w:numPr>
        <w:rPr>
          <w:u w:val="single"/>
        </w:rPr>
      </w:pPr>
      <w:r w:rsidRPr="00C930F3">
        <w:rPr>
          <w:u w:val="single"/>
        </w:rPr>
        <w:t>Toolern PSP</w:t>
      </w:r>
    </w:p>
    <w:p w:rsidR="006C6A20" w:rsidRDefault="006C6A20" w:rsidP="006C6A20">
      <w:pPr>
        <w:pStyle w:val="Para1"/>
      </w:pPr>
      <w:r>
        <w:t xml:space="preserve">Lovell Chen submitted that the Toolern PSP is relevant to consideration of the appropriate extent of registration for the </w:t>
      </w:r>
      <w:r w:rsidR="00A56FA3">
        <w:t>place</w:t>
      </w:r>
      <w:r>
        <w:t xml:space="preserve"> and argued that in light of the PSP, it would be beneficial if refinements to the registration can occur to reflect intended changes to the </w:t>
      </w:r>
      <w:r w:rsidR="00A56FA3">
        <w:t>place</w:t>
      </w:r>
      <w:r>
        <w:t>.</w:t>
      </w:r>
    </w:p>
    <w:p w:rsidR="00CD6906" w:rsidRPr="003B56C9" w:rsidRDefault="00CD6906" w:rsidP="00CD6906">
      <w:pPr>
        <w:pStyle w:val="Para1"/>
        <w:keepNext/>
        <w:numPr>
          <w:ilvl w:val="0"/>
          <w:numId w:val="0"/>
        </w:numPr>
        <w:rPr>
          <w:i/>
        </w:rPr>
      </w:pPr>
      <w:r w:rsidRPr="003B56C9">
        <w:rPr>
          <w:i/>
        </w:rPr>
        <w:t>Discussion and conclusion</w:t>
      </w:r>
    </w:p>
    <w:p w:rsidR="00470EB1" w:rsidRDefault="00470EB1" w:rsidP="00470EB1">
      <w:pPr>
        <w:pStyle w:val="Para1"/>
      </w:pPr>
      <w:r>
        <w:t xml:space="preserve">As Mr Lovell’s statement of evidence noted ‘it is assumed that the nominal extent was to the title boundaries which existed in 1974 when the </w:t>
      </w:r>
      <w:r w:rsidR="000A2F78">
        <w:t>p</w:t>
      </w:r>
      <w:r w:rsidR="00A56FA3">
        <w:t>lace</w:t>
      </w:r>
      <w:r>
        <w:t xml:space="preserve"> was included on the Historic Building</w:t>
      </w:r>
      <w:r w:rsidR="008663B7">
        <w:t>s</w:t>
      </w:r>
      <w:r>
        <w:t xml:space="preserve"> Register’. The Committee agrees and is further persuaded that in applying for permit P13413 for subdivision in 2008, the owners implicitly acknowledged that the registration </w:t>
      </w:r>
      <w:r w:rsidR="00D83FCB">
        <w:t>included</w:t>
      </w:r>
      <w:r>
        <w:t xml:space="preserve"> the </w:t>
      </w:r>
      <w:r w:rsidR="00D83FCB">
        <w:t xml:space="preserve">entire </w:t>
      </w:r>
      <w:r>
        <w:t>Exford property</w:t>
      </w:r>
      <w:r w:rsidR="003F1605">
        <w:t xml:space="preserve"> as it was in 1974</w:t>
      </w:r>
      <w:r>
        <w:t>.</w:t>
      </w:r>
    </w:p>
    <w:p w:rsidR="004F4D8D" w:rsidRDefault="004F4D8D" w:rsidP="004F4D8D">
      <w:pPr>
        <w:pStyle w:val="Para1"/>
      </w:pPr>
      <w:r>
        <w:t xml:space="preserve">In the Committee’s view, the significant part of the </w:t>
      </w:r>
      <w:r w:rsidR="00A56FA3">
        <w:t>place</w:t>
      </w:r>
      <w:r>
        <w:t xml:space="preserve"> is that associated with Staughton’s occupation </w:t>
      </w:r>
      <w:r w:rsidR="009678D2">
        <w:t xml:space="preserve">and </w:t>
      </w:r>
      <w:r w:rsidR="00D83FCB">
        <w:t>his</w:t>
      </w:r>
      <w:r w:rsidR="009678D2">
        <w:t xml:space="preserve"> use of the </w:t>
      </w:r>
      <w:r w:rsidR="00A56FA3">
        <w:t>place</w:t>
      </w:r>
      <w:r w:rsidR="009678D2">
        <w:t xml:space="preserve"> as </w:t>
      </w:r>
      <w:r w:rsidR="003600D2">
        <w:t xml:space="preserve">a </w:t>
      </w:r>
      <w:r w:rsidR="009678D2">
        <w:t xml:space="preserve">pastoral property. </w:t>
      </w:r>
      <w:r w:rsidR="000A2F78">
        <w:t xml:space="preserve">This is the last remaining part of a much larger pastoral property known as Exford. </w:t>
      </w:r>
      <w:r w:rsidR="009678D2">
        <w:t>A</w:t>
      </w:r>
      <w:r>
        <w:t xml:space="preserve"> </w:t>
      </w:r>
      <w:r w:rsidR="00D83FCB">
        <w:t xml:space="preserve">convincing </w:t>
      </w:r>
      <w:r>
        <w:t xml:space="preserve">case has not been made for the reduction of the registration to less than the current cadastral boundary. </w:t>
      </w:r>
    </w:p>
    <w:p w:rsidR="00CB5B3F" w:rsidRDefault="004F4D8D" w:rsidP="00CB5B3F">
      <w:pPr>
        <w:pStyle w:val="Para1"/>
      </w:pPr>
      <w:r>
        <w:t>According to the Burra Charter</w:t>
      </w:r>
      <w:r w:rsidR="000A2F78">
        <w:t>, adopted by the Heritage Council in July 2010,</w:t>
      </w:r>
      <w:r>
        <w:t xml:space="preserve"> ‘conservation requires the retention of an appropriate visual setting and other relationships that contribute to the cultural significance of the </w:t>
      </w:r>
      <w:r w:rsidR="00A56FA3">
        <w:t>place</w:t>
      </w:r>
      <w:r>
        <w:t>’. The Committee finds that</w:t>
      </w:r>
      <w:r w:rsidR="00CB5B3F">
        <w:t xml:space="preserve"> Lovell Chen’s proposed reduction of the extent does not provide a sufficient buffer</w:t>
      </w:r>
      <w:r w:rsidR="009678D2">
        <w:t xml:space="preserve"> </w:t>
      </w:r>
      <w:r w:rsidR="002D34D6">
        <w:t xml:space="preserve">for the significant parts of the </w:t>
      </w:r>
      <w:r w:rsidR="00A56FA3">
        <w:t>place</w:t>
      </w:r>
      <w:r w:rsidR="002D34D6">
        <w:t>, pa</w:t>
      </w:r>
      <w:r w:rsidR="003F1605">
        <w:t>rticular</w:t>
      </w:r>
      <w:r w:rsidR="002D34D6">
        <w:t>ly</w:t>
      </w:r>
      <w:r w:rsidR="003F1605">
        <w:t xml:space="preserve"> the </w:t>
      </w:r>
      <w:r w:rsidR="00D83FCB">
        <w:t xml:space="preserve">bluestone </w:t>
      </w:r>
      <w:r w:rsidR="003F1605">
        <w:t>barn</w:t>
      </w:r>
      <w:r w:rsidR="00CB5B3F" w:rsidRPr="003B56C9">
        <w:t>.</w:t>
      </w:r>
      <w:r w:rsidR="00CB5B3F">
        <w:t xml:space="preserve"> The</w:t>
      </w:r>
      <w:r w:rsidR="003F1605">
        <w:t xml:space="preserve"> Committee</w:t>
      </w:r>
      <w:r w:rsidR="00CB5B3F">
        <w:t xml:space="preserve"> </w:t>
      </w:r>
      <w:r>
        <w:t xml:space="preserve">is not supportive of the exclusion of </w:t>
      </w:r>
      <w:r w:rsidR="00CB5B3F">
        <w:t xml:space="preserve">wedges of land to the north and north-west as this </w:t>
      </w:r>
      <w:r w:rsidR="003F1605">
        <w:t>does</w:t>
      </w:r>
      <w:r w:rsidR="00CB5B3F">
        <w:t xml:space="preserve"> not provide enough protection to the stand of Grey Box.</w:t>
      </w:r>
    </w:p>
    <w:p w:rsidR="00CD6906" w:rsidRDefault="004F4D8D" w:rsidP="00CD6906">
      <w:pPr>
        <w:pStyle w:val="Para1"/>
      </w:pPr>
      <w:r>
        <w:t xml:space="preserve">In relation to the </w:t>
      </w:r>
      <w:r w:rsidR="00CD6906">
        <w:t xml:space="preserve">Grey Box </w:t>
      </w:r>
      <w:r>
        <w:t xml:space="preserve">stand, </w:t>
      </w:r>
      <w:r w:rsidR="00D83FCB">
        <w:t xml:space="preserve">the Committee notes that the purpose of heritage registration is not to protect places that </w:t>
      </w:r>
      <w:r w:rsidR="000A2F78">
        <w:t>have solely</w:t>
      </w:r>
      <w:r w:rsidR="00D83FCB">
        <w:t xml:space="preserve"> natural values - there are other mechanisms in the planning scheme to protect these types of places. </w:t>
      </w:r>
      <w:r w:rsidR="000A2F78">
        <w:t>Nevertheless</w:t>
      </w:r>
      <w:r w:rsidR="00D83FCB">
        <w:t xml:space="preserve">, </w:t>
      </w:r>
      <w:r>
        <w:t xml:space="preserve">the Committee finds that the stand contributes to the significance of the </w:t>
      </w:r>
      <w:r w:rsidR="000A2F78">
        <w:t>p</w:t>
      </w:r>
      <w:r w:rsidR="00A56FA3">
        <w:t>lace</w:t>
      </w:r>
      <w:r>
        <w:t xml:space="preserve"> as a rare example of </w:t>
      </w:r>
      <w:r w:rsidR="003F1605">
        <w:t>native vegetation</w:t>
      </w:r>
      <w:r>
        <w:t xml:space="preserve"> </w:t>
      </w:r>
      <w:r w:rsidR="00D83FCB">
        <w:t xml:space="preserve">that was </w:t>
      </w:r>
      <w:r>
        <w:t xml:space="preserve">not cleared </w:t>
      </w:r>
      <w:r w:rsidR="00D83FCB">
        <w:t>from a pastoral property</w:t>
      </w:r>
      <w:r>
        <w:t>.</w:t>
      </w:r>
    </w:p>
    <w:p w:rsidR="00CD6906" w:rsidRDefault="00CD6906" w:rsidP="00CD6906">
      <w:pPr>
        <w:pStyle w:val="Para1"/>
      </w:pPr>
      <w:r>
        <w:t xml:space="preserve">The Committee was not presented with any comparative analysis to </w:t>
      </w:r>
      <w:r w:rsidR="000A2F78">
        <w:t>substantiate</w:t>
      </w:r>
      <w:r>
        <w:t xml:space="preserve"> the </w:t>
      </w:r>
      <w:r w:rsidR="00465B55">
        <w:t>Acting Executive Director</w:t>
      </w:r>
      <w:r>
        <w:t xml:space="preserve">’s claim that the way the </w:t>
      </w:r>
      <w:r w:rsidR="00A56FA3">
        <w:t>place</w:t>
      </w:r>
      <w:r>
        <w:t xml:space="preserve"> makes use of the landscape is rare and of state significance.</w:t>
      </w:r>
    </w:p>
    <w:p w:rsidR="00C930F3" w:rsidRDefault="004F4D8D" w:rsidP="00CD6906">
      <w:pPr>
        <w:pStyle w:val="Para1"/>
      </w:pPr>
      <w:r>
        <w:t xml:space="preserve">The </w:t>
      </w:r>
      <w:r w:rsidR="00C930F3">
        <w:t xml:space="preserve">Committee has not taken into account any administrative burden this registration may create. The matter at hand is the cultural heritage significance of the </w:t>
      </w:r>
      <w:r w:rsidR="009C651F">
        <w:t>p</w:t>
      </w:r>
      <w:r w:rsidR="00A56FA3">
        <w:t>lace</w:t>
      </w:r>
      <w:r w:rsidR="00C930F3">
        <w:t>.</w:t>
      </w:r>
    </w:p>
    <w:p w:rsidR="00100807" w:rsidRDefault="00100807" w:rsidP="00100807">
      <w:pPr>
        <w:pStyle w:val="Para1"/>
      </w:pPr>
      <w:r>
        <w:t>In the Committee’s view, it is</w:t>
      </w:r>
      <w:r w:rsidR="00047AF3">
        <w:t xml:space="preserve"> also</w:t>
      </w:r>
      <w:r>
        <w:t xml:space="preserve"> not appropriate to take the Toolern PSP into account when determining the extent of registration for the </w:t>
      </w:r>
      <w:r w:rsidR="009C651F">
        <w:t>p</w:t>
      </w:r>
      <w:r w:rsidR="00A56FA3">
        <w:t>lace</w:t>
      </w:r>
      <w:r>
        <w:t xml:space="preserve">. The only </w:t>
      </w:r>
      <w:r w:rsidR="003F1605">
        <w:t xml:space="preserve">relevant </w:t>
      </w:r>
      <w:r w:rsidR="00D83FCB">
        <w:t>consideration</w:t>
      </w:r>
      <w:r>
        <w:t xml:space="preserve"> </w:t>
      </w:r>
      <w:r w:rsidR="00D83FCB">
        <w:t>is the</w:t>
      </w:r>
      <w:r>
        <w:t xml:space="preserve"> cultural heritage significance </w:t>
      </w:r>
      <w:r w:rsidR="00D83FCB">
        <w:t>of the place</w:t>
      </w:r>
      <w:r>
        <w:t>. The Committee has addressed the PSP in the Permit Policy section of this report.</w:t>
      </w:r>
    </w:p>
    <w:p w:rsidR="00D8482E" w:rsidRPr="003B56C9" w:rsidRDefault="00D8482E" w:rsidP="00D8482E">
      <w:pPr>
        <w:pStyle w:val="Heading2"/>
        <w:rPr>
          <w:sz w:val="24"/>
          <w:szCs w:val="24"/>
        </w:rPr>
      </w:pPr>
      <w:r w:rsidRPr="003B56C9">
        <w:rPr>
          <w:sz w:val="24"/>
          <w:szCs w:val="24"/>
        </w:rPr>
        <w:t>Criterion A - Importance to the course, or pattern of Victoria’s cultural history</w:t>
      </w:r>
    </w:p>
    <w:p w:rsidR="00D8482E" w:rsidRPr="003B56C9" w:rsidRDefault="00B04907" w:rsidP="00D8482E">
      <w:pPr>
        <w:pStyle w:val="Para1"/>
      </w:pPr>
      <w:r>
        <w:t>Both parties agreed that</w:t>
      </w:r>
      <w:r w:rsidR="00CB7DDE">
        <w:t xml:space="preserve"> criterion</w:t>
      </w:r>
      <w:r>
        <w:t xml:space="preserve"> A</w:t>
      </w:r>
      <w:r w:rsidR="00CB7DDE">
        <w:t xml:space="preserve"> is satisfied</w:t>
      </w:r>
      <w:r>
        <w:t>, but for different reasons</w:t>
      </w:r>
      <w:r w:rsidR="00CB7DDE">
        <w:t>.</w:t>
      </w:r>
    </w:p>
    <w:p w:rsidR="00D8482E" w:rsidRPr="003B56C9" w:rsidRDefault="00D8482E" w:rsidP="00D8482E">
      <w:pPr>
        <w:pStyle w:val="Para1"/>
        <w:numPr>
          <w:ilvl w:val="0"/>
          <w:numId w:val="0"/>
        </w:numPr>
        <w:rPr>
          <w:i/>
        </w:rPr>
      </w:pPr>
      <w:r w:rsidRPr="003B56C9">
        <w:rPr>
          <w:i/>
        </w:rPr>
        <w:t>Submissions and evidence</w:t>
      </w:r>
    </w:p>
    <w:p w:rsidR="00D8482E" w:rsidRDefault="009D49AC" w:rsidP="00D8482E">
      <w:pPr>
        <w:pStyle w:val="Para1"/>
      </w:pPr>
      <w:r>
        <w:t>Lovell Chen</w:t>
      </w:r>
      <w:r w:rsidR="00431700">
        <w:t xml:space="preserve"> submitted that criterion A </w:t>
      </w:r>
      <w:r w:rsidR="004E69E4">
        <w:t>is</w:t>
      </w:r>
      <w:r w:rsidR="00431700">
        <w:t xml:space="preserve"> satisfied</w:t>
      </w:r>
      <w:r w:rsidR="006B7A82">
        <w:t xml:space="preserve"> for the following reasons:</w:t>
      </w:r>
    </w:p>
    <w:p w:rsidR="006B7A82" w:rsidRPr="006B7A82" w:rsidRDefault="006B7A82" w:rsidP="006B7A82">
      <w:pPr>
        <w:pStyle w:val="Para1"/>
        <w:numPr>
          <w:ilvl w:val="0"/>
          <w:numId w:val="0"/>
        </w:numPr>
        <w:ind w:left="1080"/>
        <w:rPr>
          <w:sz w:val="22"/>
          <w:szCs w:val="22"/>
        </w:rPr>
      </w:pPr>
      <w:r w:rsidRPr="006B7A82">
        <w:rPr>
          <w:sz w:val="22"/>
          <w:szCs w:val="22"/>
        </w:rPr>
        <w:t>The Exford Homestead is of historical significance to Victoria for its direct association with the earliest phase of European occupation of the Port Phillip District (Victoria). The site was first occupied from 1840 by Dr John Walton, a member of the Port Phillip Association (PPA), a syndicate of Van Diemonian colonists formed in 1835 with the aim of establishing pastoral activities on the north shore of the Bass Strait. The location of Dr Walton’s timber residence on the Werribee River flats is recorded, but no above-ground evidence survives. Dr Walton was engaged in sheep farming, an activity that intensified considerably under the ownership of Simon Staughton, who acquired the run in 1842, and still continues today.</w:t>
      </w:r>
    </w:p>
    <w:p w:rsidR="006B7A82" w:rsidRDefault="006B7A82" w:rsidP="006B7A82">
      <w:pPr>
        <w:pStyle w:val="Para1"/>
        <w:numPr>
          <w:ilvl w:val="0"/>
          <w:numId w:val="0"/>
        </w:numPr>
        <w:ind w:left="1080"/>
        <w:rPr>
          <w:sz w:val="22"/>
          <w:szCs w:val="22"/>
        </w:rPr>
      </w:pPr>
      <w:r w:rsidRPr="006B7A82">
        <w:rPr>
          <w:sz w:val="22"/>
          <w:szCs w:val="22"/>
        </w:rPr>
        <w:t>The use of the land for sheep farming relates directly to the primary reason for the settlement of the Port Phillip District by the PPA from 1835.</w:t>
      </w:r>
    </w:p>
    <w:p w:rsidR="006B7A82" w:rsidRDefault="006B7A82" w:rsidP="006B7A82">
      <w:pPr>
        <w:pStyle w:val="Para1"/>
        <w:numPr>
          <w:ilvl w:val="0"/>
          <w:numId w:val="0"/>
        </w:numPr>
        <w:ind w:left="1080"/>
        <w:rPr>
          <w:sz w:val="22"/>
          <w:szCs w:val="22"/>
        </w:rPr>
      </w:pPr>
      <w:r w:rsidRPr="006B7A82">
        <w:rPr>
          <w:sz w:val="22"/>
          <w:szCs w:val="22"/>
        </w:rPr>
        <w:t>Staughton built a substantial homestead and outbuildings on elevated ground to the north of the site, with views looking south over the Werribee River and Toolern Creek. The residence and some of the outbuildings survive, and are among the earliest buildings in Victoria.</w:t>
      </w:r>
    </w:p>
    <w:p w:rsidR="006B7A82" w:rsidRDefault="006B7A82" w:rsidP="006B7A82">
      <w:pPr>
        <w:pStyle w:val="Para1"/>
        <w:numPr>
          <w:ilvl w:val="0"/>
          <w:numId w:val="0"/>
        </w:numPr>
        <w:ind w:left="1080"/>
        <w:rPr>
          <w:sz w:val="22"/>
          <w:szCs w:val="22"/>
        </w:rPr>
      </w:pPr>
      <w:r w:rsidRPr="006B7A82">
        <w:rPr>
          <w:sz w:val="22"/>
          <w:szCs w:val="22"/>
        </w:rPr>
        <w:t>The Exford Homestead is a remnant of a once extensive landholding. The political and social forces that influenced the expansion and contraction of the Staughton estate between the 1840s and the early twentieth century are demonstrative of the Port Phillip District’s transition from a sparsely</w:t>
      </w:r>
      <w:r w:rsidR="005A3C0C">
        <w:rPr>
          <w:sz w:val="22"/>
          <w:szCs w:val="22"/>
        </w:rPr>
        <w:t xml:space="preserve"> </w:t>
      </w:r>
      <w:r w:rsidRPr="006B7A82">
        <w:rPr>
          <w:sz w:val="22"/>
          <w:szCs w:val="22"/>
        </w:rPr>
        <w:t>populated settlement dominated by a small number of wealthy pastoralists to an increasingly populous and self-governed state. The sequence of land tenure at the Exford Homestead is likewise demonstrative of the Port Phillip District’s transition from an illegally</w:t>
      </w:r>
      <w:r w:rsidR="005A3C0C">
        <w:rPr>
          <w:sz w:val="22"/>
          <w:szCs w:val="22"/>
        </w:rPr>
        <w:t xml:space="preserve"> </w:t>
      </w:r>
      <w:r w:rsidRPr="006B7A82">
        <w:rPr>
          <w:sz w:val="22"/>
          <w:szCs w:val="22"/>
        </w:rPr>
        <w:t>occupied territory to formal settlement.</w:t>
      </w:r>
    </w:p>
    <w:p w:rsidR="006B7A82" w:rsidRDefault="006B7A82" w:rsidP="006B7A82">
      <w:pPr>
        <w:pStyle w:val="Para1"/>
        <w:numPr>
          <w:ilvl w:val="0"/>
          <w:numId w:val="0"/>
        </w:numPr>
        <w:ind w:left="1080"/>
        <w:rPr>
          <w:sz w:val="22"/>
          <w:szCs w:val="22"/>
        </w:rPr>
      </w:pPr>
      <w:r w:rsidRPr="006B7A82">
        <w:rPr>
          <w:sz w:val="22"/>
          <w:szCs w:val="22"/>
        </w:rPr>
        <w:t>Dr Walton and Staughton (initially) occupied the Exford Station under licence from the Crown Lands Commissioner. Staughton was subsequently granted freehold ownership of the site. He also acquired a 260ha (640 acre) pre-emptive right to the south-east of the Exford Homestead site. His attempts to acquire the site of his homestead as his pre-emptive right were frustrated by the earlier designation of the land as a ‘village reserve’. He secured the freehold ownership of the homestead in 1855</w:t>
      </w:r>
      <w:r>
        <w:rPr>
          <w:sz w:val="22"/>
          <w:szCs w:val="22"/>
        </w:rPr>
        <w:t>.</w:t>
      </w:r>
    </w:p>
    <w:p w:rsidR="006B7A82" w:rsidRDefault="006B7A82" w:rsidP="006B7A82">
      <w:pPr>
        <w:pStyle w:val="Para1"/>
        <w:numPr>
          <w:ilvl w:val="0"/>
          <w:numId w:val="0"/>
        </w:numPr>
        <w:ind w:left="1080"/>
        <w:rPr>
          <w:sz w:val="22"/>
          <w:szCs w:val="22"/>
        </w:rPr>
      </w:pPr>
      <w:r w:rsidRPr="006B7A82">
        <w:rPr>
          <w:sz w:val="22"/>
          <w:szCs w:val="22"/>
        </w:rPr>
        <w:t>Following his death, Staughton’s 22,253ha (55,000 acres) landholding in the Melton area was divided between his sons. Of the four estates, Exford was 5,538ha (13,690 acres). Staughton Vale was 6,520ha (16,155 acres); Eynesbury was c.6,115ha (15,115 acres); and Nerowie was 3,870ha (9,537 acres). The Exford Homestead was itself subdivided in 1907, with the sale of approximately two thirds of the land to the Victorian Closer Settlement Board.</w:t>
      </w:r>
    </w:p>
    <w:p w:rsidR="006B7A82" w:rsidRPr="006B7A82" w:rsidRDefault="006B7A82" w:rsidP="006B7A82">
      <w:pPr>
        <w:pStyle w:val="Para1"/>
        <w:numPr>
          <w:ilvl w:val="0"/>
          <w:numId w:val="0"/>
        </w:numPr>
        <w:ind w:left="1080"/>
        <w:rPr>
          <w:sz w:val="22"/>
          <w:szCs w:val="22"/>
        </w:rPr>
      </w:pPr>
      <w:r w:rsidRPr="006B7A82">
        <w:rPr>
          <w:sz w:val="22"/>
          <w:szCs w:val="22"/>
        </w:rPr>
        <w:t>The Exford property was a safe haven for Aboriginal people during the early contact period, a reflection of Simon Staughton’s commitment to the well-being of the indigenous population. Local tribes-people were employed on the estate to erect fencing. A community elder (‘John Bull’) was among a number of Aboriginals buried at the property.</w:t>
      </w:r>
    </w:p>
    <w:p w:rsidR="00000D02" w:rsidRDefault="00000D02" w:rsidP="00000D02">
      <w:pPr>
        <w:pStyle w:val="Para1"/>
      </w:pPr>
      <w:r w:rsidRPr="00000D02">
        <w:t xml:space="preserve">The </w:t>
      </w:r>
      <w:r w:rsidR="00465B55">
        <w:t>Acting Executive Director</w:t>
      </w:r>
      <w:r w:rsidRPr="00000D02">
        <w:t xml:space="preserve"> submitted that</w:t>
      </w:r>
      <w:r>
        <w:t xml:space="preserve"> </w:t>
      </w:r>
      <w:r w:rsidRPr="00000D02">
        <w:t xml:space="preserve">Exford </w:t>
      </w:r>
      <w:r>
        <w:t>satisfies this criterion for the following reasons:</w:t>
      </w:r>
    </w:p>
    <w:p w:rsidR="00000D02" w:rsidRPr="00000D02" w:rsidRDefault="00000D02" w:rsidP="00000D02">
      <w:pPr>
        <w:pStyle w:val="Para1"/>
        <w:numPr>
          <w:ilvl w:val="0"/>
          <w:numId w:val="0"/>
        </w:numPr>
        <w:ind w:left="1080"/>
        <w:rPr>
          <w:sz w:val="22"/>
          <w:szCs w:val="22"/>
        </w:rPr>
      </w:pPr>
      <w:r w:rsidRPr="00000D02">
        <w:rPr>
          <w:sz w:val="22"/>
          <w:szCs w:val="22"/>
        </w:rPr>
        <w:t>Exford has historical significance for its association with the early history of European settlement in Victoria</w:t>
      </w:r>
      <w:r>
        <w:rPr>
          <w:sz w:val="22"/>
          <w:szCs w:val="22"/>
        </w:rPr>
        <w:t>.</w:t>
      </w:r>
      <w:r w:rsidRPr="00000D02">
        <w:rPr>
          <w:sz w:val="22"/>
          <w:szCs w:val="22"/>
        </w:rPr>
        <w:t xml:space="preserve"> It has operated as a working pastoral and farming concern since the early squatting era in Victoria and has associations with the Staughton family, one of the most prominent of the colony’s early</w:t>
      </w:r>
      <w:r>
        <w:rPr>
          <w:sz w:val="22"/>
          <w:szCs w:val="22"/>
        </w:rPr>
        <w:t xml:space="preserve"> landowners. </w:t>
      </w:r>
      <w:r w:rsidRPr="00000D02">
        <w:rPr>
          <w:sz w:val="22"/>
          <w:szCs w:val="22"/>
        </w:rPr>
        <w:t>The homestead’s simple form and materials are typical of building in Port Phi</w:t>
      </w:r>
      <w:r w:rsidR="00C54EF1">
        <w:rPr>
          <w:sz w:val="22"/>
          <w:szCs w:val="22"/>
        </w:rPr>
        <w:t>l</w:t>
      </w:r>
      <w:r w:rsidRPr="00000D02">
        <w:rPr>
          <w:sz w:val="22"/>
          <w:szCs w:val="22"/>
        </w:rPr>
        <w:t>lip in the 1840s, and reflect the low wool prices and economic hardship of the time. The difference between the early 1840s timber buildings and the more sophisticated bluestone structures of the 1850s reflects the increasing prosperity of the colony following the gold rushes of the 1850s, and also the influx of skilled immigrants at the tim</w:t>
      </w:r>
      <w:r>
        <w:rPr>
          <w:sz w:val="22"/>
          <w:szCs w:val="22"/>
        </w:rPr>
        <w:t xml:space="preserve">e. </w:t>
      </w:r>
      <w:r w:rsidRPr="00000D02">
        <w:rPr>
          <w:sz w:val="22"/>
          <w:szCs w:val="22"/>
        </w:rPr>
        <w:t xml:space="preserve">The 1850s buildings also reflect the changes to land tenure which occurred after the late 1840s, when the pastoralists were able to obtain secure title of their land and were now willing to construct more permanent buildings with greater architectural </w:t>
      </w:r>
      <w:r>
        <w:rPr>
          <w:sz w:val="22"/>
          <w:szCs w:val="22"/>
        </w:rPr>
        <w:t xml:space="preserve">pretension. </w:t>
      </w:r>
      <w:r w:rsidRPr="00000D02">
        <w:rPr>
          <w:sz w:val="22"/>
          <w:szCs w:val="22"/>
        </w:rPr>
        <w:t>The mid-twentieth century shearing shed reflects the wool boom of the post World War II period.</w:t>
      </w:r>
    </w:p>
    <w:p w:rsidR="00D8482E" w:rsidRPr="003B56C9" w:rsidRDefault="00D8482E" w:rsidP="00000D02">
      <w:pPr>
        <w:pStyle w:val="Para1"/>
        <w:keepNext/>
        <w:numPr>
          <w:ilvl w:val="0"/>
          <w:numId w:val="0"/>
        </w:numPr>
        <w:rPr>
          <w:i/>
        </w:rPr>
      </w:pPr>
      <w:r w:rsidRPr="003B56C9">
        <w:rPr>
          <w:i/>
        </w:rPr>
        <w:t>Discussion and conclusion</w:t>
      </w:r>
    </w:p>
    <w:p w:rsidR="00D8482E" w:rsidRPr="00155975" w:rsidRDefault="00000D02" w:rsidP="00D8482E">
      <w:pPr>
        <w:pStyle w:val="Para1"/>
      </w:pPr>
      <w:r w:rsidRPr="00155975">
        <w:t>The Committee finds that criterion A is satisfied</w:t>
      </w:r>
      <w:r w:rsidR="00D8482E" w:rsidRPr="00155975">
        <w:t>.</w:t>
      </w:r>
    </w:p>
    <w:p w:rsidR="00A17457" w:rsidRDefault="0006585F" w:rsidP="00D8482E">
      <w:pPr>
        <w:pStyle w:val="Para1"/>
      </w:pPr>
      <w:r w:rsidRPr="0006585F">
        <w:t>Exford Homestead is of historical significance for its direct association with the earliest phase of European occupation of the Port Phillip District (Victoria). The site was first occup</w:t>
      </w:r>
      <w:r w:rsidR="00D06656">
        <w:t>ied from 1840 by Dr John Walton</w:t>
      </w:r>
      <w:r w:rsidR="005B54F9">
        <w:t>,</w:t>
      </w:r>
      <w:r w:rsidRPr="0006585F">
        <w:t xml:space="preserve"> a member of the Port Phillip Association, a syndicate of Van Diem</w:t>
      </w:r>
      <w:r w:rsidR="00155975">
        <w:t>o</w:t>
      </w:r>
      <w:r w:rsidRPr="0006585F">
        <w:t>nian colonists formed in 1835 with the aim of establishing pastoral activities</w:t>
      </w:r>
      <w:r w:rsidR="00A17457">
        <w:t xml:space="preserve"> on the north shore of the Bass </w:t>
      </w:r>
      <w:r w:rsidRPr="0006585F">
        <w:t>Strait.</w:t>
      </w:r>
    </w:p>
    <w:p w:rsidR="004E69E4" w:rsidRPr="00155975" w:rsidRDefault="00A17457" w:rsidP="00D8482E">
      <w:pPr>
        <w:pStyle w:val="Para1"/>
      </w:pPr>
      <w:r>
        <w:t xml:space="preserve">Exford Homestead is of historical significance as the last remnant of ‘Exford’ </w:t>
      </w:r>
      <w:r w:rsidR="00BA22D7" w:rsidRPr="00155975">
        <w:t>a once extensive run</w:t>
      </w:r>
      <w:r w:rsidR="00BA22D7">
        <w:t xml:space="preserve"> which has </w:t>
      </w:r>
      <w:r w:rsidR="00104B82" w:rsidRPr="00155975">
        <w:t xml:space="preserve">from </w:t>
      </w:r>
      <w:r w:rsidR="00BA22D7">
        <w:t xml:space="preserve">its </w:t>
      </w:r>
      <w:r w:rsidR="00110598" w:rsidRPr="00155975">
        <w:t xml:space="preserve">initial </w:t>
      </w:r>
      <w:r w:rsidR="00104B82" w:rsidRPr="00155975">
        <w:t>occupation</w:t>
      </w:r>
      <w:r>
        <w:t>, through acquisition by Simon Staughton in 1842 and later occupation by his descendants</w:t>
      </w:r>
      <w:r w:rsidR="005B54F9">
        <w:t>, and other owners up</w:t>
      </w:r>
      <w:r w:rsidR="00104B82" w:rsidRPr="00155975">
        <w:t xml:space="preserve"> to the present, been in c</w:t>
      </w:r>
      <w:r w:rsidR="004E69E4" w:rsidRPr="00155975">
        <w:t>ontinuous operation as a sheep farm.</w:t>
      </w:r>
      <w:r w:rsidR="004404B4">
        <w:t xml:space="preserve"> </w:t>
      </w:r>
      <w:r>
        <w:t>S</w:t>
      </w:r>
      <w:r w:rsidR="004404B4" w:rsidRPr="00155975">
        <w:t xml:space="preserve">heep farming </w:t>
      </w:r>
      <w:r>
        <w:t xml:space="preserve">was the </w:t>
      </w:r>
      <w:r w:rsidR="004404B4" w:rsidRPr="00155975">
        <w:t xml:space="preserve">primary reason for </w:t>
      </w:r>
      <w:r w:rsidR="004404B4">
        <w:t xml:space="preserve">the </w:t>
      </w:r>
      <w:r w:rsidR="004404B4" w:rsidRPr="00155975">
        <w:t>settlement</w:t>
      </w:r>
      <w:r w:rsidR="004404B4">
        <w:t xml:space="preserve"> of the Port Phillip District</w:t>
      </w:r>
      <w:r w:rsidR="00146CC0">
        <w:t xml:space="preserve"> and became a significant part of the Victorian economy</w:t>
      </w:r>
      <w:r w:rsidR="004404B4" w:rsidRPr="00155975">
        <w:t>.</w:t>
      </w:r>
      <w:r w:rsidR="00146CC0">
        <w:t xml:space="preserve"> </w:t>
      </w:r>
      <w:r w:rsidR="00146CC0" w:rsidRPr="00D83FCB">
        <w:t xml:space="preserve">The mid-twentieth century shearing shed </w:t>
      </w:r>
      <w:r w:rsidR="007377BB">
        <w:t xml:space="preserve">is a contributory element and </w:t>
      </w:r>
      <w:r w:rsidR="00146CC0" w:rsidRPr="00D83FCB">
        <w:t xml:space="preserve">reflects </w:t>
      </w:r>
      <w:r w:rsidR="00146CC0">
        <w:t>the continued use of the place for sheep farming.</w:t>
      </w:r>
    </w:p>
    <w:p w:rsidR="004E69E4" w:rsidRPr="00155975" w:rsidRDefault="004404B4" w:rsidP="00D8482E">
      <w:pPr>
        <w:pStyle w:val="Para1"/>
      </w:pPr>
      <w:r>
        <w:t xml:space="preserve">Exford Homestead </w:t>
      </w:r>
      <w:r w:rsidR="00D06656">
        <w:t xml:space="preserve">demonstrates the </w:t>
      </w:r>
      <w:r>
        <w:t>p</w:t>
      </w:r>
      <w:r w:rsidR="004E69E4" w:rsidRPr="00155975">
        <w:t xml:space="preserve">olitical and social changes </w:t>
      </w:r>
      <w:r w:rsidR="00D06656">
        <w:t xml:space="preserve">which affected the </w:t>
      </w:r>
      <w:r w:rsidR="00832668">
        <w:t>Port Phillip District and Victoria in the early years of European settlement</w:t>
      </w:r>
      <w:r w:rsidR="00104B82" w:rsidRPr="00155975">
        <w:t xml:space="preserve">. </w:t>
      </w:r>
      <w:r w:rsidR="00D83FCB" w:rsidRPr="00D83FCB">
        <w:t>The difference between the early 1840s timber buildings and the more sophisticat</w:t>
      </w:r>
      <w:r w:rsidR="00832668">
        <w:t xml:space="preserve">ed bluestone structures </w:t>
      </w:r>
      <w:r w:rsidR="00D83FCB" w:rsidRPr="00D83FCB">
        <w:t>reflects increasing prosperity following the gold rushes of the 1850s, and the</w:t>
      </w:r>
      <w:r w:rsidR="00832668">
        <w:t xml:space="preserve"> associated</w:t>
      </w:r>
      <w:r w:rsidR="00D83FCB" w:rsidRPr="00D83FCB">
        <w:t xml:space="preserve"> influx o</w:t>
      </w:r>
      <w:r w:rsidR="00832668">
        <w:t>f skilled immigrants</w:t>
      </w:r>
      <w:r w:rsidR="00D83FCB" w:rsidRPr="00D83FCB">
        <w:t xml:space="preserve">. </w:t>
      </w:r>
      <w:r w:rsidR="00832668">
        <w:t xml:space="preserve">The </w:t>
      </w:r>
      <w:r w:rsidR="00832668" w:rsidRPr="00B02655">
        <w:t>construction technologies and refined materials</w:t>
      </w:r>
      <w:r w:rsidR="00832668">
        <w:t xml:space="preserve"> used in the </w:t>
      </w:r>
      <w:r w:rsidR="002F220E" w:rsidRPr="00B02655">
        <w:t xml:space="preserve">1850s </w:t>
      </w:r>
      <w:r w:rsidR="00832668">
        <w:t xml:space="preserve">bluestone buildings </w:t>
      </w:r>
      <w:r w:rsidR="002F220E" w:rsidRPr="00B02655">
        <w:t xml:space="preserve">demonstrate </w:t>
      </w:r>
      <w:r w:rsidR="00832668">
        <w:t xml:space="preserve">that pastoralists </w:t>
      </w:r>
      <w:r w:rsidR="002F220E" w:rsidRPr="00D83FCB">
        <w:t xml:space="preserve">were </w:t>
      </w:r>
      <w:r w:rsidR="00832668">
        <w:t>by then</w:t>
      </w:r>
      <w:r w:rsidR="002F220E" w:rsidRPr="00D83FCB">
        <w:t xml:space="preserve"> willing to construct more permanent buildings with greater architectural pretension</w:t>
      </w:r>
      <w:r w:rsidR="00832668">
        <w:t xml:space="preserve"> due to an ability </w:t>
      </w:r>
      <w:r w:rsidR="00832668" w:rsidRPr="00D83FCB">
        <w:t>to obtain</w:t>
      </w:r>
      <w:r w:rsidR="00832668">
        <w:t xml:space="preserve"> secure </w:t>
      </w:r>
      <w:r w:rsidR="00146CC0">
        <w:t>land tenure</w:t>
      </w:r>
      <w:r w:rsidR="002F220E" w:rsidRPr="00B02655">
        <w:t xml:space="preserve">. The distinctive bluestone fence to the west and south of the homestead is also believed to date </w:t>
      </w:r>
      <w:r w:rsidR="000A2F78">
        <w:t>from</w:t>
      </w:r>
      <w:r w:rsidR="002F220E" w:rsidRPr="00B02655">
        <w:t xml:space="preserve"> this phase of development.</w:t>
      </w:r>
      <w:r w:rsidR="002F220E">
        <w:t xml:space="preserve"> </w:t>
      </w:r>
    </w:p>
    <w:p w:rsidR="00D8482E" w:rsidRPr="003B56C9" w:rsidRDefault="00D8482E" w:rsidP="00D8482E">
      <w:pPr>
        <w:pStyle w:val="Heading2"/>
        <w:rPr>
          <w:sz w:val="24"/>
          <w:szCs w:val="24"/>
        </w:rPr>
      </w:pPr>
      <w:r w:rsidRPr="003B56C9">
        <w:rPr>
          <w:sz w:val="24"/>
          <w:szCs w:val="24"/>
        </w:rPr>
        <w:t>Criterion B - Possession of uncommon, rare or endangered aspects of Victoria</w:t>
      </w:r>
      <w:r>
        <w:rPr>
          <w:sz w:val="24"/>
          <w:szCs w:val="24"/>
        </w:rPr>
        <w:t>’s cultural history</w:t>
      </w:r>
    </w:p>
    <w:p w:rsidR="00D8482E" w:rsidRPr="003B56C9" w:rsidRDefault="00000D02" w:rsidP="00D8482E">
      <w:pPr>
        <w:pStyle w:val="Para1"/>
      </w:pPr>
      <w:r>
        <w:t>Both parties agreed that cri</w:t>
      </w:r>
      <w:r w:rsidR="004E69E4">
        <w:t>terion B</w:t>
      </w:r>
      <w:r>
        <w:t xml:space="preserve"> is satisfied, but for different reasons</w:t>
      </w:r>
      <w:r w:rsidR="00FF5E4D">
        <w:t>.</w:t>
      </w:r>
    </w:p>
    <w:p w:rsidR="00D8482E" w:rsidRPr="003B56C9" w:rsidRDefault="00D8482E" w:rsidP="00146CC0">
      <w:pPr>
        <w:pStyle w:val="Para1"/>
        <w:keepNext/>
        <w:numPr>
          <w:ilvl w:val="0"/>
          <w:numId w:val="0"/>
        </w:numPr>
        <w:rPr>
          <w:i/>
        </w:rPr>
      </w:pPr>
      <w:r w:rsidRPr="003B56C9">
        <w:rPr>
          <w:i/>
        </w:rPr>
        <w:t xml:space="preserve">Submissions </w:t>
      </w:r>
      <w:r>
        <w:rPr>
          <w:i/>
        </w:rPr>
        <w:t>and e</w:t>
      </w:r>
      <w:r w:rsidRPr="003B56C9">
        <w:rPr>
          <w:i/>
        </w:rPr>
        <w:t>vidence</w:t>
      </w:r>
    </w:p>
    <w:p w:rsidR="00431700" w:rsidRPr="005D2007" w:rsidRDefault="009D49AC" w:rsidP="005D2007">
      <w:pPr>
        <w:pStyle w:val="Para1"/>
      </w:pPr>
      <w:r>
        <w:t>Lovell Chen</w:t>
      </w:r>
      <w:r w:rsidR="00431700" w:rsidRPr="005D2007">
        <w:t xml:space="preserve"> </w:t>
      </w:r>
      <w:r w:rsidR="00C83A7F">
        <w:t>made the following comments in relation to criterion B</w:t>
      </w:r>
      <w:r w:rsidR="005D2007" w:rsidRPr="005D2007">
        <w:t>:</w:t>
      </w:r>
    </w:p>
    <w:p w:rsidR="005D2007" w:rsidRPr="005D2007" w:rsidRDefault="005D2007" w:rsidP="005D2007">
      <w:pPr>
        <w:pStyle w:val="Para1"/>
        <w:numPr>
          <w:ilvl w:val="0"/>
          <w:numId w:val="0"/>
        </w:numPr>
        <w:ind w:left="1080"/>
        <w:rPr>
          <w:sz w:val="22"/>
          <w:szCs w:val="22"/>
        </w:rPr>
      </w:pPr>
      <w:r w:rsidRPr="005D2007">
        <w:rPr>
          <w:sz w:val="22"/>
          <w:szCs w:val="22"/>
        </w:rPr>
        <w:t>The construction of a generously-proportioned homestead in the pretenure</w:t>
      </w:r>
      <w:r>
        <w:rPr>
          <w:sz w:val="22"/>
          <w:szCs w:val="22"/>
        </w:rPr>
        <w:t xml:space="preserve"> </w:t>
      </w:r>
      <w:r w:rsidRPr="005D2007">
        <w:rPr>
          <w:sz w:val="22"/>
          <w:szCs w:val="22"/>
        </w:rPr>
        <w:t>period of the early-1840s is rare – no equivalent has been</w:t>
      </w:r>
      <w:r>
        <w:rPr>
          <w:sz w:val="22"/>
          <w:szCs w:val="22"/>
        </w:rPr>
        <w:t xml:space="preserve"> </w:t>
      </w:r>
      <w:r w:rsidRPr="005D2007">
        <w:rPr>
          <w:sz w:val="22"/>
          <w:szCs w:val="22"/>
        </w:rPr>
        <w:t>identified during research undertaken for this report. It also belies the</w:t>
      </w:r>
      <w:r>
        <w:rPr>
          <w:sz w:val="22"/>
          <w:szCs w:val="22"/>
        </w:rPr>
        <w:t xml:space="preserve"> </w:t>
      </w:r>
      <w:r w:rsidRPr="005D2007">
        <w:rPr>
          <w:sz w:val="22"/>
          <w:szCs w:val="22"/>
        </w:rPr>
        <w:t>economic hardships of the 1840s.</w:t>
      </w:r>
    </w:p>
    <w:p w:rsidR="005D2007" w:rsidRPr="005D2007" w:rsidRDefault="005D2007" w:rsidP="005D2007">
      <w:pPr>
        <w:pStyle w:val="Para1"/>
        <w:numPr>
          <w:ilvl w:val="0"/>
          <w:numId w:val="0"/>
        </w:numPr>
        <w:ind w:left="1080"/>
        <w:rPr>
          <w:sz w:val="22"/>
          <w:szCs w:val="22"/>
        </w:rPr>
      </w:pPr>
      <w:r w:rsidRPr="005D2007">
        <w:rPr>
          <w:sz w:val="22"/>
          <w:szCs w:val="22"/>
        </w:rPr>
        <w:t>The survival of the homestead, and the early homestead outbuildings, is</w:t>
      </w:r>
      <w:r>
        <w:rPr>
          <w:sz w:val="22"/>
          <w:szCs w:val="22"/>
        </w:rPr>
        <w:t xml:space="preserve"> </w:t>
      </w:r>
      <w:r w:rsidRPr="005D2007">
        <w:rPr>
          <w:sz w:val="22"/>
          <w:szCs w:val="22"/>
        </w:rPr>
        <w:t>also rare, as is the use of a variety of vernacular construction</w:t>
      </w:r>
      <w:r>
        <w:rPr>
          <w:sz w:val="22"/>
          <w:szCs w:val="22"/>
        </w:rPr>
        <w:t xml:space="preserve"> </w:t>
      </w:r>
      <w:r w:rsidRPr="005D2007">
        <w:rPr>
          <w:sz w:val="22"/>
          <w:szCs w:val="22"/>
        </w:rPr>
        <w:t>technologies. It was typical for early homestead buildings to be re</w:t>
      </w:r>
      <w:r w:rsidR="00A56FA3">
        <w:rPr>
          <w:sz w:val="22"/>
          <w:szCs w:val="22"/>
        </w:rPr>
        <w:t>place</w:t>
      </w:r>
      <w:r w:rsidRPr="005D2007">
        <w:rPr>
          <w:sz w:val="22"/>
          <w:szCs w:val="22"/>
        </w:rPr>
        <w:t>d</w:t>
      </w:r>
      <w:r>
        <w:rPr>
          <w:sz w:val="22"/>
          <w:szCs w:val="22"/>
        </w:rPr>
        <w:t xml:space="preserve"> </w:t>
      </w:r>
      <w:r w:rsidRPr="005D2007">
        <w:rPr>
          <w:sz w:val="22"/>
          <w:szCs w:val="22"/>
        </w:rPr>
        <w:t>or significantly improved as land tenure was secured and wealth</w:t>
      </w:r>
      <w:r>
        <w:rPr>
          <w:sz w:val="22"/>
          <w:szCs w:val="22"/>
        </w:rPr>
        <w:t xml:space="preserve"> </w:t>
      </w:r>
      <w:r w:rsidRPr="005D2007">
        <w:rPr>
          <w:sz w:val="22"/>
          <w:szCs w:val="22"/>
        </w:rPr>
        <w:t>increased.</w:t>
      </w:r>
    </w:p>
    <w:p w:rsidR="005D2007" w:rsidRPr="005D2007" w:rsidRDefault="005D2007" w:rsidP="005D2007">
      <w:pPr>
        <w:pStyle w:val="Para1"/>
        <w:numPr>
          <w:ilvl w:val="0"/>
          <w:numId w:val="0"/>
        </w:numPr>
        <w:ind w:left="1080"/>
        <w:rPr>
          <w:sz w:val="22"/>
          <w:szCs w:val="22"/>
        </w:rPr>
      </w:pPr>
      <w:r w:rsidRPr="005D2007">
        <w:rPr>
          <w:sz w:val="22"/>
          <w:szCs w:val="22"/>
        </w:rPr>
        <w:t>The group of Picturesque Gothic structures constructed at Exford during the 1850s is also uncommon, with the small structures presenting as follies in the landscape. The detailing to the two pavilions and the gardener’s cottage has a level of refinement seldom seen in such outbuildings.</w:t>
      </w:r>
    </w:p>
    <w:p w:rsidR="005D2007" w:rsidRPr="005D2007" w:rsidRDefault="005D2007" w:rsidP="005D2007">
      <w:pPr>
        <w:pStyle w:val="Para1"/>
        <w:numPr>
          <w:ilvl w:val="0"/>
          <w:numId w:val="0"/>
        </w:numPr>
        <w:ind w:left="1080"/>
        <w:rPr>
          <w:sz w:val="22"/>
          <w:szCs w:val="22"/>
        </w:rPr>
      </w:pPr>
      <w:r w:rsidRPr="005D2007">
        <w:rPr>
          <w:sz w:val="22"/>
          <w:szCs w:val="22"/>
        </w:rPr>
        <w:t>The survival of the Grey Box (</w:t>
      </w:r>
      <w:r w:rsidRPr="00C83A7F">
        <w:rPr>
          <w:i/>
          <w:sz w:val="22"/>
          <w:szCs w:val="22"/>
        </w:rPr>
        <w:t>Eucalyptus microcarpa</w:t>
      </w:r>
      <w:r w:rsidRPr="005D2007">
        <w:rPr>
          <w:sz w:val="22"/>
          <w:szCs w:val="22"/>
        </w:rPr>
        <w:t>) stand to the north of</w:t>
      </w:r>
      <w:r>
        <w:rPr>
          <w:sz w:val="22"/>
          <w:szCs w:val="22"/>
        </w:rPr>
        <w:t xml:space="preserve"> </w:t>
      </w:r>
      <w:r w:rsidRPr="005D2007">
        <w:rPr>
          <w:sz w:val="22"/>
          <w:szCs w:val="22"/>
        </w:rPr>
        <w:t>the homestead is unusual. A more typical response by early settlers to</w:t>
      </w:r>
      <w:r>
        <w:rPr>
          <w:sz w:val="22"/>
          <w:szCs w:val="22"/>
        </w:rPr>
        <w:t xml:space="preserve"> </w:t>
      </w:r>
      <w:r w:rsidRPr="005D2007">
        <w:rPr>
          <w:sz w:val="22"/>
          <w:szCs w:val="22"/>
        </w:rPr>
        <w:t>native vegetation was for the trees to be felled, and for the land to be</w:t>
      </w:r>
      <w:r>
        <w:rPr>
          <w:sz w:val="22"/>
          <w:szCs w:val="22"/>
        </w:rPr>
        <w:t xml:space="preserve"> </w:t>
      </w:r>
      <w:r w:rsidRPr="005D2007">
        <w:rPr>
          <w:sz w:val="22"/>
          <w:szCs w:val="22"/>
        </w:rPr>
        <w:t>given over to pasture. The trees within the stand generally date to the</w:t>
      </w:r>
      <w:r>
        <w:rPr>
          <w:sz w:val="22"/>
          <w:szCs w:val="22"/>
        </w:rPr>
        <w:t xml:space="preserve"> </w:t>
      </w:r>
      <w:r w:rsidRPr="005D2007">
        <w:rPr>
          <w:sz w:val="22"/>
          <w:szCs w:val="22"/>
        </w:rPr>
        <w:t>1870s/80s.</w:t>
      </w:r>
    </w:p>
    <w:p w:rsidR="004E69E4" w:rsidRDefault="004E69E4" w:rsidP="004E69E4">
      <w:pPr>
        <w:pStyle w:val="Para1"/>
      </w:pPr>
      <w:r w:rsidRPr="00000D02">
        <w:t xml:space="preserve">The </w:t>
      </w:r>
      <w:r w:rsidR="00465B55">
        <w:t>Acting Executive Director</w:t>
      </w:r>
      <w:r w:rsidRPr="00000D02">
        <w:t xml:space="preserve"> submitted that</w:t>
      </w:r>
      <w:r>
        <w:t xml:space="preserve"> </w:t>
      </w:r>
      <w:r w:rsidRPr="00000D02">
        <w:t xml:space="preserve">Exford </w:t>
      </w:r>
      <w:r>
        <w:t>satisfies this criterion for the following reasons:</w:t>
      </w:r>
    </w:p>
    <w:p w:rsidR="004E69E4" w:rsidRDefault="004E69E4" w:rsidP="004E69E4">
      <w:pPr>
        <w:pStyle w:val="Para1"/>
        <w:numPr>
          <w:ilvl w:val="0"/>
          <w:numId w:val="0"/>
        </w:numPr>
        <w:ind w:left="1080"/>
        <w:rPr>
          <w:sz w:val="22"/>
          <w:szCs w:val="22"/>
        </w:rPr>
      </w:pPr>
      <w:r w:rsidRPr="004E69E4">
        <w:rPr>
          <w:sz w:val="22"/>
          <w:szCs w:val="22"/>
        </w:rPr>
        <w:t>The house and outbuildings at Exford provide now rare examples of building forms, materials and vernacular building techniques typical of</w:t>
      </w:r>
      <w:r w:rsidR="004907ED">
        <w:rPr>
          <w:sz w:val="22"/>
          <w:szCs w:val="22"/>
        </w:rPr>
        <w:t xml:space="preserve"> the early days of the colony. </w:t>
      </w:r>
      <w:r w:rsidRPr="004E69E4">
        <w:rPr>
          <w:sz w:val="22"/>
          <w:szCs w:val="22"/>
        </w:rPr>
        <w:t>The homestead is one of the earliest sur</w:t>
      </w:r>
      <w:r w:rsidR="004907ED">
        <w:rPr>
          <w:sz w:val="22"/>
          <w:szCs w:val="22"/>
        </w:rPr>
        <w:t xml:space="preserve">viving residences in Victoria. </w:t>
      </w:r>
      <w:r w:rsidRPr="004E69E4">
        <w:rPr>
          <w:sz w:val="22"/>
          <w:szCs w:val="22"/>
        </w:rPr>
        <w:t>It is a rare example of a substantial country house built in the early 1840s, a time when pastoralists had no secure tenure of their land a</w:t>
      </w:r>
      <w:r w:rsidR="00B0728D">
        <w:rPr>
          <w:sz w:val="22"/>
          <w:szCs w:val="22"/>
        </w:rPr>
        <w:t xml:space="preserve">nd when few substantial houses </w:t>
      </w:r>
      <w:r w:rsidR="004907ED">
        <w:rPr>
          <w:sz w:val="22"/>
          <w:szCs w:val="22"/>
        </w:rPr>
        <w:t xml:space="preserve">were built in country areas. </w:t>
      </w:r>
      <w:r w:rsidRPr="004E69E4">
        <w:rPr>
          <w:sz w:val="22"/>
          <w:szCs w:val="22"/>
        </w:rPr>
        <w:t xml:space="preserve">The picturesque bluestone outbuildings are unusually ornate examples of their kind, particularly the Gothic style gardener’s cottage and the two pavilions with </w:t>
      </w:r>
      <w:r w:rsidR="004907ED">
        <w:rPr>
          <w:sz w:val="22"/>
          <w:szCs w:val="22"/>
        </w:rPr>
        <w:t xml:space="preserve">bluestone pinnacles with orbs. </w:t>
      </w:r>
      <w:r w:rsidRPr="004E69E4">
        <w:rPr>
          <w:sz w:val="22"/>
          <w:szCs w:val="22"/>
        </w:rPr>
        <w:t>The former gardener’s cottage is a rare example of the use of the Gothic Revival style fo</w:t>
      </w:r>
      <w:r>
        <w:rPr>
          <w:sz w:val="22"/>
          <w:szCs w:val="22"/>
        </w:rPr>
        <w:t>r a utilitarian farm building.</w:t>
      </w:r>
    </w:p>
    <w:p w:rsidR="00D8482E" w:rsidRPr="004E69E4" w:rsidRDefault="00D8482E" w:rsidP="004E69E4">
      <w:pPr>
        <w:pStyle w:val="Para1"/>
        <w:keepNext/>
        <w:numPr>
          <w:ilvl w:val="0"/>
          <w:numId w:val="0"/>
        </w:numPr>
        <w:rPr>
          <w:i/>
        </w:rPr>
      </w:pPr>
      <w:r w:rsidRPr="004E69E4">
        <w:rPr>
          <w:i/>
        </w:rPr>
        <w:t>Discussion and conclusion</w:t>
      </w:r>
    </w:p>
    <w:p w:rsidR="00D8482E" w:rsidRDefault="004E69E4" w:rsidP="00D8482E">
      <w:pPr>
        <w:pStyle w:val="Para1"/>
      </w:pPr>
      <w:r>
        <w:t>The Committee finds that criterion B is satisfied</w:t>
      </w:r>
      <w:r w:rsidR="00D8482E" w:rsidRPr="003B56C9">
        <w:t>.</w:t>
      </w:r>
    </w:p>
    <w:p w:rsidR="009F0A3B" w:rsidRDefault="00146CC0" w:rsidP="00845678">
      <w:pPr>
        <w:pStyle w:val="Para1"/>
      </w:pPr>
      <w:r>
        <w:t>The 1840s Exford Homestead is</w:t>
      </w:r>
      <w:r w:rsidRPr="0006585F">
        <w:t xml:space="preserve"> one of the earliest residences in Victoria</w:t>
      </w:r>
      <w:r>
        <w:t>. The h</w:t>
      </w:r>
      <w:r w:rsidR="004404B4">
        <w:t xml:space="preserve">omestead </w:t>
      </w:r>
      <w:r w:rsidR="009F0A3B">
        <w:t xml:space="preserve">and </w:t>
      </w:r>
      <w:r w:rsidR="00941FDF">
        <w:t xml:space="preserve">outbuildings are rare </w:t>
      </w:r>
      <w:r w:rsidR="006F1AAD">
        <w:t xml:space="preserve">surviving </w:t>
      </w:r>
      <w:r w:rsidR="00941FDF">
        <w:t xml:space="preserve">examples </w:t>
      </w:r>
      <w:r w:rsidR="009F0A3B">
        <w:t xml:space="preserve">from </w:t>
      </w:r>
      <w:r w:rsidR="00941FDF">
        <w:t>this period</w:t>
      </w:r>
      <w:r w:rsidR="006F1AAD">
        <w:t xml:space="preserve"> and demonstrate an unusual</w:t>
      </w:r>
      <w:r w:rsidR="006F1AAD" w:rsidRPr="004404B4">
        <w:t xml:space="preserve"> variety of vernacular construction technologies</w:t>
      </w:r>
      <w:r w:rsidR="006F1AAD">
        <w:t>.</w:t>
      </w:r>
      <w:r w:rsidR="005B54F9">
        <w:t xml:space="preserve"> </w:t>
      </w:r>
      <w:r w:rsidR="006F1AAD">
        <w:t>Exford homestead is a rare example of</w:t>
      </w:r>
      <w:r w:rsidR="00941FDF" w:rsidRPr="004404B4">
        <w:t xml:space="preserve"> a generously-proportioned homestead</w:t>
      </w:r>
      <w:r w:rsidR="006F1AAD">
        <w:t xml:space="preserve"> constructed</w:t>
      </w:r>
      <w:r w:rsidR="00941FDF" w:rsidRPr="004404B4">
        <w:t xml:space="preserve"> in the pretenure period of the early-1840s.</w:t>
      </w:r>
      <w:r w:rsidR="00941FDF">
        <w:t xml:space="preserve"> </w:t>
      </w:r>
      <w:r w:rsidR="009F0A3B" w:rsidRPr="004404B4">
        <w:t>It was typical for early homestead buildings to be re</w:t>
      </w:r>
      <w:r w:rsidR="00A56FA3">
        <w:t>place</w:t>
      </w:r>
      <w:r w:rsidR="009F0A3B" w:rsidRPr="004404B4">
        <w:t>d or significantly improved as land tenure was secured and wealth increased.</w:t>
      </w:r>
    </w:p>
    <w:p w:rsidR="00845678" w:rsidRPr="004404B4" w:rsidRDefault="00845678" w:rsidP="00845678">
      <w:pPr>
        <w:pStyle w:val="Para1"/>
      </w:pPr>
      <w:r w:rsidRPr="004404B4">
        <w:t xml:space="preserve">The group of </w:t>
      </w:r>
      <w:r w:rsidR="009F0A3B">
        <w:t xml:space="preserve">1850s </w:t>
      </w:r>
      <w:r w:rsidRPr="004404B4">
        <w:t xml:space="preserve">Picturesque Gothic structures </w:t>
      </w:r>
      <w:r w:rsidR="009F0A3B">
        <w:t>which present as follies in the landscape are an</w:t>
      </w:r>
      <w:r w:rsidRPr="004404B4">
        <w:t xml:space="preserve"> uncommon</w:t>
      </w:r>
      <w:r w:rsidR="009F0A3B">
        <w:t xml:space="preserve"> feature</w:t>
      </w:r>
      <w:r w:rsidR="0006585F" w:rsidRPr="0006585F">
        <w:t>. The detailing to the two pavilions and the gardener’s cottage has a level of refinement seldom seen in such outbuildings.</w:t>
      </w:r>
    </w:p>
    <w:p w:rsidR="00C83A7F" w:rsidRDefault="0006585F" w:rsidP="00207ADE">
      <w:pPr>
        <w:pStyle w:val="Para1"/>
      </w:pPr>
      <w:r w:rsidRPr="0006585F">
        <w:t>The survival of the indigenous Grey Box (</w:t>
      </w:r>
      <w:r w:rsidRPr="0006585F">
        <w:rPr>
          <w:i/>
        </w:rPr>
        <w:t>Eucalyptus microcarpa</w:t>
      </w:r>
      <w:r w:rsidRPr="0006585F">
        <w:t>) stand to the north of the homestead is unusual. A more typical response</w:t>
      </w:r>
      <w:r w:rsidR="00367169">
        <w:t xml:space="preserve"> </w:t>
      </w:r>
      <w:r w:rsidR="00367169" w:rsidRPr="004404B4">
        <w:t>to native vegetation</w:t>
      </w:r>
      <w:r w:rsidRPr="0006585F">
        <w:t xml:space="preserve"> by early settlers </w:t>
      </w:r>
      <w:r w:rsidR="00367169">
        <w:t>in Victoria</w:t>
      </w:r>
      <w:r w:rsidRPr="0006585F">
        <w:t xml:space="preserve"> was for the trees to be felled, and the land given over to pasture.</w:t>
      </w:r>
    </w:p>
    <w:p w:rsidR="00D8482E" w:rsidRPr="003B56C9" w:rsidRDefault="00D8482E" w:rsidP="00D8482E">
      <w:pPr>
        <w:pStyle w:val="Heading2"/>
        <w:rPr>
          <w:sz w:val="24"/>
          <w:szCs w:val="24"/>
        </w:rPr>
      </w:pPr>
      <w:r w:rsidRPr="003B56C9">
        <w:rPr>
          <w:sz w:val="24"/>
          <w:szCs w:val="24"/>
        </w:rPr>
        <w:t>Criterion C -</w:t>
      </w:r>
      <w:r>
        <w:rPr>
          <w:sz w:val="24"/>
          <w:szCs w:val="24"/>
        </w:rPr>
        <w:t xml:space="preserve"> </w:t>
      </w:r>
      <w:r w:rsidRPr="003B56C9">
        <w:rPr>
          <w:sz w:val="24"/>
          <w:szCs w:val="24"/>
        </w:rPr>
        <w:t>Potential to yield information that will contribute to an understanding of Victoria</w:t>
      </w:r>
      <w:r>
        <w:rPr>
          <w:sz w:val="24"/>
          <w:szCs w:val="24"/>
        </w:rPr>
        <w:t>’s cultural history</w:t>
      </w:r>
    </w:p>
    <w:p w:rsidR="00D8482E" w:rsidRPr="003B56C9" w:rsidRDefault="004C514D" w:rsidP="00D8482E">
      <w:pPr>
        <w:pStyle w:val="Para1"/>
      </w:pPr>
      <w:r>
        <w:t xml:space="preserve">The parties made </w:t>
      </w:r>
      <w:r w:rsidR="00257708">
        <w:t xml:space="preserve">submissions about </w:t>
      </w:r>
      <w:r>
        <w:t xml:space="preserve">potential archaeological values at the </w:t>
      </w:r>
      <w:r w:rsidR="00A56FA3">
        <w:t>place</w:t>
      </w:r>
      <w:r w:rsidR="00D8482E" w:rsidRPr="003B56C9">
        <w:t>.</w:t>
      </w:r>
    </w:p>
    <w:p w:rsidR="00D8482E" w:rsidRPr="003B56C9" w:rsidRDefault="00D8482E" w:rsidP="00D8482E">
      <w:pPr>
        <w:pStyle w:val="Para1"/>
        <w:numPr>
          <w:ilvl w:val="0"/>
          <w:numId w:val="0"/>
        </w:numPr>
        <w:rPr>
          <w:i/>
        </w:rPr>
      </w:pPr>
      <w:r w:rsidRPr="003B56C9">
        <w:rPr>
          <w:i/>
        </w:rPr>
        <w:t xml:space="preserve">Submissions </w:t>
      </w:r>
      <w:r>
        <w:rPr>
          <w:i/>
        </w:rPr>
        <w:t>and e</w:t>
      </w:r>
      <w:r w:rsidRPr="003B56C9">
        <w:rPr>
          <w:i/>
        </w:rPr>
        <w:t>vidence</w:t>
      </w:r>
    </w:p>
    <w:p w:rsidR="00257708" w:rsidRPr="003B56C9" w:rsidRDefault="00257708" w:rsidP="00257708">
      <w:pPr>
        <w:pStyle w:val="Para1"/>
      </w:pPr>
      <w:r>
        <w:t xml:space="preserve">Lovell Chen submitted that it is possible that there is archaeological evidence of Dr Walton’s residence </w:t>
      </w:r>
      <w:r w:rsidR="00110598">
        <w:t>and</w:t>
      </w:r>
      <w:r w:rsidR="003600D2">
        <w:t xml:space="preserve"> of the</w:t>
      </w:r>
      <w:r w:rsidR="00C42BCE">
        <w:t xml:space="preserve"> </w:t>
      </w:r>
      <w:r>
        <w:t xml:space="preserve">demolished outbuildings to the north of the homestead. In Mr Lovell’s view, built fabric and artefacts relating to these structures have the potential to enhance an understanding of the </w:t>
      </w:r>
      <w:r w:rsidR="00A56FA3">
        <w:t>place</w:t>
      </w:r>
      <w:r>
        <w:t xml:space="preserve"> during its earliest period of European occupation.</w:t>
      </w:r>
    </w:p>
    <w:p w:rsidR="00C83A7F" w:rsidRDefault="00257708" w:rsidP="00D8482E">
      <w:pPr>
        <w:pStyle w:val="Para1"/>
      </w:pPr>
      <w:r>
        <w:t xml:space="preserve">In Mr Hawker’s verbal submissions, he argued that the whole of the recommended extent of the </w:t>
      </w:r>
      <w:r w:rsidR="00A56FA3">
        <w:t>place</w:t>
      </w:r>
      <w:r>
        <w:t xml:space="preserve"> satisfies</w:t>
      </w:r>
      <w:r w:rsidR="003F1605">
        <w:t xml:space="preserve"> this</w:t>
      </w:r>
      <w:r>
        <w:t xml:space="preserve"> criterion. </w:t>
      </w:r>
      <w:r w:rsidR="00C83A7F">
        <w:t xml:space="preserve">The </w:t>
      </w:r>
      <w:r w:rsidR="00465B55">
        <w:t>Acting Executive Director</w:t>
      </w:r>
      <w:r w:rsidR="00C83A7F">
        <w:t xml:space="preserve"> </w:t>
      </w:r>
      <w:r>
        <w:t>had</w:t>
      </w:r>
      <w:r w:rsidR="00C83A7F">
        <w:t xml:space="preserve"> not claim</w:t>
      </w:r>
      <w:r>
        <w:t>ed</w:t>
      </w:r>
      <w:r w:rsidR="00C83A7F">
        <w:t xml:space="preserve"> that this criterion was satisfied in written submissions but was of the view that potential archaeological values </w:t>
      </w:r>
      <w:r>
        <w:t xml:space="preserve">relating to the Walton site </w:t>
      </w:r>
      <w:r w:rsidR="00C83A7F">
        <w:t>should be recognised in the statement of significance.</w:t>
      </w:r>
    </w:p>
    <w:p w:rsidR="00E712E4" w:rsidRDefault="00E712E4" w:rsidP="00D8482E">
      <w:pPr>
        <w:pStyle w:val="Para1"/>
      </w:pPr>
      <w:r>
        <w:t xml:space="preserve">Mr Lovell </w:t>
      </w:r>
      <w:r w:rsidR="00257708">
        <w:t>agreed</w:t>
      </w:r>
      <w:r>
        <w:t xml:space="preserve"> that the site of Dr Walton’s residence should be referred to i</w:t>
      </w:r>
      <w:r w:rsidR="00257708">
        <w:t>n the statement of significance; however, he</w:t>
      </w:r>
      <w:r>
        <w:t xml:space="preserve"> rejected the proposition that the entire </w:t>
      </w:r>
      <w:r w:rsidR="00A56FA3">
        <w:t>place</w:t>
      </w:r>
      <w:r>
        <w:t xml:space="preserve"> is of archaeological significance.</w:t>
      </w:r>
    </w:p>
    <w:p w:rsidR="00BA22D7" w:rsidRDefault="00D8482E">
      <w:pPr>
        <w:pStyle w:val="Para1"/>
        <w:keepNext/>
        <w:numPr>
          <w:ilvl w:val="0"/>
          <w:numId w:val="0"/>
        </w:numPr>
        <w:rPr>
          <w:i/>
        </w:rPr>
      </w:pPr>
      <w:r w:rsidRPr="003B56C9">
        <w:rPr>
          <w:i/>
        </w:rPr>
        <w:t>Discussion and conclusion</w:t>
      </w:r>
    </w:p>
    <w:p w:rsidR="00110598" w:rsidRDefault="004C514D" w:rsidP="00A46B94">
      <w:pPr>
        <w:pStyle w:val="Para1"/>
      </w:pPr>
      <w:r>
        <w:t xml:space="preserve">The Committee finds that </w:t>
      </w:r>
      <w:r w:rsidR="00E0458E">
        <w:t xml:space="preserve">the </w:t>
      </w:r>
      <w:r w:rsidR="00146CC0">
        <w:t>p</w:t>
      </w:r>
      <w:r w:rsidR="00A56FA3">
        <w:t>lace</w:t>
      </w:r>
      <w:r w:rsidR="00E0458E">
        <w:t xml:space="preserve"> </w:t>
      </w:r>
      <w:r w:rsidR="00CC4A18">
        <w:t xml:space="preserve">satisfies </w:t>
      </w:r>
      <w:r w:rsidR="00E0458E">
        <w:t>criterion C</w:t>
      </w:r>
      <w:r w:rsidR="00D8482E" w:rsidRPr="003B56C9">
        <w:t>.</w:t>
      </w:r>
      <w:r w:rsidR="00257708">
        <w:t xml:space="preserve"> In the Commit</w:t>
      </w:r>
      <w:r w:rsidR="00166BEB">
        <w:t>tee’s view, the site of Dr Walt</w:t>
      </w:r>
      <w:r w:rsidR="00257708">
        <w:t xml:space="preserve">on’s residence is of </w:t>
      </w:r>
      <w:r w:rsidR="00B62AB5">
        <w:t xml:space="preserve">high level </w:t>
      </w:r>
      <w:r w:rsidR="00E0458E">
        <w:t xml:space="preserve">potential archaeological </w:t>
      </w:r>
      <w:r w:rsidR="00257708">
        <w:t>significance</w:t>
      </w:r>
      <w:r w:rsidR="00166BEB">
        <w:t xml:space="preserve"> as it is likely to contain features, </w:t>
      </w:r>
      <w:r w:rsidR="00166BEB" w:rsidRPr="00D06F3E">
        <w:t>rel</w:t>
      </w:r>
      <w:r w:rsidR="00B15BD8" w:rsidRPr="00D06F3E">
        <w:t>ics and deposits</w:t>
      </w:r>
      <w:r w:rsidR="00B62AB5" w:rsidRPr="00D06F3E">
        <w:t xml:space="preserve"> related to </w:t>
      </w:r>
      <w:r w:rsidR="00B22E61" w:rsidRPr="00B22E61">
        <w:t>the earliest phase of European settlement of</w:t>
      </w:r>
      <w:r w:rsidR="00B62AB5" w:rsidRPr="00D06F3E">
        <w:t xml:space="preserve"> Victoria</w:t>
      </w:r>
      <w:r w:rsidR="00166BEB" w:rsidRPr="00D06F3E">
        <w:t>.</w:t>
      </w:r>
      <w:r w:rsidR="00257708" w:rsidRPr="00D06F3E">
        <w:t xml:space="preserve"> </w:t>
      </w:r>
      <w:r w:rsidR="009F0A3B" w:rsidRPr="00D06F3E">
        <w:t>The location of</w:t>
      </w:r>
      <w:r w:rsidR="009F0A3B" w:rsidRPr="009F0A3B">
        <w:t xml:space="preserve"> Dr Walton’s timber residence on the Werribee River flats is recorded, but no </w:t>
      </w:r>
      <w:r w:rsidR="00B62AB5">
        <w:t>above-ground evidence survives</w:t>
      </w:r>
      <w:r w:rsidR="00257708">
        <w:t>.</w:t>
      </w:r>
    </w:p>
    <w:p w:rsidR="00A46B94" w:rsidRDefault="001B427B" w:rsidP="00A46B94">
      <w:pPr>
        <w:pStyle w:val="Para1"/>
      </w:pPr>
      <w:r>
        <w:t xml:space="preserve">The Committee </w:t>
      </w:r>
      <w:r w:rsidR="00367169">
        <w:t>finds</w:t>
      </w:r>
      <w:r>
        <w:t xml:space="preserve"> that the </w:t>
      </w:r>
      <w:r w:rsidR="00B62AB5">
        <w:t xml:space="preserve">area </w:t>
      </w:r>
      <w:r w:rsidR="00191B47">
        <w:t xml:space="preserve">to the north of </w:t>
      </w:r>
      <w:r w:rsidR="00B62AB5">
        <w:t>the homestead where early outbuildings are likely to have been located is</w:t>
      </w:r>
      <w:r>
        <w:t xml:space="preserve"> </w:t>
      </w:r>
      <w:r w:rsidR="00B62AB5">
        <w:t xml:space="preserve">also </w:t>
      </w:r>
      <w:r>
        <w:t xml:space="preserve">of potential archaeological </w:t>
      </w:r>
      <w:r w:rsidR="00B62AB5">
        <w:t>significance</w:t>
      </w:r>
      <w:r>
        <w:t>.</w:t>
      </w:r>
    </w:p>
    <w:p w:rsidR="007377BB" w:rsidRDefault="007377BB" w:rsidP="007377BB">
      <w:pPr>
        <w:pStyle w:val="Para1"/>
      </w:pPr>
      <w:r>
        <w:t xml:space="preserve">In the Committee’s view, satisfaction of this criterion does not imply that that the entire place is of archaeological significance. There are two </w:t>
      </w:r>
      <w:r w:rsidR="00C54EF1">
        <w:t xml:space="preserve">known </w:t>
      </w:r>
      <w:r>
        <w:t xml:space="preserve">sites at the place that have the potential to contain features, </w:t>
      </w:r>
      <w:r w:rsidRPr="00D06F3E">
        <w:t xml:space="preserve">relics and deposits </w:t>
      </w:r>
      <w:r w:rsidRPr="003B56C9">
        <w:t>that will contribute to an understanding of Victoria</w:t>
      </w:r>
      <w:r>
        <w:t>’s cultural history.</w:t>
      </w:r>
    </w:p>
    <w:p w:rsidR="00D8482E" w:rsidRPr="003B56C9" w:rsidRDefault="00D8482E" w:rsidP="00D8482E">
      <w:pPr>
        <w:pStyle w:val="Heading2"/>
        <w:rPr>
          <w:sz w:val="24"/>
          <w:szCs w:val="24"/>
        </w:rPr>
      </w:pPr>
      <w:r w:rsidRPr="003B56C9">
        <w:rPr>
          <w:sz w:val="24"/>
          <w:szCs w:val="24"/>
        </w:rPr>
        <w:t>Criterion D - Importance in demonstrating the principal characteristics of a class of cult</w:t>
      </w:r>
      <w:r>
        <w:rPr>
          <w:sz w:val="24"/>
          <w:szCs w:val="24"/>
        </w:rPr>
        <w:t xml:space="preserve">ural </w:t>
      </w:r>
      <w:r w:rsidR="00A56FA3">
        <w:rPr>
          <w:sz w:val="24"/>
          <w:szCs w:val="24"/>
        </w:rPr>
        <w:t>place</w:t>
      </w:r>
      <w:r>
        <w:rPr>
          <w:sz w:val="24"/>
          <w:szCs w:val="24"/>
        </w:rPr>
        <w:t>s and objects</w:t>
      </w:r>
    </w:p>
    <w:p w:rsidR="00D8482E" w:rsidRPr="003B56C9" w:rsidRDefault="009C4A4C" w:rsidP="00D8482E">
      <w:pPr>
        <w:pStyle w:val="Para1"/>
      </w:pPr>
      <w:r>
        <w:t xml:space="preserve">Both parties agreed that the </w:t>
      </w:r>
      <w:r w:rsidR="00A56FA3">
        <w:t>place</w:t>
      </w:r>
      <w:r>
        <w:t xml:space="preserve"> satisfies criterion D</w:t>
      </w:r>
      <w:r w:rsidR="00D8482E" w:rsidRPr="003B56C9">
        <w:t xml:space="preserve">. </w:t>
      </w:r>
    </w:p>
    <w:p w:rsidR="00D8482E" w:rsidRPr="003B56C9" w:rsidRDefault="00D8482E" w:rsidP="00D8482E">
      <w:pPr>
        <w:pStyle w:val="Para1"/>
        <w:numPr>
          <w:ilvl w:val="0"/>
          <w:numId w:val="0"/>
        </w:numPr>
        <w:rPr>
          <w:i/>
        </w:rPr>
      </w:pPr>
      <w:r w:rsidRPr="003B56C9">
        <w:rPr>
          <w:i/>
        </w:rPr>
        <w:t xml:space="preserve">Submissions </w:t>
      </w:r>
      <w:r>
        <w:rPr>
          <w:i/>
        </w:rPr>
        <w:t>and e</w:t>
      </w:r>
      <w:r w:rsidRPr="003B56C9">
        <w:rPr>
          <w:i/>
        </w:rPr>
        <w:t>vidence</w:t>
      </w:r>
    </w:p>
    <w:p w:rsidR="00D8482E" w:rsidRDefault="009D49AC" w:rsidP="00D8482E">
      <w:pPr>
        <w:pStyle w:val="Para1"/>
      </w:pPr>
      <w:r>
        <w:t>Lovell Chen</w:t>
      </w:r>
      <w:r w:rsidR="00295038">
        <w:t xml:space="preserve"> submitted the follow</w:t>
      </w:r>
      <w:r w:rsidR="004907ED">
        <w:t>ing in relation to this criterion</w:t>
      </w:r>
      <w:r w:rsidR="00295038">
        <w:t>:</w:t>
      </w:r>
    </w:p>
    <w:p w:rsidR="00A12185" w:rsidRDefault="00295038" w:rsidP="00A12185">
      <w:pPr>
        <w:pStyle w:val="Para1"/>
        <w:numPr>
          <w:ilvl w:val="0"/>
          <w:numId w:val="0"/>
        </w:numPr>
        <w:ind w:left="1080"/>
        <w:rPr>
          <w:sz w:val="22"/>
          <w:szCs w:val="22"/>
        </w:rPr>
      </w:pPr>
      <w:r w:rsidRPr="00295038">
        <w:rPr>
          <w:sz w:val="22"/>
          <w:szCs w:val="22"/>
        </w:rPr>
        <w:t>The Exford Homestead demonstrates a number of the key characteristics</w:t>
      </w:r>
      <w:r>
        <w:rPr>
          <w:sz w:val="22"/>
          <w:szCs w:val="22"/>
        </w:rPr>
        <w:t xml:space="preserve"> </w:t>
      </w:r>
      <w:r w:rsidRPr="00295038">
        <w:rPr>
          <w:sz w:val="22"/>
          <w:szCs w:val="22"/>
        </w:rPr>
        <w:t>of early pastoral homesteads in the Port Phillip District, as reflected in: the</w:t>
      </w:r>
      <w:r>
        <w:rPr>
          <w:sz w:val="22"/>
          <w:szCs w:val="22"/>
        </w:rPr>
        <w:t xml:space="preserve"> </w:t>
      </w:r>
      <w:r w:rsidRPr="00295038">
        <w:rPr>
          <w:sz w:val="22"/>
          <w:szCs w:val="22"/>
        </w:rPr>
        <w:t>variety of construction technologies and materials; the provision of a</w:t>
      </w:r>
      <w:r>
        <w:rPr>
          <w:sz w:val="22"/>
          <w:szCs w:val="22"/>
        </w:rPr>
        <w:t xml:space="preserve"> </w:t>
      </w:r>
      <w:r w:rsidRPr="00295038">
        <w:rPr>
          <w:sz w:val="22"/>
          <w:szCs w:val="22"/>
        </w:rPr>
        <w:t xml:space="preserve">sense of enclosure; the </w:t>
      </w:r>
      <w:r w:rsidR="00A2252D" w:rsidRPr="00A2252D">
        <w:rPr>
          <w:sz w:val="22"/>
          <w:szCs w:val="22"/>
        </w:rPr>
        <w:t>program</w:t>
      </w:r>
      <w:r w:rsidRPr="00295038">
        <w:rPr>
          <w:sz w:val="22"/>
          <w:szCs w:val="22"/>
        </w:rPr>
        <w:t xml:space="preserve"> and layout of the complex; and the siting</w:t>
      </w:r>
      <w:r>
        <w:rPr>
          <w:sz w:val="22"/>
          <w:szCs w:val="22"/>
        </w:rPr>
        <w:t xml:space="preserve"> </w:t>
      </w:r>
      <w:r w:rsidRPr="00295038">
        <w:rPr>
          <w:sz w:val="22"/>
          <w:szCs w:val="22"/>
        </w:rPr>
        <w:t>of the complex.</w:t>
      </w:r>
    </w:p>
    <w:p w:rsidR="0052354B" w:rsidRDefault="00295038" w:rsidP="00A12185">
      <w:pPr>
        <w:pStyle w:val="Para1"/>
        <w:numPr>
          <w:ilvl w:val="0"/>
          <w:numId w:val="0"/>
        </w:numPr>
        <w:ind w:left="1080"/>
        <w:rPr>
          <w:sz w:val="22"/>
          <w:szCs w:val="22"/>
        </w:rPr>
      </w:pPr>
      <w:r w:rsidRPr="00295038">
        <w:rPr>
          <w:sz w:val="22"/>
          <w:szCs w:val="22"/>
        </w:rPr>
        <w:t>The isolation of early homesteads demanded self-sufficiency, resulting in</w:t>
      </w:r>
      <w:r>
        <w:rPr>
          <w:sz w:val="22"/>
          <w:szCs w:val="22"/>
        </w:rPr>
        <w:t xml:space="preserve"> </w:t>
      </w:r>
      <w:r w:rsidRPr="00295038">
        <w:rPr>
          <w:sz w:val="22"/>
          <w:szCs w:val="22"/>
        </w:rPr>
        <w:t>the use of vernacular technologies and locally available materials and/or</w:t>
      </w:r>
      <w:r>
        <w:rPr>
          <w:sz w:val="22"/>
          <w:szCs w:val="22"/>
        </w:rPr>
        <w:t xml:space="preserve"> </w:t>
      </w:r>
      <w:r w:rsidRPr="00295038">
        <w:rPr>
          <w:sz w:val="22"/>
          <w:szCs w:val="22"/>
        </w:rPr>
        <w:t>pre-fabricated buildings. The early outbuildings at Exford were</w:t>
      </w:r>
      <w:r>
        <w:rPr>
          <w:sz w:val="22"/>
          <w:szCs w:val="22"/>
        </w:rPr>
        <w:t xml:space="preserve"> </w:t>
      </w:r>
      <w:r w:rsidRPr="00295038">
        <w:rPr>
          <w:sz w:val="22"/>
          <w:szCs w:val="22"/>
        </w:rPr>
        <w:t>constructed of roughly-hewn timber framing and timber slabs, and in the</w:t>
      </w:r>
      <w:r>
        <w:rPr>
          <w:sz w:val="22"/>
          <w:szCs w:val="22"/>
        </w:rPr>
        <w:t xml:space="preserve"> </w:t>
      </w:r>
      <w:r w:rsidRPr="00295038">
        <w:rPr>
          <w:sz w:val="22"/>
          <w:szCs w:val="22"/>
        </w:rPr>
        <w:t>case of the detached kitchen, of local stone and brick. The homestead</w:t>
      </w:r>
      <w:r>
        <w:rPr>
          <w:sz w:val="22"/>
          <w:szCs w:val="22"/>
        </w:rPr>
        <w:t xml:space="preserve"> </w:t>
      </w:r>
      <w:r w:rsidRPr="00295038">
        <w:rPr>
          <w:sz w:val="22"/>
          <w:szCs w:val="22"/>
        </w:rPr>
        <w:t>itself is constructed of eight large timber posts hewn from tree trunks.</w:t>
      </w:r>
      <w:r>
        <w:rPr>
          <w:sz w:val="22"/>
          <w:szCs w:val="22"/>
        </w:rPr>
        <w:t xml:space="preserve"> </w:t>
      </w:r>
      <w:r w:rsidRPr="00295038">
        <w:rPr>
          <w:sz w:val="22"/>
          <w:szCs w:val="22"/>
        </w:rPr>
        <w:t>These are located at each corner of the house and flanking the front door</w:t>
      </w:r>
      <w:r>
        <w:rPr>
          <w:sz w:val="22"/>
          <w:szCs w:val="22"/>
        </w:rPr>
        <w:t xml:space="preserve"> </w:t>
      </w:r>
      <w:r w:rsidRPr="00295038">
        <w:rPr>
          <w:sz w:val="22"/>
          <w:szCs w:val="22"/>
        </w:rPr>
        <w:t>to the south and rear door to the north. The timber framed walls are clad</w:t>
      </w:r>
      <w:r>
        <w:rPr>
          <w:sz w:val="22"/>
          <w:szCs w:val="22"/>
        </w:rPr>
        <w:t xml:space="preserve"> </w:t>
      </w:r>
      <w:r w:rsidRPr="00295038">
        <w:rPr>
          <w:sz w:val="22"/>
          <w:szCs w:val="22"/>
        </w:rPr>
        <w:t>with horizontal timber slabs applied with mud under a later render finish.</w:t>
      </w:r>
      <w:r>
        <w:rPr>
          <w:sz w:val="22"/>
          <w:szCs w:val="22"/>
        </w:rPr>
        <w:t xml:space="preserve"> </w:t>
      </w:r>
      <w:r w:rsidRPr="00295038">
        <w:rPr>
          <w:sz w:val="22"/>
          <w:szCs w:val="22"/>
        </w:rPr>
        <w:t>The range of materials and technologies used at Exford explains the</w:t>
      </w:r>
      <w:r>
        <w:rPr>
          <w:sz w:val="22"/>
          <w:szCs w:val="22"/>
        </w:rPr>
        <w:t xml:space="preserve"> </w:t>
      </w:r>
      <w:r w:rsidRPr="00295038">
        <w:rPr>
          <w:sz w:val="22"/>
          <w:szCs w:val="22"/>
        </w:rPr>
        <w:t>diversity in the external presentation of the early homestead buildings.</w:t>
      </w:r>
    </w:p>
    <w:p w:rsidR="0052354B" w:rsidRDefault="00295038" w:rsidP="00A12185">
      <w:pPr>
        <w:pStyle w:val="Para1"/>
        <w:numPr>
          <w:ilvl w:val="0"/>
          <w:numId w:val="0"/>
        </w:numPr>
        <w:ind w:left="1080"/>
        <w:rPr>
          <w:sz w:val="22"/>
          <w:szCs w:val="22"/>
        </w:rPr>
      </w:pPr>
      <w:r w:rsidRPr="00295038">
        <w:rPr>
          <w:sz w:val="22"/>
          <w:szCs w:val="22"/>
        </w:rPr>
        <w:t>It was typical for subsequent phases of development to demonstrate more</w:t>
      </w:r>
      <w:r>
        <w:rPr>
          <w:sz w:val="22"/>
          <w:szCs w:val="22"/>
        </w:rPr>
        <w:t xml:space="preserve"> </w:t>
      </w:r>
      <w:r w:rsidRPr="00295038">
        <w:rPr>
          <w:sz w:val="22"/>
          <w:szCs w:val="22"/>
        </w:rPr>
        <w:t>sophisticated construction technologies and refined materials, reflecting</w:t>
      </w:r>
      <w:r>
        <w:rPr>
          <w:sz w:val="22"/>
          <w:szCs w:val="22"/>
        </w:rPr>
        <w:t xml:space="preserve"> </w:t>
      </w:r>
      <w:r w:rsidRPr="00295038">
        <w:rPr>
          <w:sz w:val="22"/>
          <w:szCs w:val="22"/>
        </w:rPr>
        <w:t>security of tenure, the increased wealth of the landowner and the influx of</w:t>
      </w:r>
      <w:r>
        <w:rPr>
          <w:sz w:val="22"/>
          <w:szCs w:val="22"/>
        </w:rPr>
        <w:t xml:space="preserve"> </w:t>
      </w:r>
      <w:r w:rsidRPr="00295038">
        <w:rPr>
          <w:sz w:val="22"/>
          <w:szCs w:val="22"/>
        </w:rPr>
        <w:t>skilled artisans to Victoria following the gold rushes of the early 1850s.</w:t>
      </w:r>
      <w:r>
        <w:rPr>
          <w:sz w:val="22"/>
          <w:szCs w:val="22"/>
        </w:rPr>
        <w:t xml:space="preserve"> </w:t>
      </w:r>
      <w:r w:rsidRPr="00295038">
        <w:rPr>
          <w:sz w:val="22"/>
          <w:szCs w:val="22"/>
        </w:rPr>
        <w:t>This pattern is demonstrated at Exford in the suite of bluestone buildings</w:t>
      </w:r>
      <w:r>
        <w:rPr>
          <w:sz w:val="22"/>
          <w:szCs w:val="22"/>
        </w:rPr>
        <w:t xml:space="preserve"> </w:t>
      </w:r>
      <w:r w:rsidRPr="00295038">
        <w:rPr>
          <w:sz w:val="22"/>
          <w:szCs w:val="22"/>
        </w:rPr>
        <w:t>believed to date to the 1850s. These include the pair of small pavilions to</w:t>
      </w:r>
      <w:r>
        <w:rPr>
          <w:sz w:val="22"/>
          <w:szCs w:val="22"/>
        </w:rPr>
        <w:t xml:space="preserve"> </w:t>
      </w:r>
      <w:r w:rsidRPr="00295038">
        <w:rPr>
          <w:sz w:val="22"/>
          <w:szCs w:val="22"/>
        </w:rPr>
        <w:t>the west of the homestead, a double-height store, a large shearing shed</w:t>
      </w:r>
      <w:r>
        <w:rPr>
          <w:sz w:val="22"/>
          <w:szCs w:val="22"/>
        </w:rPr>
        <w:t xml:space="preserve"> </w:t>
      </w:r>
      <w:r w:rsidRPr="00295038">
        <w:rPr>
          <w:sz w:val="22"/>
          <w:szCs w:val="22"/>
        </w:rPr>
        <w:t>(the Warrawong shed, VHR H2276), excised from the property in 1907, a</w:t>
      </w:r>
      <w:r>
        <w:rPr>
          <w:sz w:val="22"/>
          <w:szCs w:val="22"/>
        </w:rPr>
        <w:t xml:space="preserve"> </w:t>
      </w:r>
      <w:r w:rsidRPr="00295038">
        <w:rPr>
          <w:sz w:val="22"/>
          <w:szCs w:val="22"/>
        </w:rPr>
        <w:t>gardener’s cottage, and a blacksmith’s forge and accommodation. A suite</w:t>
      </w:r>
      <w:r>
        <w:rPr>
          <w:sz w:val="22"/>
          <w:szCs w:val="22"/>
        </w:rPr>
        <w:t xml:space="preserve"> </w:t>
      </w:r>
      <w:r w:rsidRPr="00295038">
        <w:rPr>
          <w:sz w:val="22"/>
          <w:szCs w:val="22"/>
        </w:rPr>
        <w:t>of timber buildings and additions introduced in the 1930s demonstrate a</w:t>
      </w:r>
      <w:r>
        <w:rPr>
          <w:sz w:val="22"/>
          <w:szCs w:val="22"/>
        </w:rPr>
        <w:t xml:space="preserve"> </w:t>
      </w:r>
      <w:r w:rsidRPr="00295038">
        <w:rPr>
          <w:sz w:val="22"/>
          <w:szCs w:val="22"/>
        </w:rPr>
        <w:t>later phase of development at the property.</w:t>
      </w:r>
    </w:p>
    <w:p w:rsidR="0052354B" w:rsidRDefault="00295038" w:rsidP="00A12185">
      <w:pPr>
        <w:pStyle w:val="Para1"/>
        <w:numPr>
          <w:ilvl w:val="0"/>
          <w:numId w:val="0"/>
        </w:numPr>
        <w:ind w:left="1080"/>
        <w:rPr>
          <w:sz w:val="22"/>
          <w:szCs w:val="22"/>
        </w:rPr>
      </w:pPr>
      <w:r w:rsidRPr="00295038">
        <w:rPr>
          <w:sz w:val="22"/>
          <w:szCs w:val="22"/>
        </w:rPr>
        <w:t>Many early homesteads were distinguished by a sense of enclosure, with</w:t>
      </w:r>
      <w:r>
        <w:rPr>
          <w:sz w:val="22"/>
          <w:szCs w:val="22"/>
        </w:rPr>
        <w:t xml:space="preserve"> </w:t>
      </w:r>
      <w:r w:rsidRPr="00295038">
        <w:rPr>
          <w:sz w:val="22"/>
          <w:szCs w:val="22"/>
        </w:rPr>
        <w:t>walls, hedges and tree plantings variously providing formal settings,</w:t>
      </w:r>
      <w:r>
        <w:rPr>
          <w:sz w:val="22"/>
          <w:szCs w:val="22"/>
        </w:rPr>
        <w:t xml:space="preserve"> </w:t>
      </w:r>
      <w:r w:rsidRPr="00295038">
        <w:rPr>
          <w:sz w:val="22"/>
          <w:szCs w:val="22"/>
        </w:rPr>
        <w:t>protection from prevailing winds, a sense of security in little known and</w:t>
      </w:r>
      <w:r>
        <w:rPr>
          <w:sz w:val="22"/>
          <w:szCs w:val="22"/>
        </w:rPr>
        <w:t xml:space="preserve"> </w:t>
      </w:r>
      <w:r w:rsidRPr="00295038">
        <w:rPr>
          <w:sz w:val="22"/>
          <w:szCs w:val="22"/>
        </w:rPr>
        <w:t>sometimes uncharted landscapes and distinction between domestic and</w:t>
      </w:r>
      <w:r>
        <w:rPr>
          <w:sz w:val="22"/>
          <w:szCs w:val="22"/>
        </w:rPr>
        <w:t xml:space="preserve"> </w:t>
      </w:r>
      <w:r w:rsidRPr="00295038">
        <w:rPr>
          <w:sz w:val="22"/>
          <w:szCs w:val="22"/>
        </w:rPr>
        <w:t>agricultural areas. This distinction was typically reinforced by plantings,</w:t>
      </w:r>
      <w:r>
        <w:rPr>
          <w:sz w:val="22"/>
          <w:szCs w:val="22"/>
        </w:rPr>
        <w:t xml:space="preserve"> </w:t>
      </w:r>
      <w:r w:rsidR="00A12185" w:rsidRPr="00A12185">
        <w:rPr>
          <w:sz w:val="22"/>
          <w:szCs w:val="22"/>
        </w:rPr>
        <w:t>with the enclosed areas planted with European-style or exotic plantings,</w:t>
      </w:r>
      <w:r w:rsidR="00A12185">
        <w:rPr>
          <w:sz w:val="22"/>
          <w:szCs w:val="22"/>
        </w:rPr>
        <w:t xml:space="preserve"> </w:t>
      </w:r>
      <w:r w:rsidR="00A12185" w:rsidRPr="00A12185">
        <w:rPr>
          <w:sz w:val="22"/>
          <w:szCs w:val="22"/>
        </w:rPr>
        <w:t>and natives beyond. At Exford there is very limited evidence of early</w:t>
      </w:r>
      <w:r w:rsidR="00A12185">
        <w:rPr>
          <w:sz w:val="22"/>
          <w:szCs w:val="22"/>
        </w:rPr>
        <w:t xml:space="preserve"> </w:t>
      </w:r>
      <w:r w:rsidR="00A12185" w:rsidRPr="00A12185">
        <w:rPr>
          <w:sz w:val="22"/>
          <w:szCs w:val="22"/>
        </w:rPr>
        <w:t>plantings but a bluestone wall with an integrated timber post and rail</w:t>
      </w:r>
      <w:r w:rsidR="00A12185">
        <w:rPr>
          <w:sz w:val="22"/>
          <w:szCs w:val="22"/>
        </w:rPr>
        <w:t xml:space="preserve"> </w:t>
      </w:r>
      <w:r w:rsidR="00A12185" w:rsidRPr="00A12185">
        <w:rPr>
          <w:sz w:val="22"/>
          <w:szCs w:val="22"/>
        </w:rPr>
        <w:t>fence was established to the north-west of the homestead returning to the</w:t>
      </w:r>
      <w:r w:rsidR="00A12185">
        <w:rPr>
          <w:sz w:val="22"/>
          <w:szCs w:val="22"/>
        </w:rPr>
        <w:t xml:space="preserve"> </w:t>
      </w:r>
      <w:r w:rsidR="00A12185" w:rsidRPr="00A12185">
        <w:rPr>
          <w:sz w:val="22"/>
          <w:szCs w:val="22"/>
        </w:rPr>
        <w:t>south. The wall survives at the property, and forms the west boundary of</w:t>
      </w:r>
      <w:r w:rsidR="00A12185">
        <w:rPr>
          <w:sz w:val="22"/>
          <w:szCs w:val="22"/>
        </w:rPr>
        <w:t xml:space="preserve"> </w:t>
      </w:r>
      <w:r w:rsidR="00A12185" w:rsidRPr="00A12185">
        <w:rPr>
          <w:sz w:val="22"/>
          <w:szCs w:val="22"/>
        </w:rPr>
        <w:t>the front paddock. The front paddock was extended to the east (its</w:t>
      </w:r>
      <w:r w:rsidR="00A12185">
        <w:rPr>
          <w:sz w:val="22"/>
          <w:szCs w:val="22"/>
        </w:rPr>
        <w:t xml:space="preserve"> </w:t>
      </w:r>
      <w:r w:rsidR="00A12185" w:rsidRPr="00A12185">
        <w:rPr>
          <w:sz w:val="22"/>
          <w:szCs w:val="22"/>
        </w:rPr>
        <w:t>present extent) between 1853 and 1907.</w:t>
      </w:r>
    </w:p>
    <w:p w:rsidR="0052354B" w:rsidRDefault="00A12185" w:rsidP="00A12185">
      <w:pPr>
        <w:pStyle w:val="Para1"/>
        <w:numPr>
          <w:ilvl w:val="0"/>
          <w:numId w:val="0"/>
        </w:numPr>
        <w:ind w:left="1080"/>
        <w:rPr>
          <w:sz w:val="22"/>
          <w:szCs w:val="22"/>
        </w:rPr>
      </w:pPr>
      <w:r w:rsidRPr="00A12185">
        <w:rPr>
          <w:sz w:val="22"/>
          <w:szCs w:val="22"/>
        </w:rPr>
        <w:t>A distinctive feature of the Exford walling is the use of the Staughton ‘orb’,</w:t>
      </w:r>
      <w:r>
        <w:rPr>
          <w:sz w:val="22"/>
          <w:szCs w:val="22"/>
        </w:rPr>
        <w:t xml:space="preserve"> </w:t>
      </w:r>
      <w:r w:rsidRPr="00A12185">
        <w:rPr>
          <w:sz w:val="22"/>
          <w:szCs w:val="22"/>
        </w:rPr>
        <w:t>a feature that is carved into the timber posts surmounting the bluestone</w:t>
      </w:r>
      <w:r>
        <w:rPr>
          <w:sz w:val="22"/>
          <w:szCs w:val="22"/>
        </w:rPr>
        <w:t xml:space="preserve"> </w:t>
      </w:r>
      <w:r w:rsidRPr="00A12185">
        <w:rPr>
          <w:sz w:val="22"/>
          <w:szCs w:val="22"/>
        </w:rPr>
        <w:t>fence and the gateposts. It was also continued in the bluestone cottages</w:t>
      </w:r>
      <w:r>
        <w:rPr>
          <w:sz w:val="22"/>
          <w:szCs w:val="22"/>
        </w:rPr>
        <w:t xml:space="preserve"> </w:t>
      </w:r>
      <w:r w:rsidRPr="00A12185">
        <w:rPr>
          <w:sz w:val="22"/>
          <w:szCs w:val="22"/>
        </w:rPr>
        <w:t>of the 1850s. Staughton also marked the extent of his holding with</w:t>
      </w:r>
      <w:r>
        <w:rPr>
          <w:sz w:val="22"/>
          <w:szCs w:val="22"/>
        </w:rPr>
        <w:t xml:space="preserve"> </w:t>
      </w:r>
      <w:r w:rsidRPr="00A12185">
        <w:rPr>
          <w:sz w:val="22"/>
          <w:szCs w:val="22"/>
        </w:rPr>
        <w:t>timber posts featuring a carved timber orb at quarter mile intervals.</w:t>
      </w:r>
    </w:p>
    <w:p w:rsidR="0052354B" w:rsidRDefault="00A12185" w:rsidP="00A12185">
      <w:pPr>
        <w:pStyle w:val="Para1"/>
        <w:numPr>
          <w:ilvl w:val="0"/>
          <w:numId w:val="0"/>
        </w:numPr>
        <w:ind w:left="1080"/>
        <w:rPr>
          <w:sz w:val="22"/>
          <w:szCs w:val="22"/>
        </w:rPr>
      </w:pPr>
      <w:r w:rsidRPr="00A12185">
        <w:rPr>
          <w:sz w:val="22"/>
          <w:szCs w:val="22"/>
        </w:rPr>
        <w:t>Another distinctive feature of the property is its proximity to native</w:t>
      </w:r>
      <w:r>
        <w:rPr>
          <w:sz w:val="22"/>
          <w:szCs w:val="22"/>
        </w:rPr>
        <w:t xml:space="preserve"> </w:t>
      </w:r>
      <w:r w:rsidRPr="00A12185">
        <w:rPr>
          <w:sz w:val="22"/>
          <w:szCs w:val="22"/>
        </w:rPr>
        <w:t>plantings, specifically the Grey Box (</w:t>
      </w:r>
      <w:r w:rsidRPr="006F2A17">
        <w:rPr>
          <w:i/>
          <w:sz w:val="22"/>
          <w:szCs w:val="22"/>
        </w:rPr>
        <w:t>Eucalyptus microcarpa</w:t>
      </w:r>
      <w:r w:rsidRPr="00A12185">
        <w:rPr>
          <w:sz w:val="22"/>
          <w:szCs w:val="22"/>
        </w:rPr>
        <w:t>) stand to the</w:t>
      </w:r>
      <w:r>
        <w:rPr>
          <w:sz w:val="22"/>
          <w:szCs w:val="22"/>
        </w:rPr>
        <w:t xml:space="preserve"> </w:t>
      </w:r>
      <w:r w:rsidRPr="00A12185">
        <w:rPr>
          <w:sz w:val="22"/>
          <w:szCs w:val="22"/>
        </w:rPr>
        <w:t>north of the homestead. The Grey Box provide an understanding of the</w:t>
      </w:r>
      <w:r>
        <w:rPr>
          <w:sz w:val="22"/>
          <w:szCs w:val="22"/>
        </w:rPr>
        <w:t xml:space="preserve"> </w:t>
      </w:r>
      <w:r w:rsidRPr="00A12185">
        <w:rPr>
          <w:sz w:val="22"/>
          <w:szCs w:val="22"/>
        </w:rPr>
        <w:t xml:space="preserve">setting and presentation of the </w:t>
      </w:r>
      <w:r w:rsidR="00A56FA3">
        <w:rPr>
          <w:sz w:val="22"/>
          <w:szCs w:val="22"/>
        </w:rPr>
        <w:t>place</w:t>
      </w:r>
      <w:r w:rsidRPr="00A12185">
        <w:rPr>
          <w:sz w:val="22"/>
          <w:szCs w:val="22"/>
        </w:rPr>
        <w:t xml:space="preserve"> as it would have been experienced in</w:t>
      </w:r>
      <w:r>
        <w:rPr>
          <w:sz w:val="22"/>
          <w:szCs w:val="22"/>
        </w:rPr>
        <w:t xml:space="preserve"> </w:t>
      </w:r>
      <w:r w:rsidRPr="00A12185">
        <w:rPr>
          <w:sz w:val="22"/>
          <w:szCs w:val="22"/>
        </w:rPr>
        <w:t>the 1840s</w:t>
      </w:r>
      <w:r w:rsidR="0052354B">
        <w:rPr>
          <w:sz w:val="22"/>
          <w:szCs w:val="22"/>
        </w:rPr>
        <w:t>.</w:t>
      </w:r>
    </w:p>
    <w:p w:rsidR="0052354B" w:rsidRDefault="00A12185" w:rsidP="00A12185">
      <w:pPr>
        <w:pStyle w:val="Para1"/>
        <w:numPr>
          <w:ilvl w:val="0"/>
          <w:numId w:val="0"/>
        </w:numPr>
        <w:ind w:left="1080"/>
        <w:rPr>
          <w:sz w:val="22"/>
          <w:szCs w:val="22"/>
        </w:rPr>
      </w:pPr>
      <w:r w:rsidRPr="00A12185">
        <w:rPr>
          <w:sz w:val="22"/>
          <w:szCs w:val="22"/>
        </w:rPr>
        <w:t>The typical program of pastoral estates is demonstrated at Exford,</w:t>
      </w:r>
      <w:r>
        <w:rPr>
          <w:sz w:val="22"/>
          <w:szCs w:val="22"/>
        </w:rPr>
        <w:t xml:space="preserve"> </w:t>
      </w:r>
      <w:r w:rsidRPr="00A12185">
        <w:rPr>
          <w:sz w:val="22"/>
          <w:szCs w:val="22"/>
        </w:rPr>
        <w:t>whereby the main residence was the centrepiece, often sited to optimise</w:t>
      </w:r>
      <w:r>
        <w:rPr>
          <w:sz w:val="22"/>
          <w:szCs w:val="22"/>
        </w:rPr>
        <w:t xml:space="preserve"> </w:t>
      </w:r>
      <w:r w:rsidRPr="00A12185">
        <w:rPr>
          <w:sz w:val="22"/>
          <w:szCs w:val="22"/>
        </w:rPr>
        <w:t>an aspect, with domestic amenities to the rear and/or sides. Outbuildings</w:t>
      </w:r>
      <w:r>
        <w:rPr>
          <w:sz w:val="22"/>
          <w:szCs w:val="22"/>
        </w:rPr>
        <w:t xml:space="preserve"> </w:t>
      </w:r>
      <w:r w:rsidRPr="00A12185">
        <w:rPr>
          <w:sz w:val="22"/>
          <w:szCs w:val="22"/>
        </w:rPr>
        <w:t>often included a freestanding kitchen, laundry, meat store, servants’</w:t>
      </w:r>
      <w:r>
        <w:rPr>
          <w:sz w:val="22"/>
          <w:szCs w:val="22"/>
        </w:rPr>
        <w:t xml:space="preserve"> </w:t>
      </w:r>
      <w:r w:rsidRPr="00A12185">
        <w:rPr>
          <w:sz w:val="22"/>
          <w:szCs w:val="22"/>
        </w:rPr>
        <w:t>accommodation and stabling. At Exford there is a clear distinction</w:t>
      </w:r>
      <w:r>
        <w:rPr>
          <w:sz w:val="22"/>
          <w:szCs w:val="22"/>
        </w:rPr>
        <w:t xml:space="preserve"> </w:t>
      </w:r>
      <w:r w:rsidRPr="00A12185">
        <w:rPr>
          <w:sz w:val="22"/>
          <w:szCs w:val="22"/>
        </w:rPr>
        <w:t>between the domestic precinct and the agricultural grouping a short</w:t>
      </w:r>
      <w:r>
        <w:rPr>
          <w:sz w:val="22"/>
          <w:szCs w:val="22"/>
        </w:rPr>
        <w:t xml:space="preserve"> </w:t>
      </w:r>
      <w:r w:rsidRPr="00A12185">
        <w:rPr>
          <w:sz w:val="22"/>
          <w:szCs w:val="22"/>
        </w:rPr>
        <w:t>distance to the north-east.</w:t>
      </w:r>
    </w:p>
    <w:p w:rsidR="00A12185" w:rsidRDefault="00A12185" w:rsidP="00A12185">
      <w:pPr>
        <w:pStyle w:val="Para1"/>
        <w:numPr>
          <w:ilvl w:val="0"/>
          <w:numId w:val="0"/>
        </w:numPr>
        <w:ind w:left="1080"/>
        <w:rPr>
          <w:sz w:val="22"/>
          <w:szCs w:val="22"/>
        </w:rPr>
      </w:pPr>
      <w:r w:rsidRPr="00A12185">
        <w:rPr>
          <w:sz w:val="22"/>
          <w:szCs w:val="22"/>
        </w:rPr>
        <w:t>Common denominators between early homesteads included access to</w:t>
      </w:r>
      <w:r>
        <w:rPr>
          <w:sz w:val="22"/>
          <w:szCs w:val="22"/>
        </w:rPr>
        <w:t xml:space="preserve"> </w:t>
      </w:r>
      <w:r w:rsidRPr="00A12185">
        <w:rPr>
          <w:sz w:val="22"/>
          <w:szCs w:val="22"/>
        </w:rPr>
        <w:t>water and established roadways. This is assumed to explain the siting of</w:t>
      </w:r>
      <w:r>
        <w:rPr>
          <w:sz w:val="22"/>
          <w:szCs w:val="22"/>
        </w:rPr>
        <w:t xml:space="preserve"> </w:t>
      </w:r>
      <w:r w:rsidRPr="00A12185">
        <w:rPr>
          <w:sz w:val="22"/>
          <w:szCs w:val="22"/>
        </w:rPr>
        <w:t>Dr Walton’s residence at the southern part of the site, on low-lying land</w:t>
      </w:r>
      <w:r>
        <w:rPr>
          <w:sz w:val="22"/>
          <w:szCs w:val="22"/>
        </w:rPr>
        <w:t xml:space="preserve"> </w:t>
      </w:r>
      <w:r w:rsidRPr="00A12185">
        <w:rPr>
          <w:sz w:val="22"/>
          <w:szCs w:val="22"/>
        </w:rPr>
        <w:t>presumably within the Werribee River flood plain. Proximity to a river</w:t>
      </w:r>
      <w:r>
        <w:rPr>
          <w:sz w:val="22"/>
          <w:szCs w:val="22"/>
        </w:rPr>
        <w:t xml:space="preserve"> </w:t>
      </w:r>
      <w:r w:rsidRPr="00A12185">
        <w:rPr>
          <w:sz w:val="22"/>
          <w:szCs w:val="22"/>
        </w:rPr>
        <w:t>crossing is also likely to have been a factor in the desirability of the Exford</w:t>
      </w:r>
      <w:r>
        <w:rPr>
          <w:sz w:val="22"/>
          <w:szCs w:val="22"/>
        </w:rPr>
        <w:t xml:space="preserve"> </w:t>
      </w:r>
      <w:r w:rsidRPr="00A12185">
        <w:rPr>
          <w:sz w:val="22"/>
          <w:szCs w:val="22"/>
        </w:rPr>
        <w:t>Homestead site. The road directly to the south of the property was on</w:t>
      </w:r>
      <w:r>
        <w:rPr>
          <w:sz w:val="22"/>
          <w:szCs w:val="22"/>
        </w:rPr>
        <w:t xml:space="preserve"> </w:t>
      </w:r>
      <w:r w:rsidRPr="00A12185">
        <w:rPr>
          <w:sz w:val="22"/>
          <w:szCs w:val="22"/>
        </w:rPr>
        <w:t>one of the main routes from Melbourne to the west.</w:t>
      </w:r>
    </w:p>
    <w:p w:rsidR="009C4A4C" w:rsidRPr="009C4A4C" w:rsidRDefault="009C4A4C" w:rsidP="009C4A4C">
      <w:pPr>
        <w:pStyle w:val="Para1"/>
      </w:pPr>
      <w:r w:rsidRPr="009C4A4C">
        <w:t xml:space="preserve">The </w:t>
      </w:r>
      <w:r w:rsidR="00465B55">
        <w:t>Acting Executive Director</w:t>
      </w:r>
      <w:r w:rsidRPr="009C4A4C">
        <w:t xml:space="preserve"> submitted that </w:t>
      </w:r>
      <w:r>
        <w:t xml:space="preserve">the </w:t>
      </w:r>
      <w:r w:rsidR="00A56FA3">
        <w:t>place</w:t>
      </w:r>
      <w:r w:rsidRPr="009C4A4C">
        <w:t xml:space="preserve"> demonstrates many of the characteristics of the residential and farm buildings constructed on the early pastor</w:t>
      </w:r>
      <w:r w:rsidR="00C54EF1">
        <w:t>al runs during the mid- to late</w:t>
      </w:r>
      <w:r w:rsidRPr="009C4A4C">
        <w:t xml:space="preserve"> nineteenth century.</w:t>
      </w:r>
    </w:p>
    <w:p w:rsidR="00D8482E" w:rsidRPr="003B56C9" w:rsidRDefault="00D8482E" w:rsidP="00D8482E">
      <w:pPr>
        <w:pStyle w:val="Para1"/>
        <w:numPr>
          <w:ilvl w:val="0"/>
          <w:numId w:val="0"/>
        </w:numPr>
        <w:rPr>
          <w:i/>
        </w:rPr>
      </w:pPr>
      <w:r w:rsidRPr="003B56C9">
        <w:rPr>
          <w:i/>
        </w:rPr>
        <w:t>Discussion and conclusion</w:t>
      </w:r>
    </w:p>
    <w:p w:rsidR="00D8482E" w:rsidRDefault="009C4A4C" w:rsidP="00D8482E">
      <w:pPr>
        <w:pStyle w:val="Para1"/>
      </w:pPr>
      <w:r>
        <w:t>The Committee finds that criterion D is satisfied</w:t>
      </w:r>
      <w:r w:rsidR="00D8482E" w:rsidRPr="003B56C9">
        <w:t>.</w:t>
      </w:r>
    </w:p>
    <w:p w:rsidR="009F47C7" w:rsidRPr="00367169" w:rsidRDefault="0006585F" w:rsidP="009F47C7">
      <w:pPr>
        <w:pStyle w:val="Para1"/>
      </w:pPr>
      <w:r w:rsidRPr="0006585F">
        <w:t xml:space="preserve">The Exford Homestead </w:t>
      </w:r>
      <w:r w:rsidR="00424E84">
        <w:t xml:space="preserve">is a notable example of an </w:t>
      </w:r>
      <w:r w:rsidR="00424E84" w:rsidRPr="0006585F">
        <w:t xml:space="preserve">early pastoral homestead </w:t>
      </w:r>
      <w:r w:rsidR="00424E84">
        <w:t xml:space="preserve">and </w:t>
      </w:r>
      <w:r w:rsidRPr="0006585F">
        <w:t>demonstrates a number of the key characteristics of homesteads in the Port</w:t>
      </w:r>
      <w:r w:rsidR="00424E84">
        <w:t xml:space="preserve"> Phillip District. </w:t>
      </w:r>
      <w:r w:rsidR="005B54F9">
        <w:t>As outlined by Lovell Chen above, t</w:t>
      </w:r>
      <w:r w:rsidR="00424E84">
        <w:t>his is</w:t>
      </w:r>
      <w:r w:rsidR="00631542">
        <w:t xml:space="preserve"> reflected in</w:t>
      </w:r>
      <w:r w:rsidRPr="0006585F">
        <w:t xml:space="preserve"> the variety of construction technologies and materials</w:t>
      </w:r>
      <w:r w:rsidR="00424E84">
        <w:t xml:space="preserve"> used</w:t>
      </w:r>
      <w:r w:rsidRPr="0006585F">
        <w:t xml:space="preserve">; the sense of enclosure; </w:t>
      </w:r>
      <w:r w:rsidR="00631542">
        <w:t xml:space="preserve">and the </w:t>
      </w:r>
      <w:r w:rsidR="00631542" w:rsidRPr="0006585F">
        <w:t xml:space="preserve">siting </w:t>
      </w:r>
      <w:r w:rsidR="00631542">
        <w:t xml:space="preserve">and </w:t>
      </w:r>
      <w:r w:rsidRPr="0006585F">
        <w:t>layout of the complex.</w:t>
      </w:r>
    </w:p>
    <w:p w:rsidR="00D8482E" w:rsidRPr="003B56C9" w:rsidRDefault="00D8482E" w:rsidP="00D8482E">
      <w:pPr>
        <w:pStyle w:val="Heading2"/>
        <w:rPr>
          <w:sz w:val="24"/>
          <w:szCs w:val="24"/>
        </w:rPr>
      </w:pPr>
      <w:r w:rsidRPr="003B56C9">
        <w:rPr>
          <w:sz w:val="24"/>
          <w:szCs w:val="24"/>
        </w:rPr>
        <w:t>Criterion E - Importance in exhibiting parti</w:t>
      </w:r>
      <w:r>
        <w:rPr>
          <w:sz w:val="24"/>
          <w:szCs w:val="24"/>
        </w:rPr>
        <w:t>cular aesthetic characteristics</w:t>
      </w:r>
    </w:p>
    <w:p w:rsidR="00D8482E" w:rsidRDefault="002F7FB6" w:rsidP="006657F4">
      <w:pPr>
        <w:pStyle w:val="Para1"/>
      </w:pPr>
      <w:r>
        <w:t xml:space="preserve">Lovell Chen submitted that the </w:t>
      </w:r>
      <w:r w:rsidR="00A56FA3">
        <w:t>place</w:t>
      </w:r>
      <w:r>
        <w:t xml:space="preserve"> has local significance for the architectural values of the picturesque gothic bluestone </w:t>
      </w:r>
      <w:r w:rsidR="006657F4">
        <w:t>pavilions</w:t>
      </w:r>
      <w:r>
        <w:t>,</w:t>
      </w:r>
      <w:r w:rsidR="006657F4">
        <w:t xml:space="preserve"> gardener’s cottage</w:t>
      </w:r>
      <w:r w:rsidR="00F8518B">
        <w:t>,</w:t>
      </w:r>
      <w:r w:rsidR="006657F4">
        <w:t xml:space="preserve"> blacksmith’s premises (</w:t>
      </w:r>
      <w:r>
        <w:t>the latter</w:t>
      </w:r>
      <w:r w:rsidR="00B93335">
        <w:t xml:space="preserve"> two</w:t>
      </w:r>
      <w:r>
        <w:t xml:space="preserve"> </w:t>
      </w:r>
      <w:r w:rsidR="006657F4">
        <w:t>both in a ruinous cond</w:t>
      </w:r>
      <w:r>
        <w:t>ition) and bluestone store</w:t>
      </w:r>
      <w:r w:rsidR="006657F4">
        <w:t>.</w:t>
      </w:r>
    </w:p>
    <w:p w:rsidR="00537BD0" w:rsidRPr="003B56C9" w:rsidRDefault="00537BD0" w:rsidP="006657F4">
      <w:pPr>
        <w:pStyle w:val="Para1"/>
      </w:pPr>
      <w:r>
        <w:t xml:space="preserve">The </w:t>
      </w:r>
      <w:r w:rsidR="00465B55">
        <w:t>Acting Executive Director</w:t>
      </w:r>
      <w:r>
        <w:t xml:space="preserve"> did not make any submissions relating to this criterion.</w:t>
      </w:r>
    </w:p>
    <w:p w:rsidR="00D8482E" w:rsidRPr="003B56C9" w:rsidRDefault="00D8482E" w:rsidP="00D8482E">
      <w:pPr>
        <w:pStyle w:val="Para1"/>
        <w:numPr>
          <w:ilvl w:val="0"/>
          <w:numId w:val="0"/>
        </w:numPr>
        <w:rPr>
          <w:i/>
        </w:rPr>
      </w:pPr>
      <w:r w:rsidRPr="003B56C9">
        <w:rPr>
          <w:i/>
        </w:rPr>
        <w:t>Discussion and conclusion</w:t>
      </w:r>
    </w:p>
    <w:p w:rsidR="00D8482E" w:rsidRDefault="002F7FB6" w:rsidP="00D8482E">
      <w:pPr>
        <w:pStyle w:val="Para1"/>
      </w:pPr>
      <w:r>
        <w:t xml:space="preserve">The Committee finds that criterion E is </w:t>
      </w:r>
      <w:r w:rsidR="00B93335">
        <w:t xml:space="preserve">not </w:t>
      </w:r>
      <w:r>
        <w:t>satisfied</w:t>
      </w:r>
      <w:r w:rsidR="00B93335">
        <w:t xml:space="preserve"> at</w:t>
      </w:r>
      <w:r>
        <w:t xml:space="preserve"> a state level</w:t>
      </w:r>
      <w:r w:rsidR="00D8482E" w:rsidRPr="003B56C9">
        <w:t>.</w:t>
      </w:r>
    </w:p>
    <w:p w:rsidR="00367169" w:rsidRPr="003B56C9" w:rsidRDefault="00367169" w:rsidP="00D8482E">
      <w:pPr>
        <w:pStyle w:val="Para1"/>
      </w:pPr>
      <w:r>
        <w:t xml:space="preserve">The Committee was persuaded by Mr Lovell and agreed that the </w:t>
      </w:r>
      <w:r w:rsidR="00A56FA3">
        <w:t>place</w:t>
      </w:r>
      <w:r>
        <w:t xml:space="preserve"> has local significance for the architectural values of the picturesque gothic bluestone pavilions, gardener’s cottage</w:t>
      </w:r>
      <w:r w:rsidR="00F8518B">
        <w:t>,</w:t>
      </w:r>
      <w:r>
        <w:t xml:space="preserve"> blacksmith’s premises and bluestone store</w:t>
      </w:r>
    </w:p>
    <w:p w:rsidR="00D8482E" w:rsidRPr="003B56C9" w:rsidRDefault="00D8482E" w:rsidP="00D8482E">
      <w:pPr>
        <w:pStyle w:val="Heading2"/>
        <w:rPr>
          <w:sz w:val="24"/>
          <w:szCs w:val="24"/>
        </w:rPr>
      </w:pPr>
      <w:r w:rsidRPr="003B56C9">
        <w:rPr>
          <w:sz w:val="24"/>
          <w:szCs w:val="24"/>
        </w:rPr>
        <w:t>Criterion F - Importance in demonstrating a high degree of creative or technical achievement at a particular period</w:t>
      </w:r>
    </w:p>
    <w:p w:rsidR="00D8482E" w:rsidRDefault="009D49AC" w:rsidP="006657F4">
      <w:pPr>
        <w:pStyle w:val="Para1"/>
      </w:pPr>
      <w:r>
        <w:t>Lovell Chen</w:t>
      </w:r>
      <w:r w:rsidR="006657F4">
        <w:t xml:space="preserve"> submitted that the vernacular construction technologies </w:t>
      </w:r>
      <w:r w:rsidR="003F1605">
        <w:t>used</w:t>
      </w:r>
      <w:r w:rsidR="006657F4">
        <w:t xml:space="preserve"> in the 1840s buildings</w:t>
      </w:r>
      <w:r w:rsidR="00982410">
        <w:t xml:space="preserve"> at Exford</w:t>
      </w:r>
      <w:r w:rsidR="006657F4">
        <w:t xml:space="preserve"> demonstrate the requirement for self-sufficiency in isolated areas</w:t>
      </w:r>
      <w:r w:rsidR="00982410">
        <w:t xml:space="preserve"> </w:t>
      </w:r>
      <w:r w:rsidR="006657F4">
        <w:t xml:space="preserve">characteristic of homesteads established between the 1830s-50s. </w:t>
      </w:r>
      <w:r w:rsidR="00982410">
        <w:t>Mr Lovell argued that there is</w:t>
      </w:r>
      <w:r w:rsidR="006657F4">
        <w:t xml:space="preserve"> no evidence that the construction technologies applied at Exford demonstrate a degree of creative or technical achievement which distinguishes them from like buildings of the period.</w:t>
      </w:r>
    </w:p>
    <w:p w:rsidR="00537BD0" w:rsidRPr="003B56C9" w:rsidRDefault="00733CD4" w:rsidP="00E0458E">
      <w:pPr>
        <w:pStyle w:val="Para1"/>
      </w:pPr>
      <w:r>
        <w:t xml:space="preserve">The </w:t>
      </w:r>
      <w:r w:rsidR="00465B55">
        <w:t>Acting Executive Director</w:t>
      </w:r>
      <w:r>
        <w:t xml:space="preserve"> did not make any submissions relating to this criterion.</w:t>
      </w:r>
    </w:p>
    <w:p w:rsidR="00D8482E" w:rsidRPr="003B56C9" w:rsidRDefault="00D8482E" w:rsidP="00D8482E">
      <w:pPr>
        <w:pStyle w:val="Para1"/>
        <w:numPr>
          <w:ilvl w:val="0"/>
          <w:numId w:val="0"/>
        </w:numPr>
        <w:rPr>
          <w:i/>
        </w:rPr>
      </w:pPr>
      <w:r w:rsidRPr="003B56C9">
        <w:rPr>
          <w:i/>
        </w:rPr>
        <w:t>Discussion and conclusion</w:t>
      </w:r>
    </w:p>
    <w:p w:rsidR="00B93335" w:rsidRPr="003B56C9" w:rsidRDefault="00B93335" w:rsidP="00B93335">
      <w:pPr>
        <w:pStyle w:val="Para1"/>
      </w:pPr>
      <w:r>
        <w:t>The Committee finds that criterion F is not satisfied at a state level</w:t>
      </w:r>
      <w:r w:rsidRPr="003B56C9">
        <w:t>.</w:t>
      </w:r>
    </w:p>
    <w:p w:rsidR="00D8482E" w:rsidRPr="003B56C9" w:rsidRDefault="00D8482E" w:rsidP="00CB7DDE">
      <w:pPr>
        <w:pStyle w:val="Heading2"/>
        <w:rPr>
          <w:sz w:val="24"/>
          <w:szCs w:val="24"/>
        </w:rPr>
      </w:pPr>
      <w:r w:rsidRPr="003B56C9">
        <w:rPr>
          <w:sz w:val="24"/>
          <w:szCs w:val="24"/>
        </w:rPr>
        <w:t>Criterion H - Special association with the life or works of a person, or group of persons, of importance in Victoria’s history</w:t>
      </w:r>
    </w:p>
    <w:p w:rsidR="00D8482E" w:rsidRPr="003B56C9" w:rsidRDefault="00CB7DDE" w:rsidP="00D8482E">
      <w:pPr>
        <w:pStyle w:val="Para1"/>
      </w:pPr>
      <w:r>
        <w:t xml:space="preserve">The parties disputed the level of significance </w:t>
      </w:r>
      <w:r w:rsidR="002804E0">
        <w:t xml:space="preserve">of the </w:t>
      </w:r>
      <w:r w:rsidR="00A56FA3">
        <w:t>place</w:t>
      </w:r>
      <w:r w:rsidR="002804E0">
        <w:t xml:space="preserve"> </w:t>
      </w:r>
      <w:r w:rsidR="00DD6664">
        <w:t>for its association with pastoralist Simon Staughton</w:t>
      </w:r>
      <w:r>
        <w:t>.</w:t>
      </w:r>
    </w:p>
    <w:p w:rsidR="00D8482E" w:rsidRPr="003B56C9" w:rsidRDefault="00D8482E" w:rsidP="00B02655">
      <w:pPr>
        <w:pStyle w:val="Para1"/>
        <w:keepNext/>
        <w:numPr>
          <w:ilvl w:val="0"/>
          <w:numId w:val="0"/>
        </w:numPr>
        <w:rPr>
          <w:i/>
        </w:rPr>
      </w:pPr>
      <w:r w:rsidRPr="003B56C9">
        <w:rPr>
          <w:i/>
        </w:rPr>
        <w:t xml:space="preserve">Submissions </w:t>
      </w:r>
      <w:r>
        <w:rPr>
          <w:i/>
        </w:rPr>
        <w:t>and e</w:t>
      </w:r>
      <w:r w:rsidRPr="003B56C9">
        <w:rPr>
          <w:i/>
        </w:rPr>
        <w:t>vidence</w:t>
      </w:r>
    </w:p>
    <w:p w:rsidR="00424568" w:rsidRPr="003B56C9" w:rsidRDefault="00424568" w:rsidP="00424568">
      <w:pPr>
        <w:pStyle w:val="Para1"/>
      </w:pPr>
      <w:r>
        <w:t>Lovell Chen submitted that the place has local significance for its association with Staughton and his descendants. Mr Lovell submitted that relatively little is known of Staughton’s life in the Port Phillip District - he is not recorded as having played a role in colonial politics, nor was he prominent socially.</w:t>
      </w:r>
    </w:p>
    <w:p w:rsidR="00D41ECA" w:rsidRDefault="00DD6664" w:rsidP="00C54EF1">
      <w:pPr>
        <w:pStyle w:val="Para1"/>
      </w:pPr>
      <w:r w:rsidRPr="00DD6664">
        <w:t xml:space="preserve">The </w:t>
      </w:r>
      <w:r w:rsidR="00465B55">
        <w:t>Acting Executive Director</w:t>
      </w:r>
      <w:r>
        <w:t xml:space="preserve"> submitted that </w:t>
      </w:r>
      <w:r w:rsidRPr="00DD6664">
        <w:t>Exford is significant for its association with Staughton, among the most prominent of th</w:t>
      </w:r>
      <w:r>
        <w:t xml:space="preserve">e early colonial pastoralists. </w:t>
      </w:r>
      <w:r w:rsidRPr="00DD6664">
        <w:t xml:space="preserve">He and his sons were the owners of one of Victoria’s largest pastoral empires, comparable with those of the Chirnside and </w:t>
      </w:r>
      <w:r>
        <w:t>Clarke families.</w:t>
      </w:r>
    </w:p>
    <w:p w:rsidR="00D8482E" w:rsidRPr="003B56C9" w:rsidRDefault="00D8482E" w:rsidP="00D8482E">
      <w:pPr>
        <w:pStyle w:val="Para1"/>
        <w:numPr>
          <w:ilvl w:val="0"/>
          <w:numId w:val="0"/>
        </w:numPr>
        <w:rPr>
          <w:i/>
        </w:rPr>
      </w:pPr>
      <w:r w:rsidRPr="003B56C9">
        <w:rPr>
          <w:i/>
        </w:rPr>
        <w:t>Discussion and conclusion</w:t>
      </w:r>
    </w:p>
    <w:p w:rsidR="00D8482E" w:rsidRPr="003B56C9" w:rsidRDefault="00DD6664" w:rsidP="00D8482E">
      <w:pPr>
        <w:pStyle w:val="Para1"/>
      </w:pPr>
      <w:r>
        <w:t>The Committee finds that criterion G is satisfied</w:t>
      </w:r>
      <w:r w:rsidR="00D8482E" w:rsidRPr="003B56C9">
        <w:t>.</w:t>
      </w:r>
      <w:r>
        <w:t xml:space="preserve"> </w:t>
      </w:r>
      <w:r w:rsidR="009C49C0">
        <w:t xml:space="preserve">Exford is significant for </w:t>
      </w:r>
      <w:r w:rsidR="00465B55" w:rsidRPr="00465B55">
        <w:t>its long association with the Staughton family, one of the largest owners of freehold land in colonial Victoria, only rivalled in this region by the</w:t>
      </w:r>
      <w:r w:rsidR="009C49C0">
        <w:t xml:space="preserve"> Clarke and Chirnside families.</w:t>
      </w:r>
    </w:p>
    <w:p w:rsidR="00D8482E" w:rsidRPr="003B56C9" w:rsidRDefault="00D8482E" w:rsidP="00D8482E">
      <w:pPr>
        <w:pStyle w:val="Heading2"/>
        <w:rPr>
          <w:sz w:val="24"/>
          <w:szCs w:val="24"/>
        </w:rPr>
      </w:pPr>
      <w:r>
        <w:rPr>
          <w:sz w:val="24"/>
          <w:szCs w:val="24"/>
        </w:rPr>
        <w:t>Statement of Significance</w:t>
      </w:r>
      <w:r w:rsidRPr="003B56C9">
        <w:rPr>
          <w:sz w:val="24"/>
          <w:szCs w:val="24"/>
        </w:rPr>
        <w:t xml:space="preserve"> </w:t>
      </w:r>
    </w:p>
    <w:p w:rsidR="00D8482E" w:rsidRDefault="003A174F" w:rsidP="00D8482E">
      <w:pPr>
        <w:pStyle w:val="Para1"/>
      </w:pPr>
      <w:r>
        <w:t xml:space="preserve">An alternative statement of significance was submitted by Lovell </w:t>
      </w:r>
      <w:r w:rsidR="00336720">
        <w:t>Chen.</w:t>
      </w:r>
    </w:p>
    <w:p w:rsidR="00336720" w:rsidRPr="003B56C9" w:rsidRDefault="00336720" w:rsidP="00336720">
      <w:pPr>
        <w:pStyle w:val="Para1"/>
      </w:pPr>
      <w:r>
        <w:t xml:space="preserve">The existing statement, the statement recommended by the Executive Director and </w:t>
      </w:r>
      <w:r w:rsidR="00CB5B3F">
        <w:t>the</w:t>
      </w:r>
      <w:r>
        <w:t xml:space="preserve"> alternative statement are appende</w:t>
      </w:r>
      <w:r w:rsidR="00546C3F">
        <w:t>d to this report at Attachment 3</w:t>
      </w:r>
      <w:r>
        <w:t>.</w:t>
      </w:r>
    </w:p>
    <w:p w:rsidR="00D8482E" w:rsidRPr="003B56C9" w:rsidRDefault="00D8482E" w:rsidP="00D8482E">
      <w:pPr>
        <w:pStyle w:val="Para1"/>
        <w:numPr>
          <w:ilvl w:val="0"/>
          <w:numId w:val="0"/>
        </w:numPr>
        <w:rPr>
          <w:i/>
        </w:rPr>
      </w:pPr>
      <w:r w:rsidRPr="003B56C9">
        <w:rPr>
          <w:i/>
        </w:rPr>
        <w:t xml:space="preserve">Submissions </w:t>
      </w:r>
      <w:r>
        <w:rPr>
          <w:i/>
        </w:rPr>
        <w:t>and e</w:t>
      </w:r>
      <w:r w:rsidRPr="003B56C9">
        <w:rPr>
          <w:i/>
        </w:rPr>
        <w:t>vidence</w:t>
      </w:r>
    </w:p>
    <w:p w:rsidR="00336720" w:rsidRDefault="00CB5B3F" w:rsidP="009D49AC">
      <w:pPr>
        <w:pStyle w:val="Para1"/>
      </w:pPr>
      <w:r>
        <w:t>A</w:t>
      </w:r>
      <w:r w:rsidR="006B7A82">
        <w:t xml:space="preserve"> reference</w:t>
      </w:r>
      <w:r>
        <w:t xml:space="preserve"> in the </w:t>
      </w:r>
      <w:r w:rsidR="007328E0">
        <w:t>recommended</w:t>
      </w:r>
      <w:r>
        <w:t xml:space="preserve"> </w:t>
      </w:r>
      <w:r w:rsidR="007328E0">
        <w:t xml:space="preserve">statement of significance </w:t>
      </w:r>
      <w:r w:rsidR="006B7A82">
        <w:t xml:space="preserve">to the mid-twentieth century shearing shed </w:t>
      </w:r>
      <w:r>
        <w:t>being</w:t>
      </w:r>
      <w:r w:rsidR="006B7A82">
        <w:t xml:space="preserve"> demonstrative of the wool boom post World War II was questioned by </w:t>
      </w:r>
      <w:r w:rsidR="009D49AC">
        <w:t>Lovell Chen</w:t>
      </w:r>
      <w:r w:rsidR="00D8482E" w:rsidRPr="003B56C9">
        <w:t>.</w:t>
      </w:r>
      <w:r w:rsidR="006B7A82">
        <w:t xml:space="preserve"> It was submitted that it re</w:t>
      </w:r>
      <w:r w:rsidR="00A56FA3">
        <w:t>place</w:t>
      </w:r>
      <w:r w:rsidR="006B7A82">
        <w:t>d an earlier shed in the same location.</w:t>
      </w:r>
    </w:p>
    <w:p w:rsidR="00D8482E" w:rsidRDefault="00CB5B3F" w:rsidP="009D49AC">
      <w:pPr>
        <w:pStyle w:val="Para1"/>
      </w:pPr>
      <w:r>
        <w:t xml:space="preserve">The </w:t>
      </w:r>
      <w:r w:rsidR="00465B55">
        <w:t>Acting Executive Director</w:t>
      </w:r>
      <w:r w:rsidR="003A5B2E">
        <w:t xml:space="preserve"> </w:t>
      </w:r>
      <w:r>
        <w:t>pointed out that</w:t>
      </w:r>
      <w:r w:rsidR="003A5B2E">
        <w:t xml:space="preserve"> tha</w:t>
      </w:r>
      <w:r w:rsidR="00336720">
        <w:t>t</w:t>
      </w:r>
      <w:r w:rsidR="003A5B2E">
        <w:t xml:space="preserve"> </w:t>
      </w:r>
      <w:r>
        <w:t xml:space="preserve">Exford is one of the oldest sheep runs in Victoria and </w:t>
      </w:r>
      <w:r w:rsidR="003A5B2E">
        <w:t xml:space="preserve">sheep farming has been a continuous activity </w:t>
      </w:r>
      <w:r>
        <w:t>there since the 1840s</w:t>
      </w:r>
      <w:r w:rsidR="003A5B2E">
        <w:t>.</w:t>
      </w:r>
      <w:r>
        <w:t xml:space="preserve"> The Committee heard that w</w:t>
      </w:r>
      <w:r w:rsidR="003A5B2E">
        <w:t xml:space="preserve">hen the run was subdivided in 1907, a new shearing shed was required at Exford. A shearing shed </w:t>
      </w:r>
      <w:r w:rsidR="00543231">
        <w:t xml:space="preserve">is </w:t>
      </w:r>
      <w:r w:rsidR="003A5B2E">
        <w:t xml:space="preserve">shown in the 1946 aerial photograph and it </w:t>
      </w:r>
      <w:r>
        <w:t xml:space="preserve">appears to have been </w:t>
      </w:r>
      <w:r w:rsidR="003A5B2E">
        <w:t xml:space="preserve">altered in the 1950s. The </w:t>
      </w:r>
      <w:r w:rsidR="00465B55">
        <w:t>Acting Executive Director</w:t>
      </w:r>
      <w:r w:rsidR="003A5B2E">
        <w:t xml:space="preserve"> argued that </w:t>
      </w:r>
      <w:r>
        <w:t>due to</w:t>
      </w:r>
      <w:r w:rsidR="003A5B2E">
        <w:t xml:space="preserve"> changes in technology, shearing sheds are often upgraded and renewed</w:t>
      </w:r>
      <w:r w:rsidR="002804E0">
        <w:t>.</w:t>
      </w:r>
      <w:r w:rsidR="006D1AEB">
        <w:t xml:space="preserve"> </w:t>
      </w:r>
      <w:r w:rsidR="003A5B2E">
        <w:t xml:space="preserve">Ultimately, the </w:t>
      </w:r>
      <w:r w:rsidR="00465B55">
        <w:t>Acting Executive Director</w:t>
      </w:r>
      <w:r w:rsidR="006D1AEB">
        <w:t>’s</w:t>
      </w:r>
      <w:r w:rsidR="003A5B2E">
        <w:t xml:space="preserve"> </w:t>
      </w:r>
      <w:r>
        <w:t>view was</w:t>
      </w:r>
      <w:r w:rsidR="003A5B2E">
        <w:t xml:space="preserve"> </w:t>
      </w:r>
      <w:r w:rsidR="00FB467F">
        <w:t>that the</w:t>
      </w:r>
      <w:r>
        <w:t xml:space="preserve"> extant</w:t>
      </w:r>
      <w:r w:rsidR="00FB467F">
        <w:t xml:space="preserve"> </w:t>
      </w:r>
      <w:r w:rsidR="003A5B2E">
        <w:t>shed and yards</w:t>
      </w:r>
      <w:r w:rsidR="00FB467F">
        <w:t xml:space="preserve"> are considered to be </w:t>
      </w:r>
      <w:r>
        <w:t>significant buildings at Exford</w:t>
      </w:r>
      <w:r w:rsidR="00FB467F">
        <w:t>.</w:t>
      </w:r>
      <w:r w:rsidR="006D1AEB">
        <w:t xml:space="preserve"> </w:t>
      </w:r>
    </w:p>
    <w:p w:rsidR="00532C95" w:rsidRPr="003B56C9" w:rsidRDefault="00CB5B3F" w:rsidP="009D49AC">
      <w:pPr>
        <w:pStyle w:val="Para1"/>
      </w:pPr>
      <w:r>
        <w:t>It was pointed out to the Committee that the archaeological value of the site previously occupied by Dr Walton from 1840 was not acknowledged</w:t>
      </w:r>
      <w:r w:rsidR="00E358F3">
        <w:t xml:space="preserve"> in the </w:t>
      </w:r>
      <w:r w:rsidR="007328E0">
        <w:t>statement of significance</w:t>
      </w:r>
      <w:r>
        <w:t>.</w:t>
      </w:r>
      <w:r w:rsidR="00546C3F">
        <w:t xml:space="preserve"> </w:t>
      </w:r>
      <w:r w:rsidR="00336720">
        <w:t>Otherwise, th</w:t>
      </w:r>
      <w:r w:rsidR="00532C95">
        <w:t xml:space="preserve">e </w:t>
      </w:r>
      <w:r w:rsidR="00465B55">
        <w:t>Acting Executive Director</w:t>
      </w:r>
      <w:r w:rsidR="00532C95">
        <w:t xml:space="preserve"> was largely in support of the </w:t>
      </w:r>
      <w:r w:rsidR="00E358F3">
        <w:t>s</w:t>
      </w:r>
      <w:r w:rsidR="00532C95">
        <w:t>tatement proposed by Lovell Chen</w:t>
      </w:r>
      <w:r w:rsidR="00653F3C">
        <w:t>.</w:t>
      </w:r>
    </w:p>
    <w:p w:rsidR="00CB5B3F" w:rsidRPr="003B56C9" w:rsidRDefault="00CB5B3F" w:rsidP="00CB5B3F">
      <w:pPr>
        <w:pStyle w:val="Para1"/>
        <w:keepNext/>
        <w:numPr>
          <w:ilvl w:val="0"/>
          <w:numId w:val="0"/>
        </w:numPr>
        <w:rPr>
          <w:i/>
        </w:rPr>
      </w:pPr>
      <w:r w:rsidRPr="003B56C9">
        <w:rPr>
          <w:i/>
        </w:rPr>
        <w:t>Discussion and conclusion</w:t>
      </w:r>
    </w:p>
    <w:p w:rsidR="007377BB" w:rsidRDefault="007377BB" w:rsidP="00CB5B3F">
      <w:pPr>
        <w:pStyle w:val="Para1"/>
      </w:pPr>
      <w:r>
        <w:t xml:space="preserve">The Committee agrees with the </w:t>
      </w:r>
      <w:r w:rsidR="00465B55">
        <w:t>Acting Executive Director</w:t>
      </w:r>
      <w:r>
        <w:t>’s</w:t>
      </w:r>
      <w:r w:rsidR="00465B55">
        <w:t xml:space="preserve"> submission</w:t>
      </w:r>
      <w:r>
        <w:t xml:space="preserve"> that the shed demonstrates the continuous use of the place for sheep farming since settlement in 1840. Nonetheless, t</w:t>
      </w:r>
      <w:r w:rsidR="00CB5B3F">
        <w:t xml:space="preserve">he Committee </w:t>
      </w:r>
      <w:r>
        <w:t xml:space="preserve">is of the view </w:t>
      </w:r>
      <w:r w:rsidR="00CB5B3F">
        <w:t xml:space="preserve">that the shearing shed and yards are </w:t>
      </w:r>
      <w:r w:rsidR="002804E0">
        <w:t xml:space="preserve">of </w:t>
      </w:r>
      <w:r>
        <w:t xml:space="preserve">no more than </w:t>
      </w:r>
      <w:r w:rsidR="00AE03DB">
        <w:t>contributory</w:t>
      </w:r>
      <w:r w:rsidR="002804E0">
        <w:t xml:space="preserve"> </w:t>
      </w:r>
      <w:r w:rsidR="00CB5B3F">
        <w:t>significan</w:t>
      </w:r>
      <w:r w:rsidR="002804E0">
        <w:t>ce</w:t>
      </w:r>
      <w:r w:rsidR="00CB5B3F">
        <w:t xml:space="preserve"> </w:t>
      </w:r>
      <w:r w:rsidR="002804E0">
        <w:t xml:space="preserve">to the </w:t>
      </w:r>
      <w:r w:rsidR="00A56FA3">
        <w:t>place</w:t>
      </w:r>
      <w:r>
        <w:t xml:space="preserve"> and should be labelled as such in the statement.</w:t>
      </w:r>
    </w:p>
    <w:p w:rsidR="00CB5B3F" w:rsidRDefault="00973321" w:rsidP="00CB5B3F">
      <w:pPr>
        <w:pStyle w:val="Para1"/>
      </w:pPr>
      <w:r>
        <w:t>In the Committee’s view, the site of Dr Walton’s residence is significant and should be mentioned in the Statement.</w:t>
      </w:r>
    </w:p>
    <w:p w:rsidR="00973321" w:rsidRPr="003B56C9" w:rsidRDefault="00973321" w:rsidP="00CB5B3F">
      <w:pPr>
        <w:pStyle w:val="Para1"/>
      </w:pPr>
      <w:r>
        <w:t xml:space="preserve">The </w:t>
      </w:r>
      <w:r w:rsidR="0011329D">
        <w:t>statement of significance adopted by the Committee</w:t>
      </w:r>
      <w:r>
        <w:t xml:space="preserve"> is at Attachment </w:t>
      </w:r>
      <w:r w:rsidR="00653F3C">
        <w:t>4.</w:t>
      </w:r>
    </w:p>
    <w:p w:rsidR="00D8482E" w:rsidRPr="003B56C9" w:rsidRDefault="00D8482E" w:rsidP="00D8482E">
      <w:pPr>
        <w:pStyle w:val="Heading2"/>
        <w:rPr>
          <w:sz w:val="24"/>
          <w:szCs w:val="24"/>
        </w:rPr>
      </w:pPr>
      <w:r>
        <w:rPr>
          <w:sz w:val="24"/>
          <w:szCs w:val="24"/>
        </w:rPr>
        <w:t>Per</w:t>
      </w:r>
      <w:r w:rsidR="007B6F7D">
        <w:rPr>
          <w:sz w:val="24"/>
          <w:szCs w:val="24"/>
        </w:rPr>
        <w:t>mit Policy</w:t>
      </w:r>
    </w:p>
    <w:p w:rsidR="00D8482E" w:rsidRPr="003B56C9" w:rsidRDefault="00982410" w:rsidP="00D8482E">
      <w:pPr>
        <w:pStyle w:val="Para1"/>
      </w:pPr>
      <w:r>
        <w:t>Lovell Chen submitt</w:t>
      </w:r>
      <w:r w:rsidR="00EF3E88">
        <w:t>ed an alternative permit policy</w:t>
      </w:r>
      <w:r w:rsidR="00D8482E" w:rsidRPr="003B56C9">
        <w:t>.</w:t>
      </w:r>
    </w:p>
    <w:p w:rsidR="00D8482E" w:rsidRPr="003B56C9" w:rsidRDefault="00D8482E" w:rsidP="007328E0">
      <w:pPr>
        <w:pStyle w:val="Para1"/>
        <w:keepNext/>
        <w:numPr>
          <w:ilvl w:val="0"/>
          <w:numId w:val="0"/>
        </w:numPr>
        <w:rPr>
          <w:i/>
        </w:rPr>
      </w:pPr>
      <w:r w:rsidRPr="003B56C9">
        <w:rPr>
          <w:i/>
        </w:rPr>
        <w:t xml:space="preserve">Submissions </w:t>
      </w:r>
      <w:r>
        <w:rPr>
          <w:i/>
        </w:rPr>
        <w:t>and e</w:t>
      </w:r>
      <w:r w:rsidRPr="003B56C9">
        <w:rPr>
          <w:i/>
        </w:rPr>
        <w:t>vidence</w:t>
      </w:r>
    </w:p>
    <w:p w:rsidR="007B6F7D" w:rsidRDefault="001015F7" w:rsidP="007B6F7D">
      <w:pPr>
        <w:pStyle w:val="Para1"/>
      </w:pPr>
      <w:r>
        <w:t xml:space="preserve">In Mr Lovell’s view, the permit policy and exemptions recommended by the Executive Director offer general guidance but do not relate to the </w:t>
      </w:r>
      <w:r w:rsidR="00BC722F">
        <w:t>specific issues</w:t>
      </w:r>
      <w:r>
        <w:t xml:space="preserve"> and management of the </w:t>
      </w:r>
      <w:r w:rsidR="00A56FA3">
        <w:t>place</w:t>
      </w:r>
      <w:r w:rsidRPr="003B56C9">
        <w:t>.</w:t>
      </w:r>
      <w:r>
        <w:t xml:space="preserve"> He submitted </w:t>
      </w:r>
      <w:r w:rsidR="00377F8E">
        <w:t xml:space="preserve">a </w:t>
      </w:r>
      <w:r>
        <w:t>permit policy which has more specific guidance in relation to the fu</w:t>
      </w:r>
      <w:r w:rsidR="00653F3C">
        <w:t xml:space="preserve">ture management of the property (Attachment </w:t>
      </w:r>
      <w:r w:rsidR="00546C3F">
        <w:t>5</w:t>
      </w:r>
      <w:r w:rsidR="00653F3C">
        <w:t>).</w:t>
      </w:r>
    </w:p>
    <w:p w:rsidR="007B6F7D" w:rsidRPr="00DC71C1" w:rsidRDefault="004E0E68" w:rsidP="00D8482E">
      <w:pPr>
        <w:pStyle w:val="Para1"/>
      </w:pPr>
      <w:r w:rsidRPr="00DC71C1">
        <w:t xml:space="preserve">The </w:t>
      </w:r>
      <w:r w:rsidR="00465B55">
        <w:t>Acting Executive Director</w:t>
      </w:r>
      <w:r w:rsidRPr="00DC71C1">
        <w:t xml:space="preserve"> submitted that he did not object to the adoption of the policy proposed by Lovell Chen provided that recognition is given to</w:t>
      </w:r>
      <w:r w:rsidR="00B22E61">
        <w:t xml:space="preserve"> the site’s archaeological potential, original driveway and access tracks, the extensive water collection and storage systems, all of the remnant trees including </w:t>
      </w:r>
      <w:r w:rsidR="00B22E61">
        <w:rPr>
          <w:i/>
        </w:rPr>
        <w:t xml:space="preserve">Eucalyptus macrocarpa, Eucalyptus melliodora, Eucalyptus polyanthemos subsp. vestita </w:t>
      </w:r>
      <w:r w:rsidR="00B22E61">
        <w:t xml:space="preserve">and </w:t>
      </w:r>
      <w:r w:rsidR="00B22E61">
        <w:rPr>
          <w:i/>
        </w:rPr>
        <w:t>Eucalyptus camaldulensis</w:t>
      </w:r>
      <w:r w:rsidR="00B22E61">
        <w:t xml:space="preserve"> and development of the place from the 1840s to 1950s.</w:t>
      </w:r>
    </w:p>
    <w:p w:rsidR="00FE6EB6" w:rsidRDefault="001015F7" w:rsidP="00D8482E">
      <w:pPr>
        <w:pStyle w:val="Para1"/>
      </w:pPr>
      <w:r>
        <w:t>Mr Lovell</w:t>
      </w:r>
      <w:r w:rsidR="00FE6EB6">
        <w:t xml:space="preserve"> did not ascribe any particular significance to the original driveway and did not believe that it deserved mentioning in the permit policy. </w:t>
      </w:r>
      <w:r>
        <w:t>He</w:t>
      </w:r>
      <w:r w:rsidR="00FE6EB6">
        <w:t xml:space="preserve"> held that only the water infrastructure dating from the </w:t>
      </w:r>
      <w:r w:rsidR="00BC722F">
        <w:t>nineteenth</w:t>
      </w:r>
      <w:r w:rsidR="00FE6EB6">
        <w:t xml:space="preserve"> century could be considered to be significant. </w:t>
      </w:r>
      <w:r>
        <w:t xml:space="preserve">Mr </w:t>
      </w:r>
      <w:r w:rsidR="00FE6EB6">
        <w:t>Lovell submitted that ‘all of the remnant trees</w:t>
      </w:r>
      <w:r>
        <w:t>’</w:t>
      </w:r>
      <w:r w:rsidR="00FE6EB6">
        <w:t xml:space="preserve"> is too broad a statement for inclusion in the permit policy.</w:t>
      </w:r>
    </w:p>
    <w:p w:rsidR="00D8482E" w:rsidRPr="003B56C9" w:rsidRDefault="00D8482E" w:rsidP="002D6C80">
      <w:pPr>
        <w:pStyle w:val="Para1"/>
        <w:numPr>
          <w:ilvl w:val="0"/>
          <w:numId w:val="0"/>
        </w:numPr>
        <w:rPr>
          <w:i/>
        </w:rPr>
      </w:pPr>
      <w:r w:rsidRPr="003B56C9">
        <w:rPr>
          <w:i/>
        </w:rPr>
        <w:t>Discussion and conclusion</w:t>
      </w:r>
    </w:p>
    <w:p w:rsidR="003062D9" w:rsidRDefault="00A967E8" w:rsidP="00D8482E">
      <w:pPr>
        <w:pStyle w:val="Para1"/>
      </w:pPr>
      <w:r>
        <w:t xml:space="preserve">The Committee was largely in agreement with </w:t>
      </w:r>
      <w:r w:rsidR="001015F7">
        <w:t>Mr Lovell’s</w:t>
      </w:r>
      <w:r>
        <w:t xml:space="preserve"> </w:t>
      </w:r>
      <w:r w:rsidR="001015F7">
        <w:t>proposed permit policy</w:t>
      </w:r>
      <w:r>
        <w:t xml:space="preserve">. </w:t>
      </w:r>
      <w:r w:rsidR="003062D9">
        <w:t xml:space="preserve">In the Committee’s view, the original driveway is a significant aspect of the place and a reference has been included in the </w:t>
      </w:r>
      <w:r w:rsidR="007328E0">
        <w:t>permit policy</w:t>
      </w:r>
      <w:r w:rsidR="003062D9">
        <w:t>.</w:t>
      </w:r>
    </w:p>
    <w:p w:rsidR="00ED3B10" w:rsidRDefault="003062D9" w:rsidP="003062D9">
      <w:pPr>
        <w:pStyle w:val="Para1"/>
      </w:pPr>
      <w:r>
        <w:t xml:space="preserve">The adopted permit policy and exemptions for the place are at Attachment 6 to this report. </w:t>
      </w:r>
    </w:p>
    <w:p w:rsidR="00027236" w:rsidRPr="003B56C9" w:rsidRDefault="00027236" w:rsidP="00027236">
      <w:pPr>
        <w:pStyle w:val="Heading2"/>
        <w:rPr>
          <w:sz w:val="24"/>
          <w:szCs w:val="24"/>
        </w:rPr>
      </w:pPr>
      <w:r>
        <w:rPr>
          <w:sz w:val="24"/>
          <w:szCs w:val="24"/>
        </w:rPr>
        <w:t>Permit Exemptions</w:t>
      </w:r>
    </w:p>
    <w:p w:rsidR="00027236" w:rsidRPr="003B56C9" w:rsidRDefault="001015F7" w:rsidP="00027236">
      <w:pPr>
        <w:pStyle w:val="Para1"/>
      </w:pPr>
      <w:r>
        <w:t>Lovell Chen proposed an alternative suite of permit exemptions</w:t>
      </w:r>
      <w:r w:rsidR="00653F3C">
        <w:t xml:space="preserve"> (Attachment </w:t>
      </w:r>
      <w:r w:rsidR="00546C3F">
        <w:t>5</w:t>
      </w:r>
      <w:r w:rsidR="00653F3C">
        <w:t>)</w:t>
      </w:r>
      <w:r w:rsidR="00027236" w:rsidRPr="003B56C9">
        <w:t>.</w:t>
      </w:r>
    </w:p>
    <w:p w:rsidR="00027236" w:rsidRDefault="00027236" w:rsidP="00027236">
      <w:pPr>
        <w:pStyle w:val="Para1"/>
        <w:numPr>
          <w:ilvl w:val="0"/>
          <w:numId w:val="0"/>
        </w:numPr>
        <w:rPr>
          <w:i/>
        </w:rPr>
      </w:pPr>
      <w:r w:rsidRPr="003B56C9">
        <w:rPr>
          <w:i/>
        </w:rPr>
        <w:t xml:space="preserve">Submissions </w:t>
      </w:r>
      <w:r>
        <w:rPr>
          <w:i/>
        </w:rPr>
        <w:t>and e</w:t>
      </w:r>
      <w:r w:rsidRPr="003B56C9">
        <w:rPr>
          <w:i/>
        </w:rPr>
        <w:t>vidence</w:t>
      </w:r>
    </w:p>
    <w:p w:rsidR="003062D9" w:rsidRDefault="007B6F7D" w:rsidP="006918C5">
      <w:pPr>
        <w:pStyle w:val="Para1"/>
      </w:pPr>
      <w:r>
        <w:t>Lovell Chen suggested permit exemptions that related to the existing bui</w:t>
      </w:r>
      <w:r w:rsidR="00653F3C">
        <w:t>ldings, not just the landscape.</w:t>
      </w:r>
    </w:p>
    <w:p w:rsidR="006918C5" w:rsidRDefault="006918C5" w:rsidP="006918C5">
      <w:pPr>
        <w:pStyle w:val="Para1"/>
      </w:pPr>
      <w:r>
        <w:t xml:space="preserve">The </w:t>
      </w:r>
      <w:r w:rsidR="00465B55">
        <w:t>Acting Executive Director</w:t>
      </w:r>
      <w:r>
        <w:t xml:space="preserve"> provided the following comments on the permit exemptions proposed by Lovell Chen:</w:t>
      </w:r>
    </w:p>
    <w:tbl>
      <w:tblPr>
        <w:tblStyle w:val="TableGrid"/>
        <w:tblW w:w="0" w:type="auto"/>
        <w:tblInd w:w="567" w:type="dxa"/>
        <w:tblLayout w:type="fixed"/>
        <w:tblLook w:val="04A0"/>
      </w:tblPr>
      <w:tblGrid>
        <w:gridCol w:w="2376"/>
        <w:gridCol w:w="1276"/>
        <w:gridCol w:w="4502"/>
      </w:tblGrid>
      <w:tr w:rsidR="006918C5" w:rsidRPr="0094737E" w:rsidTr="007328E0">
        <w:trPr>
          <w:tblHeader/>
        </w:trPr>
        <w:tc>
          <w:tcPr>
            <w:tcW w:w="2376" w:type="dxa"/>
          </w:tcPr>
          <w:p w:rsidR="006918C5" w:rsidRPr="0094737E" w:rsidRDefault="006918C5" w:rsidP="006918C5">
            <w:pPr>
              <w:pStyle w:val="Para1"/>
              <w:numPr>
                <w:ilvl w:val="0"/>
                <w:numId w:val="0"/>
              </w:numPr>
              <w:rPr>
                <w:b/>
                <w:sz w:val="22"/>
                <w:szCs w:val="22"/>
              </w:rPr>
            </w:pPr>
            <w:r w:rsidRPr="0094737E">
              <w:rPr>
                <w:b/>
                <w:sz w:val="22"/>
                <w:szCs w:val="22"/>
              </w:rPr>
              <w:t>Proposed exemption</w:t>
            </w:r>
          </w:p>
        </w:tc>
        <w:tc>
          <w:tcPr>
            <w:tcW w:w="1276" w:type="dxa"/>
          </w:tcPr>
          <w:p w:rsidR="006918C5" w:rsidRPr="0094737E" w:rsidRDefault="006918C5" w:rsidP="006918C5">
            <w:pPr>
              <w:pStyle w:val="Para1"/>
              <w:numPr>
                <w:ilvl w:val="0"/>
                <w:numId w:val="0"/>
              </w:numPr>
              <w:rPr>
                <w:b/>
                <w:sz w:val="22"/>
                <w:szCs w:val="22"/>
              </w:rPr>
            </w:pPr>
            <w:r w:rsidRPr="0094737E">
              <w:rPr>
                <w:b/>
                <w:sz w:val="22"/>
                <w:szCs w:val="22"/>
              </w:rPr>
              <w:t>Supported</w:t>
            </w:r>
          </w:p>
        </w:tc>
        <w:tc>
          <w:tcPr>
            <w:tcW w:w="4502" w:type="dxa"/>
          </w:tcPr>
          <w:p w:rsidR="006918C5" w:rsidRPr="0094737E" w:rsidRDefault="006918C5" w:rsidP="006918C5">
            <w:pPr>
              <w:pStyle w:val="Para1"/>
              <w:numPr>
                <w:ilvl w:val="0"/>
                <w:numId w:val="0"/>
              </w:numPr>
              <w:rPr>
                <w:b/>
                <w:sz w:val="22"/>
                <w:szCs w:val="22"/>
              </w:rPr>
            </w:pPr>
            <w:r w:rsidRPr="0094737E">
              <w:rPr>
                <w:b/>
                <w:sz w:val="22"/>
                <w:szCs w:val="22"/>
              </w:rPr>
              <w:t>Comment</w:t>
            </w:r>
          </w:p>
        </w:tc>
      </w:tr>
      <w:tr w:rsidR="006918C5" w:rsidTr="0094737E">
        <w:tc>
          <w:tcPr>
            <w:tcW w:w="2376" w:type="dxa"/>
          </w:tcPr>
          <w:p w:rsidR="006918C5" w:rsidRPr="0094737E" w:rsidRDefault="006918C5" w:rsidP="006918C5">
            <w:pPr>
              <w:pStyle w:val="Para1"/>
              <w:numPr>
                <w:ilvl w:val="0"/>
                <w:numId w:val="0"/>
              </w:numPr>
              <w:rPr>
                <w:sz w:val="22"/>
                <w:szCs w:val="22"/>
              </w:rPr>
            </w:pPr>
            <w:r w:rsidRPr="0094737E">
              <w:rPr>
                <w:sz w:val="22"/>
                <w:szCs w:val="22"/>
              </w:rPr>
              <w:t xml:space="preserve">Removal of the minor works provision </w:t>
            </w:r>
          </w:p>
        </w:tc>
        <w:tc>
          <w:tcPr>
            <w:tcW w:w="1276" w:type="dxa"/>
          </w:tcPr>
          <w:p w:rsidR="006918C5" w:rsidRPr="0094737E" w:rsidRDefault="0094737E" w:rsidP="006918C5">
            <w:pPr>
              <w:pStyle w:val="Para1"/>
              <w:numPr>
                <w:ilvl w:val="0"/>
                <w:numId w:val="0"/>
              </w:numPr>
              <w:rPr>
                <w:sz w:val="22"/>
                <w:szCs w:val="22"/>
              </w:rPr>
            </w:pPr>
            <w:r w:rsidRPr="0094737E">
              <w:rPr>
                <w:sz w:val="22"/>
                <w:szCs w:val="22"/>
              </w:rPr>
              <w:t>Yes</w:t>
            </w:r>
          </w:p>
        </w:tc>
        <w:tc>
          <w:tcPr>
            <w:tcW w:w="4502" w:type="dxa"/>
          </w:tcPr>
          <w:p w:rsidR="006918C5" w:rsidRPr="0094737E" w:rsidRDefault="0094737E" w:rsidP="0094737E">
            <w:pPr>
              <w:pStyle w:val="Para1"/>
              <w:numPr>
                <w:ilvl w:val="0"/>
                <w:numId w:val="0"/>
              </w:numPr>
              <w:rPr>
                <w:sz w:val="22"/>
                <w:szCs w:val="22"/>
              </w:rPr>
            </w:pPr>
            <w:r w:rsidRPr="0094737E">
              <w:rPr>
                <w:sz w:val="22"/>
                <w:szCs w:val="22"/>
              </w:rPr>
              <w:t>Include in permit policy to ensure that future owners are aware that further permit exemption opportunities are available post registration under s</w:t>
            </w:r>
            <w:r w:rsidR="002F220E">
              <w:rPr>
                <w:sz w:val="22"/>
                <w:szCs w:val="22"/>
              </w:rPr>
              <w:t>.</w:t>
            </w:r>
            <w:r w:rsidRPr="0094737E">
              <w:rPr>
                <w:sz w:val="22"/>
                <w:szCs w:val="22"/>
              </w:rPr>
              <w:t xml:space="preserve">66(3) of the </w:t>
            </w:r>
            <w:r w:rsidRPr="002F220E">
              <w:rPr>
                <w:sz w:val="22"/>
                <w:szCs w:val="22"/>
              </w:rPr>
              <w:t>Heritage Act</w:t>
            </w:r>
            <w:r w:rsidRPr="0094737E">
              <w:rPr>
                <w:sz w:val="22"/>
                <w:szCs w:val="22"/>
              </w:rPr>
              <w:t>.</w:t>
            </w:r>
          </w:p>
        </w:tc>
      </w:tr>
      <w:tr w:rsidR="0094737E" w:rsidTr="0094737E">
        <w:tc>
          <w:tcPr>
            <w:tcW w:w="2376" w:type="dxa"/>
          </w:tcPr>
          <w:p w:rsidR="0094737E" w:rsidRPr="0094737E" w:rsidRDefault="0094737E" w:rsidP="006918C5">
            <w:pPr>
              <w:pStyle w:val="Para1"/>
              <w:numPr>
                <w:ilvl w:val="0"/>
                <w:numId w:val="0"/>
              </w:numPr>
              <w:rPr>
                <w:sz w:val="22"/>
                <w:szCs w:val="22"/>
              </w:rPr>
            </w:pPr>
            <w:r w:rsidRPr="0094737E">
              <w:rPr>
                <w:sz w:val="22"/>
                <w:szCs w:val="22"/>
              </w:rPr>
              <w:t xml:space="preserve">Any works to the interiors of the 1840s buildings </w:t>
            </w:r>
          </w:p>
        </w:tc>
        <w:tc>
          <w:tcPr>
            <w:tcW w:w="1276" w:type="dxa"/>
          </w:tcPr>
          <w:p w:rsidR="0094737E" w:rsidRPr="0094737E" w:rsidRDefault="0094737E" w:rsidP="006918C5">
            <w:pPr>
              <w:pStyle w:val="Para1"/>
              <w:numPr>
                <w:ilvl w:val="0"/>
                <w:numId w:val="0"/>
              </w:numPr>
              <w:rPr>
                <w:sz w:val="22"/>
                <w:szCs w:val="22"/>
              </w:rPr>
            </w:pPr>
            <w:r w:rsidRPr="0094737E">
              <w:rPr>
                <w:sz w:val="22"/>
                <w:szCs w:val="22"/>
              </w:rPr>
              <w:t>No</w:t>
            </w:r>
          </w:p>
        </w:tc>
        <w:tc>
          <w:tcPr>
            <w:tcW w:w="4502" w:type="dxa"/>
          </w:tcPr>
          <w:p w:rsidR="0094737E" w:rsidRPr="0094737E" w:rsidRDefault="0094737E" w:rsidP="0094737E">
            <w:pPr>
              <w:pStyle w:val="Para1"/>
              <w:numPr>
                <w:ilvl w:val="0"/>
                <w:numId w:val="0"/>
              </w:numPr>
              <w:rPr>
                <w:sz w:val="22"/>
                <w:szCs w:val="22"/>
              </w:rPr>
            </w:pPr>
            <w:r w:rsidRPr="0094737E">
              <w:rPr>
                <w:sz w:val="22"/>
                <w:szCs w:val="22"/>
              </w:rPr>
              <w:t>Any works to these buildings must be managed carefully and with the input of appropriately qualified heritage professionals or conservators.</w:t>
            </w:r>
          </w:p>
        </w:tc>
      </w:tr>
      <w:tr w:rsidR="0094737E" w:rsidTr="007328E0">
        <w:trPr>
          <w:cantSplit/>
        </w:trPr>
        <w:tc>
          <w:tcPr>
            <w:tcW w:w="2376" w:type="dxa"/>
          </w:tcPr>
          <w:p w:rsidR="0094737E" w:rsidRPr="0094737E" w:rsidRDefault="0094737E" w:rsidP="006918C5">
            <w:pPr>
              <w:pStyle w:val="Para1"/>
              <w:numPr>
                <w:ilvl w:val="0"/>
                <w:numId w:val="0"/>
              </w:numPr>
              <w:rPr>
                <w:sz w:val="22"/>
                <w:szCs w:val="22"/>
              </w:rPr>
            </w:pPr>
            <w:r w:rsidRPr="0094737E">
              <w:rPr>
                <w:sz w:val="22"/>
                <w:szCs w:val="22"/>
              </w:rPr>
              <w:t>Site security</w:t>
            </w:r>
          </w:p>
        </w:tc>
        <w:tc>
          <w:tcPr>
            <w:tcW w:w="1276" w:type="dxa"/>
          </w:tcPr>
          <w:p w:rsidR="0094737E" w:rsidRPr="0094737E" w:rsidRDefault="0094737E" w:rsidP="006918C5">
            <w:pPr>
              <w:pStyle w:val="Para1"/>
              <w:numPr>
                <w:ilvl w:val="0"/>
                <w:numId w:val="0"/>
              </w:numPr>
              <w:rPr>
                <w:sz w:val="22"/>
                <w:szCs w:val="22"/>
              </w:rPr>
            </w:pPr>
            <w:r w:rsidRPr="0094737E">
              <w:rPr>
                <w:sz w:val="22"/>
                <w:szCs w:val="22"/>
              </w:rPr>
              <w:t>No</w:t>
            </w:r>
          </w:p>
        </w:tc>
        <w:tc>
          <w:tcPr>
            <w:tcW w:w="4502" w:type="dxa"/>
          </w:tcPr>
          <w:p w:rsidR="0094737E" w:rsidRPr="0094737E" w:rsidRDefault="0094737E" w:rsidP="0094737E">
            <w:pPr>
              <w:pStyle w:val="Para1"/>
              <w:numPr>
                <w:ilvl w:val="0"/>
                <w:numId w:val="0"/>
              </w:numPr>
              <w:rPr>
                <w:sz w:val="22"/>
                <w:szCs w:val="22"/>
              </w:rPr>
            </w:pPr>
            <w:r w:rsidRPr="0094737E">
              <w:rPr>
                <w:sz w:val="22"/>
                <w:szCs w:val="22"/>
              </w:rPr>
              <w:t xml:space="preserve">The purpose of these exemptions is unclear. The </w:t>
            </w:r>
            <w:r w:rsidR="00465B55">
              <w:rPr>
                <w:sz w:val="22"/>
                <w:szCs w:val="22"/>
              </w:rPr>
              <w:t>Acting Executive Director</w:t>
            </w:r>
            <w:r w:rsidRPr="0094737E">
              <w:rPr>
                <w:sz w:val="22"/>
                <w:szCs w:val="22"/>
              </w:rPr>
              <w:t xml:space="preserve"> would prefer to see details of the works proposed. It may be possible to issue a s</w:t>
            </w:r>
            <w:r w:rsidR="002F220E">
              <w:rPr>
                <w:sz w:val="22"/>
                <w:szCs w:val="22"/>
              </w:rPr>
              <w:t>.</w:t>
            </w:r>
            <w:r w:rsidRPr="0094737E">
              <w:rPr>
                <w:sz w:val="22"/>
                <w:szCs w:val="22"/>
              </w:rPr>
              <w:t>66(3) permit exemption post registration.</w:t>
            </w:r>
          </w:p>
        </w:tc>
      </w:tr>
      <w:tr w:rsidR="0094737E" w:rsidTr="0094737E">
        <w:tc>
          <w:tcPr>
            <w:tcW w:w="2376" w:type="dxa"/>
          </w:tcPr>
          <w:p w:rsidR="0094737E" w:rsidRPr="0094737E" w:rsidRDefault="0094737E" w:rsidP="006918C5">
            <w:pPr>
              <w:pStyle w:val="Para1"/>
              <w:numPr>
                <w:ilvl w:val="0"/>
                <w:numId w:val="0"/>
              </w:numPr>
              <w:rPr>
                <w:sz w:val="22"/>
                <w:szCs w:val="22"/>
              </w:rPr>
            </w:pPr>
            <w:r w:rsidRPr="0094737E">
              <w:rPr>
                <w:sz w:val="22"/>
                <w:szCs w:val="22"/>
              </w:rPr>
              <w:t>Demolition</w:t>
            </w:r>
          </w:p>
        </w:tc>
        <w:tc>
          <w:tcPr>
            <w:tcW w:w="1276" w:type="dxa"/>
          </w:tcPr>
          <w:p w:rsidR="0094737E" w:rsidRPr="0094737E" w:rsidRDefault="0094737E" w:rsidP="006918C5">
            <w:pPr>
              <w:pStyle w:val="Para1"/>
              <w:numPr>
                <w:ilvl w:val="0"/>
                <w:numId w:val="0"/>
              </w:numPr>
              <w:rPr>
                <w:sz w:val="22"/>
                <w:szCs w:val="22"/>
              </w:rPr>
            </w:pPr>
            <w:r w:rsidRPr="0094737E">
              <w:rPr>
                <w:sz w:val="22"/>
                <w:szCs w:val="22"/>
              </w:rPr>
              <w:t>No</w:t>
            </w:r>
          </w:p>
        </w:tc>
        <w:tc>
          <w:tcPr>
            <w:tcW w:w="4502" w:type="dxa"/>
          </w:tcPr>
          <w:p w:rsidR="0094737E" w:rsidRPr="0094737E" w:rsidRDefault="0094737E" w:rsidP="0094737E">
            <w:pPr>
              <w:pStyle w:val="Para1"/>
              <w:numPr>
                <w:ilvl w:val="0"/>
                <w:numId w:val="0"/>
              </w:numPr>
              <w:rPr>
                <w:sz w:val="22"/>
                <w:szCs w:val="22"/>
              </w:rPr>
            </w:pPr>
            <w:r w:rsidRPr="0094737E">
              <w:rPr>
                <w:sz w:val="22"/>
                <w:szCs w:val="22"/>
              </w:rPr>
              <w:t xml:space="preserve">As the relative significance of the elements within the </w:t>
            </w:r>
            <w:r w:rsidR="00A56FA3">
              <w:rPr>
                <w:sz w:val="22"/>
                <w:szCs w:val="22"/>
              </w:rPr>
              <w:t>place</w:t>
            </w:r>
            <w:r w:rsidRPr="0094737E">
              <w:rPr>
                <w:sz w:val="22"/>
                <w:szCs w:val="22"/>
              </w:rPr>
              <w:t xml:space="preserve"> are in dispute, as-of-right demolition exemptions are not supported</w:t>
            </w:r>
          </w:p>
        </w:tc>
      </w:tr>
      <w:tr w:rsidR="0094737E" w:rsidTr="0094737E">
        <w:tc>
          <w:tcPr>
            <w:tcW w:w="2376" w:type="dxa"/>
          </w:tcPr>
          <w:p w:rsidR="0094737E" w:rsidRPr="0094737E" w:rsidRDefault="0094737E" w:rsidP="006918C5">
            <w:pPr>
              <w:pStyle w:val="Para1"/>
              <w:numPr>
                <w:ilvl w:val="0"/>
                <w:numId w:val="0"/>
              </w:numPr>
              <w:rPr>
                <w:sz w:val="22"/>
                <w:szCs w:val="22"/>
              </w:rPr>
            </w:pPr>
            <w:r w:rsidRPr="0094737E">
              <w:rPr>
                <w:sz w:val="22"/>
                <w:szCs w:val="22"/>
              </w:rPr>
              <w:t>Subdivision, new works and development</w:t>
            </w:r>
          </w:p>
        </w:tc>
        <w:tc>
          <w:tcPr>
            <w:tcW w:w="1276" w:type="dxa"/>
          </w:tcPr>
          <w:p w:rsidR="0094737E" w:rsidRPr="0094737E" w:rsidRDefault="0094737E" w:rsidP="006918C5">
            <w:pPr>
              <w:pStyle w:val="Para1"/>
              <w:numPr>
                <w:ilvl w:val="0"/>
                <w:numId w:val="0"/>
              </w:numPr>
              <w:rPr>
                <w:sz w:val="22"/>
                <w:szCs w:val="22"/>
              </w:rPr>
            </w:pPr>
            <w:r w:rsidRPr="0094737E">
              <w:rPr>
                <w:sz w:val="22"/>
                <w:szCs w:val="22"/>
              </w:rPr>
              <w:t>No</w:t>
            </w:r>
          </w:p>
        </w:tc>
        <w:tc>
          <w:tcPr>
            <w:tcW w:w="4502" w:type="dxa"/>
          </w:tcPr>
          <w:p w:rsidR="0094737E" w:rsidRPr="0094737E" w:rsidRDefault="0094737E" w:rsidP="0094737E">
            <w:pPr>
              <w:pStyle w:val="Para1"/>
              <w:numPr>
                <w:ilvl w:val="0"/>
                <w:numId w:val="0"/>
              </w:numPr>
              <w:rPr>
                <w:sz w:val="22"/>
                <w:szCs w:val="22"/>
              </w:rPr>
            </w:pPr>
            <w:r w:rsidRPr="0094737E">
              <w:rPr>
                <w:sz w:val="22"/>
                <w:szCs w:val="22"/>
              </w:rPr>
              <w:t>It is inappropriate to exempt subdivision and new development from permit. The PSP can be noted in permit policy. Pipeline re</w:t>
            </w:r>
            <w:r w:rsidR="00A56FA3">
              <w:rPr>
                <w:sz w:val="22"/>
                <w:szCs w:val="22"/>
              </w:rPr>
              <w:t>place</w:t>
            </w:r>
            <w:r w:rsidRPr="0094737E">
              <w:rPr>
                <w:sz w:val="22"/>
                <w:szCs w:val="22"/>
              </w:rPr>
              <w:t>ment and road widening may be appropriate but in the absence of detailed proposals the impact on significance is unclear.</w:t>
            </w:r>
          </w:p>
        </w:tc>
      </w:tr>
    </w:tbl>
    <w:p w:rsidR="006918C5" w:rsidRDefault="003062D9" w:rsidP="006918C5">
      <w:pPr>
        <w:pStyle w:val="Para1"/>
      </w:pPr>
      <w:r>
        <w:t>Mr Lovell</w:t>
      </w:r>
      <w:r w:rsidR="00644E21">
        <w:t xml:space="preserve"> was in agreement with the </w:t>
      </w:r>
      <w:r w:rsidR="00465B55">
        <w:t>Acting Executive Director</w:t>
      </w:r>
      <w:r w:rsidR="00644E21">
        <w:t xml:space="preserve"> about works to the interiors of the 1840s buildings and</w:t>
      </w:r>
      <w:r w:rsidR="00E712E4">
        <w:t xml:space="preserve"> </w:t>
      </w:r>
      <w:r w:rsidR="00644E21">
        <w:t>clarified that the dot points at ‘Building Interiors’ do not apply to those buildings.</w:t>
      </w:r>
    </w:p>
    <w:p w:rsidR="00644E21" w:rsidRDefault="00644E21" w:rsidP="006918C5">
      <w:pPr>
        <w:pStyle w:val="Para1"/>
      </w:pPr>
      <w:r>
        <w:t xml:space="preserve">In support of the site security exemptions, Lovell Chen pointed out that the site is likely to be </w:t>
      </w:r>
      <w:r w:rsidR="00546C3F">
        <w:t>vacant</w:t>
      </w:r>
      <w:r>
        <w:t xml:space="preserve"> for a period of time in the near future.</w:t>
      </w:r>
    </w:p>
    <w:p w:rsidR="00FE6EB6" w:rsidRPr="003B56C9" w:rsidRDefault="00FE6EB6" w:rsidP="00FE6EB6">
      <w:pPr>
        <w:pStyle w:val="Para1"/>
        <w:numPr>
          <w:ilvl w:val="0"/>
          <w:numId w:val="0"/>
        </w:numPr>
        <w:rPr>
          <w:i/>
        </w:rPr>
      </w:pPr>
      <w:r w:rsidRPr="003B56C9">
        <w:rPr>
          <w:i/>
        </w:rPr>
        <w:t>Discussion and conclusion</w:t>
      </w:r>
    </w:p>
    <w:p w:rsidR="005347AF" w:rsidRDefault="00FE6EB6" w:rsidP="005347AF">
      <w:pPr>
        <w:pStyle w:val="Para1"/>
      </w:pPr>
      <w:r>
        <w:t>In the Committee’s view, it is not appropriate to include permit exemptions for specific planned works. Road widening</w:t>
      </w:r>
      <w:r w:rsidR="003062D9">
        <w:t>, site security</w:t>
      </w:r>
      <w:r>
        <w:t xml:space="preserve"> or re</w:t>
      </w:r>
      <w:r w:rsidR="00A56FA3">
        <w:t>place</w:t>
      </w:r>
      <w:r>
        <w:t>ment of a gas pipeline may be appropriate but should be add</w:t>
      </w:r>
      <w:r w:rsidR="003062D9">
        <w:t>ressed via application for a permit or</w:t>
      </w:r>
      <w:r>
        <w:t xml:space="preserve"> a s.66(3) permit exemption.</w:t>
      </w:r>
    </w:p>
    <w:p w:rsidR="005347AF" w:rsidRDefault="005347AF" w:rsidP="005347AF">
      <w:pPr>
        <w:pStyle w:val="Para1"/>
      </w:pPr>
      <w:r>
        <w:t>The permit exemptions adopted by t</w:t>
      </w:r>
      <w:r w:rsidR="00546C3F">
        <w:t>he Committee are at Attachment 6</w:t>
      </w:r>
      <w:r>
        <w:t>.</w:t>
      </w:r>
    </w:p>
    <w:p w:rsidR="00D8482E" w:rsidRPr="004647A0" w:rsidRDefault="00D8482E" w:rsidP="004647A0">
      <w:pPr>
        <w:spacing w:before="360" w:after="120"/>
        <w:rPr>
          <w:b/>
          <w:caps/>
          <w:lang w:eastAsia="en-AU"/>
        </w:rPr>
      </w:pPr>
      <w:r w:rsidRPr="004647A0">
        <w:rPr>
          <w:b/>
          <w:caps/>
          <w:lang w:eastAsia="en-AU"/>
        </w:rPr>
        <w:t>Conclusion</w:t>
      </w:r>
    </w:p>
    <w:p w:rsidR="00880FBA" w:rsidRPr="00880FBA" w:rsidRDefault="00880FBA" w:rsidP="00880FBA">
      <w:pPr>
        <w:pStyle w:val="Para1"/>
      </w:pPr>
      <w:r w:rsidRPr="00880FBA">
        <w:t xml:space="preserve">Pursuant to Sections 42(1)(a) and 54 of the </w:t>
      </w:r>
      <w:r w:rsidRPr="00880FBA">
        <w:rPr>
          <w:i/>
        </w:rPr>
        <w:t>Heritage Act 1995</w:t>
      </w:r>
      <w:r w:rsidRPr="00880FBA">
        <w:t xml:space="preserve"> the Heritage Council has determined:</w:t>
      </w:r>
    </w:p>
    <w:p w:rsidR="00880FBA" w:rsidRPr="00880FBA" w:rsidRDefault="00B76FF3" w:rsidP="00880FBA">
      <w:pPr>
        <w:pStyle w:val="Para1"/>
        <w:numPr>
          <w:ilvl w:val="1"/>
          <w:numId w:val="1"/>
        </w:numPr>
      </w:pPr>
      <w:r>
        <w:t xml:space="preserve">that </w:t>
      </w:r>
      <w:r w:rsidR="00D915E7">
        <w:t>Exford Homestead</w:t>
      </w:r>
      <w:r w:rsidR="0085254E" w:rsidRPr="00880FBA">
        <w:t xml:space="preserve"> is of cultural heritage </w:t>
      </w:r>
      <w:r w:rsidR="00880FBA" w:rsidRPr="00880FBA">
        <w:t>significance; and</w:t>
      </w:r>
    </w:p>
    <w:p w:rsidR="00D8482E" w:rsidRPr="00880FBA" w:rsidRDefault="00B76FF3" w:rsidP="00880FBA">
      <w:pPr>
        <w:pStyle w:val="Para1"/>
        <w:numPr>
          <w:ilvl w:val="1"/>
          <w:numId w:val="1"/>
        </w:numPr>
      </w:pPr>
      <w:r>
        <w:t xml:space="preserve">to amend </w:t>
      </w:r>
      <w:r w:rsidR="00880FBA" w:rsidRPr="00880FBA">
        <w:t>the item</w:t>
      </w:r>
      <w:r w:rsidR="0085254E" w:rsidRPr="00880FBA">
        <w:t xml:space="preserve"> in the Heritage Register.</w:t>
      </w:r>
    </w:p>
    <w:p w:rsidR="00E358F3" w:rsidRDefault="00890AA9" w:rsidP="00D8482E">
      <w:pPr>
        <w:pStyle w:val="Para1"/>
      </w:pPr>
      <w:r>
        <w:t>A</w:t>
      </w:r>
      <w:r w:rsidR="00880FBA">
        <w:t xml:space="preserve"> </w:t>
      </w:r>
      <w:r w:rsidR="00BE0AEC">
        <w:t xml:space="preserve">revised </w:t>
      </w:r>
      <w:r w:rsidR="00D8482E" w:rsidRPr="00607B57">
        <w:t>Statement of Significance, Extent of Registration, Permit Policy and Permit Exemptions</w:t>
      </w:r>
      <w:r w:rsidR="00880FBA">
        <w:t xml:space="preserve"> </w:t>
      </w:r>
      <w:r>
        <w:t>have been adopte</w:t>
      </w:r>
      <w:r w:rsidR="00546C3F">
        <w:t>d and are at Attachments 2-6</w:t>
      </w:r>
      <w:r w:rsidR="00BE0AEC">
        <w:t xml:space="preserve"> to this report</w:t>
      </w:r>
      <w:r w:rsidR="00D8482E">
        <w:t>.</w:t>
      </w:r>
    </w:p>
    <w:p w:rsidR="00D8482E" w:rsidRPr="00607B57" w:rsidRDefault="00E358F3" w:rsidP="00D8482E">
      <w:pPr>
        <w:pStyle w:val="Para1"/>
      </w:pPr>
      <w:r>
        <w:t>In the Committee’s view, a revised Conservation Management Plan (taking into account the gazetted Extent of Registration and adopted Statement of Significance, Permit Policy and Exemptions) could be an appropriate guide to management of the place.</w:t>
      </w:r>
      <w:r w:rsidR="00D8482E" w:rsidRPr="00607B57">
        <w:br w:type="page"/>
      </w:r>
    </w:p>
    <w:p w:rsidR="00D8482E" w:rsidRPr="00607B57" w:rsidRDefault="007850EB" w:rsidP="00D8482E">
      <w:pPr>
        <w:spacing w:before="120"/>
        <w:ind w:left="540"/>
        <w:jc w:val="right"/>
      </w:pPr>
      <w:r>
        <w:rPr>
          <w:noProof/>
          <w:lang w:eastAsia="en-AU"/>
        </w:rPr>
        <w:drawing>
          <wp:inline distT="0" distB="0" distL="0" distR="0">
            <wp:extent cx="847725" cy="857250"/>
            <wp:effectExtent l="19050" t="0" r="9525" b="0"/>
            <wp:docPr id="2" name="Picture 2" descr="HCV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V primary logo"/>
                    <pic:cNvPicPr>
                      <a:picLocks noChangeAspect="1" noChangeArrowheads="1"/>
                    </pic:cNvPicPr>
                  </pic:nvPicPr>
                  <pic:blipFill>
                    <a:blip r:embed="rId8" cstate="print"/>
                    <a:srcRect/>
                    <a:stretch>
                      <a:fillRect/>
                    </a:stretch>
                  </pic:blipFill>
                  <pic:spPr bwMode="auto">
                    <a:xfrm>
                      <a:off x="0" y="0"/>
                      <a:ext cx="847725" cy="857250"/>
                    </a:xfrm>
                    <a:prstGeom prst="rect">
                      <a:avLst/>
                    </a:prstGeom>
                    <a:noFill/>
                    <a:ln w="9525">
                      <a:noFill/>
                      <a:miter lim="800000"/>
                      <a:headEnd/>
                      <a:tailEnd/>
                    </a:ln>
                  </pic:spPr>
                </pic:pic>
              </a:graphicData>
            </a:graphic>
          </wp:inline>
        </w:drawing>
      </w:r>
    </w:p>
    <w:p w:rsidR="00D8482E" w:rsidRDefault="00D8482E" w:rsidP="00D8482E">
      <w:pPr>
        <w:spacing w:before="120"/>
        <w:rPr>
          <w:b/>
          <w:sz w:val="28"/>
          <w:szCs w:val="28"/>
        </w:rPr>
      </w:pPr>
      <w:r>
        <w:rPr>
          <w:b/>
          <w:sz w:val="28"/>
          <w:szCs w:val="28"/>
        </w:rPr>
        <w:t>ATTACHMENT 1</w:t>
      </w:r>
    </w:p>
    <w:p w:rsidR="00D8482E" w:rsidRPr="00607B57" w:rsidRDefault="00D8482E" w:rsidP="00D8482E">
      <w:pPr>
        <w:spacing w:before="120"/>
      </w:pPr>
    </w:p>
    <w:p w:rsidR="00D8482E" w:rsidRPr="000C6A11" w:rsidRDefault="00D8482E" w:rsidP="00D8482E">
      <w:pPr>
        <w:rPr>
          <w:b/>
        </w:rPr>
      </w:pPr>
      <w:r w:rsidRPr="000C6A11">
        <w:rPr>
          <w:b/>
        </w:rPr>
        <w:t xml:space="preserve">HERITAGE COUNCIL CRITERIA FOR ASSESSMENT OF </w:t>
      </w:r>
      <w:r w:rsidR="00A56FA3">
        <w:rPr>
          <w:b/>
        </w:rPr>
        <w:t>PLACE</w:t>
      </w:r>
      <w:r w:rsidRPr="000C6A11">
        <w:rPr>
          <w:b/>
        </w:rPr>
        <w:t>S OF CULTURAL HERITAGE SIGIFICANCE</w:t>
      </w:r>
    </w:p>
    <w:p w:rsidR="00D8482E" w:rsidRDefault="00D8482E" w:rsidP="00D8482E">
      <w:pPr>
        <w:rPr>
          <w:sz w:val="28"/>
          <w:szCs w:val="28"/>
        </w:rPr>
      </w:pPr>
    </w:p>
    <w:p w:rsidR="00D8482E" w:rsidRDefault="00D8482E" w:rsidP="00D8482E">
      <w:pPr>
        <w:rPr>
          <w:sz w:val="28"/>
          <w:szCs w:val="28"/>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434"/>
      </w:tblGrid>
      <w:tr w:rsidR="00D8482E" w:rsidRPr="000C6A11" w:rsidTr="00CC25BF">
        <w:tc>
          <w:tcPr>
            <w:tcW w:w="2088" w:type="dxa"/>
            <w:tcBorders>
              <w:top w:val="single" w:sz="4" w:space="0" w:color="auto"/>
              <w:left w:val="single" w:sz="4" w:space="0" w:color="auto"/>
              <w:bottom w:val="single" w:sz="4" w:space="0" w:color="auto"/>
              <w:right w:val="single" w:sz="4" w:space="0" w:color="auto"/>
            </w:tcBorders>
          </w:tcPr>
          <w:p w:rsidR="00D8482E" w:rsidRPr="00CC25BF" w:rsidRDefault="00D8482E" w:rsidP="00D8482E">
            <w:pPr>
              <w:rPr>
                <w:b/>
              </w:rPr>
            </w:pPr>
          </w:p>
        </w:tc>
        <w:tc>
          <w:tcPr>
            <w:tcW w:w="6434" w:type="dxa"/>
            <w:tcBorders>
              <w:top w:val="single" w:sz="4" w:space="0" w:color="auto"/>
              <w:left w:val="single" w:sz="4" w:space="0" w:color="auto"/>
              <w:bottom w:val="single" w:sz="4" w:space="0" w:color="auto"/>
              <w:right w:val="single" w:sz="4" w:space="0" w:color="auto"/>
            </w:tcBorders>
          </w:tcPr>
          <w:p w:rsidR="00D8482E" w:rsidRPr="00CC25BF" w:rsidRDefault="00D8482E" w:rsidP="00D8482E">
            <w:pPr>
              <w:rPr>
                <w:b/>
              </w:rPr>
            </w:pPr>
          </w:p>
        </w:tc>
      </w:tr>
      <w:tr w:rsidR="00D8482E" w:rsidRPr="000C6A11" w:rsidTr="00CC25BF">
        <w:tc>
          <w:tcPr>
            <w:tcW w:w="2088" w:type="dxa"/>
            <w:tcBorders>
              <w:top w:val="single" w:sz="4" w:space="0" w:color="auto"/>
              <w:left w:val="single" w:sz="4" w:space="0" w:color="auto"/>
              <w:bottom w:val="single" w:sz="4" w:space="0" w:color="auto"/>
              <w:right w:val="single" w:sz="4" w:space="0" w:color="auto"/>
            </w:tcBorders>
          </w:tcPr>
          <w:p w:rsidR="00D8482E" w:rsidRPr="000C6A11" w:rsidRDefault="00D8482E" w:rsidP="00D8482E">
            <w:r w:rsidRPr="000C6A11">
              <w:t>CRITERION  A</w:t>
            </w:r>
          </w:p>
        </w:tc>
        <w:tc>
          <w:tcPr>
            <w:tcW w:w="6434" w:type="dxa"/>
            <w:tcBorders>
              <w:top w:val="single" w:sz="4" w:space="0" w:color="auto"/>
              <w:left w:val="single" w:sz="4" w:space="0" w:color="auto"/>
              <w:bottom w:val="single" w:sz="4" w:space="0" w:color="auto"/>
              <w:right w:val="single" w:sz="4" w:space="0" w:color="auto"/>
            </w:tcBorders>
          </w:tcPr>
          <w:p w:rsidR="00D8482E" w:rsidRPr="000C6A11" w:rsidRDefault="00D8482E" w:rsidP="00D8482E">
            <w:r w:rsidRPr="000C6A11">
              <w:t>Importance to the course, or pattern, of Victoria’s cultural history</w:t>
            </w:r>
            <w:r>
              <w:t>.</w:t>
            </w:r>
          </w:p>
          <w:p w:rsidR="00D8482E" w:rsidRPr="000C6A11" w:rsidRDefault="00D8482E" w:rsidP="00D8482E"/>
        </w:tc>
      </w:tr>
      <w:tr w:rsidR="00D8482E" w:rsidRPr="000C6A11" w:rsidTr="00CC25BF">
        <w:tc>
          <w:tcPr>
            <w:tcW w:w="2088" w:type="dxa"/>
            <w:tcBorders>
              <w:top w:val="single" w:sz="4" w:space="0" w:color="auto"/>
              <w:left w:val="single" w:sz="4" w:space="0" w:color="auto"/>
              <w:bottom w:val="single" w:sz="4" w:space="0" w:color="auto"/>
              <w:right w:val="single" w:sz="4" w:space="0" w:color="auto"/>
            </w:tcBorders>
          </w:tcPr>
          <w:p w:rsidR="00D8482E" w:rsidRPr="000C6A11" w:rsidRDefault="00D8482E" w:rsidP="00D8482E">
            <w:r w:rsidRPr="000C6A11">
              <w:t>CRITERION  B</w:t>
            </w:r>
          </w:p>
        </w:tc>
        <w:tc>
          <w:tcPr>
            <w:tcW w:w="6434" w:type="dxa"/>
            <w:tcBorders>
              <w:top w:val="single" w:sz="4" w:space="0" w:color="auto"/>
              <w:left w:val="single" w:sz="4" w:space="0" w:color="auto"/>
              <w:bottom w:val="single" w:sz="4" w:space="0" w:color="auto"/>
              <w:right w:val="single" w:sz="4" w:space="0" w:color="auto"/>
            </w:tcBorders>
          </w:tcPr>
          <w:p w:rsidR="00D8482E" w:rsidRPr="000C6A11" w:rsidRDefault="00D8482E" w:rsidP="00D8482E">
            <w:r w:rsidRPr="000C6A11">
              <w:t>Possession of uncommon, rare or endangered aspects of Victoria’s cultural history.</w:t>
            </w:r>
          </w:p>
          <w:p w:rsidR="00D8482E" w:rsidRPr="000C6A11" w:rsidRDefault="00D8482E" w:rsidP="00D8482E"/>
        </w:tc>
      </w:tr>
      <w:tr w:rsidR="00D8482E" w:rsidRPr="000C6A11" w:rsidTr="00CC25BF">
        <w:tc>
          <w:tcPr>
            <w:tcW w:w="2088" w:type="dxa"/>
            <w:tcBorders>
              <w:top w:val="single" w:sz="4" w:space="0" w:color="auto"/>
              <w:left w:val="single" w:sz="4" w:space="0" w:color="auto"/>
              <w:bottom w:val="single" w:sz="4" w:space="0" w:color="auto"/>
              <w:right w:val="single" w:sz="4" w:space="0" w:color="auto"/>
            </w:tcBorders>
          </w:tcPr>
          <w:p w:rsidR="00D8482E" w:rsidRPr="000C6A11" w:rsidRDefault="00D8482E" w:rsidP="00D8482E">
            <w:r w:rsidRPr="000C6A11">
              <w:t>CRITERION  C</w:t>
            </w:r>
          </w:p>
        </w:tc>
        <w:tc>
          <w:tcPr>
            <w:tcW w:w="6434" w:type="dxa"/>
            <w:tcBorders>
              <w:top w:val="single" w:sz="4" w:space="0" w:color="auto"/>
              <w:left w:val="single" w:sz="4" w:space="0" w:color="auto"/>
              <w:bottom w:val="single" w:sz="4" w:space="0" w:color="auto"/>
              <w:right w:val="single" w:sz="4" w:space="0" w:color="auto"/>
            </w:tcBorders>
          </w:tcPr>
          <w:p w:rsidR="00D8482E" w:rsidRPr="000C6A11" w:rsidRDefault="00D8482E" w:rsidP="00D8482E">
            <w:r w:rsidRPr="000C6A11">
              <w:t>Potential to yield information that will contribute to an understanding of Victoria’s cultural history</w:t>
            </w:r>
            <w:r>
              <w:t>.</w:t>
            </w:r>
          </w:p>
          <w:p w:rsidR="00D8482E" w:rsidRPr="000C6A11" w:rsidRDefault="00D8482E" w:rsidP="00D8482E"/>
        </w:tc>
      </w:tr>
      <w:tr w:rsidR="00D8482E" w:rsidRPr="000C6A11" w:rsidTr="00CC25BF">
        <w:tc>
          <w:tcPr>
            <w:tcW w:w="2088" w:type="dxa"/>
            <w:tcBorders>
              <w:top w:val="single" w:sz="4" w:space="0" w:color="auto"/>
              <w:left w:val="single" w:sz="4" w:space="0" w:color="auto"/>
              <w:bottom w:val="single" w:sz="4" w:space="0" w:color="auto"/>
              <w:right w:val="single" w:sz="4" w:space="0" w:color="auto"/>
            </w:tcBorders>
          </w:tcPr>
          <w:p w:rsidR="00D8482E" w:rsidRPr="000C6A11" w:rsidRDefault="00D8482E" w:rsidP="00CC25BF">
            <w:pPr>
              <w:autoSpaceDE w:val="0"/>
              <w:autoSpaceDN w:val="0"/>
              <w:adjustRightInd w:val="0"/>
            </w:pPr>
            <w:r w:rsidRPr="000C6A11">
              <w:t>CRITERION  D</w:t>
            </w:r>
          </w:p>
        </w:tc>
        <w:tc>
          <w:tcPr>
            <w:tcW w:w="6434" w:type="dxa"/>
            <w:tcBorders>
              <w:top w:val="single" w:sz="4" w:space="0" w:color="auto"/>
              <w:left w:val="single" w:sz="4" w:space="0" w:color="auto"/>
              <w:bottom w:val="single" w:sz="4" w:space="0" w:color="auto"/>
              <w:right w:val="single" w:sz="4" w:space="0" w:color="auto"/>
            </w:tcBorders>
          </w:tcPr>
          <w:p w:rsidR="00D8482E" w:rsidRPr="000C6A11" w:rsidRDefault="00D8482E" w:rsidP="00CC25BF">
            <w:pPr>
              <w:autoSpaceDE w:val="0"/>
              <w:autoSpaceDN w:val="0"/>
              <w:adjustRightInd w:val="0"/>
            </w:pPr>
            <w:r w:rsidRPr="000C6A11">
              <w:t xml:space="preserve">Importance in demonstrating the principal characteristics of a class of cultural </w:t>
            </w:r>
            <w:r w:rsidR="00A56FA3">
              <w:t>place</w:t>
            </w:r>
            <w:r w:rsidRPr="000C6A11">
              <w:t xml:space="preserve">s or </w:t>
            </w:r>
            <w:r>
              <w:t>objects.</w:t>
            </w:r>
          </w:p>
          <w:p w:rsidR="00D8482E" w:rsidRPr="000C6A11" w:rsidRDefault="00D8482E" w:rsidP="00CC25BF">
            <w:pPr>
              <w:autoSpaceDE w:val="0"/>
              <w:autoSpaceDN w:val="0"/>
              <w:adjustRightInd w:val="0"/>
            </w:pPr>
          </w:p>
        </w:tc>
      </w:tr>
      <w:tr w:rsidR="00D8482E" w:rsidRPr="000C6A11" w:rsidTr="00CC25BF">
        <w:tc>
          <w:tcPr>
            <w:tcW w:w="2088" w:type="dxa"/>
            <w:tcBorders>
              <w:top w:val="single" w:sz="4" w:space="0" w:color="auto"/>
              <w:left w:val="single" w:sz="4" w:space="0" w:color="auto"/>
              <w:bottom w:val="single" w:sz="4" w:space="0" w:color="auto"/>
              <w:right w:val="single" w:sz="4" w:space="0" w:color="auto"/>
            </w:tcBorders>
          </w:tcPr>
          <w:p w:rsidR="00D8482E" w:rsidRPr="000C6A11" w:rsidRDefault="00D8482E" w:rsidP="00D8482E">
            <w:r w:rsidRPr="000C6A11">
              <w:t>CRITERION  E</w:t>
            </w:r>
          </w:p>
        </w:tc>
        <w:tc>
          <w:tcPr>
            <w:tcW w:w="6434" w:type="dxa"/>
            <w:tcBorders>
              <w:top w:val="single" w:sz="4" w:space="0" w:color="auto"/>
              <w:left w:val="single" w:sz="4" w:space="0" w:color="auto"/>
              <w:bottom w:val="single" w:sz="4" w:space="0" w:color="auto"/>
              <w:right w:val="single" w:sz="4" w:space="0" w:color="auto"/>
            </w:tcBorders>
          </w:tcPr>
          <w:p w:rsidR="00D8482E" w:rsidRPr="000C6A11" w:rsidRDefault="00D8482E" w:rsidP="00D8482E">
            <w:r w:rsidRPr="000C6A11">
              <w:t>Importance in exhibiting partic</w:t>
            </w:r>
            <w:r>
              <w:t>ular aesthetic characteristics.</w:t>
            </w:r>
          </w:p>
          <w:p w:rsidR="00D8482E" w:rsidRPr="000C6A11" w:rsidRDefault="00D8482E" w:rsidP="00D8482E"/>
        </w:tc>
      </w:tr>
      <w:tr w:rsidR="00D8482E" w:rsidRPr="000C6A11" w:rsidTr="00CC25BF">
        <w:tc>
          <w:tcPr>
            <w:tcW w:w="2088" w:type="dxa"/>
            <w:tcBorders>
              <w:top w:val="single" w:sz="4" w:space="0" w:color="auto"/>
              <w:left w:val="single" w:sz="4" w:space="0" w:color="auto"/>
              <w:bottom w:val="single" w:sz="4" w:space="0" w:color="auto"/>
              <w:right w:val="single" w:sz="4" w:space="0" w:color="auto"/>
            </w:tcBorders>
          </w:tcPr>
          <w:p w:rsidR="00D8482E" w:rsidRPr="000C6A11" w:rsidRDefault="00D8482E" w:rsidP="00CC25BF">
            <w:pPr>
              <w:autoSpaceDE w:val="0"/>
              <w:autoSpaceDN w:val="0"/>
              <w:adjustRightInd w:val="0"/>
            </w:pPr>
            <w:r w:rsidRPr="000C6A11">
              <w:t>CRITERION  F</w:t>
            </w:r>
          </w:p>
        </w:tc>
        <w:tc>
          <w:tcPr>
            <w:tcW w:w="6434" w:type="dxa"/>
            <w:tcBorders>
              <w:top w:val="single" w:sz="4" w:space="0" w:color="auto"/>
              <w:left w:val="single" w:sz="4" w:space="0" w:color="auto"/>
              <w:bottom w:val="single" w:sz="4" w:space="0" w:color="auto"/>
              <w:right w:val="single" w:sz="4" w:space="0" w:color="auto"/>
            </w:tcBorders>
          </w:tcPr>
          <w:p w:rsidR="00D8482E" w:rsidRPr="000C6A11" w:rsidRDefault="00D8482E" w:rsidP="00CC25BF">
            <w:pPr>
              <w:autoSpaceDE w:val="0"/>
              <w:autoSpaceDN w:val="0"/>
              <w:adjustRightInd w:val="0"/>
            </w:pPr>
            <w:r w:rsidRPr="000C6A11">
              <w:t>Importance in demonstrating a high degree of creative or technical achi</w:t>
            </w:r>
            <w:r>
              <w:t>evement at a particular period.</w:t>
            </w:r>
          </w:p>
          <w:p w:rsidR="00D8482E" w:rsidRPr="000C6A11" w:rsidRDefault="00D8482E" w:rsidP="00CC25BF">
            <w:pPr>
              <w:autoSpaceDE w:val="0"/>
              <w:autoSpaceDN w:val="0"/>
              <w:adjustRightInd w:val="0"/>
            </w:pPr>
          </w:p>
        </w:tc>
      </w:tr>
      <w:tr w:rsidR="00D8482E" w:rsidRPr="000C6A11" w:rsidTr="00CC25BF">
        <w:tc>
          <w:tcPr>
            <w:tcW w:w="2088" w:type="dxa"/>
            <w:tcBorders>
              <w:top w:val="single" w:sz="4" w:space="0" w:color="auto"/>
              <w:left w:val="single" w:sz="4" w:space="0" w:color="auto"/>
              <w:bottom w:val="single" w:sz="4" w:space="0" w:color="auto"/>
              <w:right w:val="single" w:sz="4" w:space="0" w:color="auto"/>
            </w:tcBorders>
          </w:tcPr>
          <w:p w:rsidR="00D8482E" w:rsidRPr="000C6A11" w:rsidRDefault="00D8482E" w:rsidP="00CC25BF">
            <w:pPr>
              <w:autoSpaceDE w:val="0"/>
              <w:autoSpaceDN w:val="0"/>
              <w:adjustRightInd w:val="0"/>
            </w:pPr>
            <w:r w:rsidRPr="000C6A11">
              <w:t>CRITERION  G</w:t>
            </w:r>
          </w:p>
        </w:tc>
        <w:tc>
          <w:tcPr>
            <w:tcW w:w="6434" w:type="dxa"/>
            <w:tcBorders>
              <w:top w:val="single" w:sz="4" w:space="0" w:color="auto"/>
              <w:left w:val="single" w:sz="4" w:space="0" w:color="auto"/>
              <w:bottom w:val="single" w:sz="4" w:space="0" w:color="auto"/>
              <w:right w:val="single" w:sz="4" w:space="0" w:color="auto"/>
            </w:tcBorders>
          </w:tcPr>
          <w:p w:rsidR="00D8482E" w:rsidRPr="000C6A11" w:rsidRDefault="00D8482E" w:rsidP="00CC25BF">
            <w:pPr>
              <w:autoSpaceDE w:val="0"/>
              <w:autoSpaceDN w:val="0"/>
              <w:adjustRightInd w:val="0"/>
            </w:pPr>
            <w:r w:rsidRPr="000C6A11">
              <w:t xml:space="preserve">Strong or special association with a particular community or cultural group for social, cultural or spiritual reasons. This includes the significance of a </w:t>
            </w:r>
            <w:r w:rsidR="00A56FA3">
              <w:t>place</w:t>
            </w:r>
            <w:r w:rsidRPr="000C6A11">
              <w:t xml:space="preserve"> to Indigenous peoples as part of their continuing and </w:t>
            </w:r>
            <w:r>
              <w:t>developing cultural traditions.</w:t>
            </w:r>
          </w:p>
          <w:p w:rsidR="00D8482E" w:rsidRPr="000C6A11" w:rsidRDefault="00D8482E" w:rsidP="00CC25BF">
            <w:pPr>
              <w:autoSpaceDE w:val="0"/>
              <w:autoSpaceDN w:val="0"/>
              <w:adjustRightInd w:val="0"/>
            </w:pPr>
          </w:p>
        </w:tc>
      </w:tr>
      <w:tr w:rsidR="00D8482E" w:rsidRPr="000C6A11" w:rsidTr="00CC25BF">
        <w:tc>
          <w:tcPr>
            <w:tcW w:w="2088" w:type="dxa"/>
            <w:tcBorders>
              <w:top w:val="single" w:sz="4" w:space="0" w:color="auto"/>
              <w:left w:val="single" w:sz="4" w:space="0" w:color="auto"/>
              <w:bottom w:val="single" w:sz="4" w:space="0" w:color="auto"/>
              <w:right w:val="single" w:sz="4" w:space="0" w:color="auto"/>
            </w:tcBorders>
          </w:tcPr>
          <w:p w:rsidR="00D8482E" w:rsidRPr="000C6A11" w:rsidRDefault="00D8482E" w:rsidP="00D8482E">
            <w:r w:rsidRPr="000C6A11">
              <w:t>CRITERION  H</w:t>
            </w:r>
          </w:p>
        </w:tc>
        <w:tc>
          <w:tcPr>
            <w:tcW w:w="6434" w:type="dxa"/>
            <w:tcBorders>
              <w:top w:val="single" w:sz="4" w:space="0" w:color="auto"/>
              <w:left w:val="single" w:sz="4" w:space="0" w:color="auto"/>
              <w:bottom w:val="single" w:sz="4" w:space="0" w:color="auto"/>
              <w:right w:val="single" w:sz="4" w:space="0" w:color="auto"/>
            </w:tcBorders>
          </w:tcPr>
          <w:p w:rsidR="00D8482E" w:rsidRPr="000C6A11" w:rsidRDefault="00D8482E" w:rsidP="00D8482E">
            <w:r w:rsidRPr="000C6A11">
              <w:t>Special association with the life or works of a person, or group of persons, of importance in Victoria</w:t>
            </w:r>
            <w:r>
              <w:t>’s history.</w:t>
            </w:r>
          </w:p>
          <w:p w:rsidR="00D8482E" w:rsidRPr="000C6A11" w:rsidRDefault="00D8482E" w:rsidP="00D8482E"/>
        </w:tc>
      </w:tr>
    </w:tbl>
    <w:p w:rsidR="00D8482E" w:rsidRDefault="00D8482E" w:rsidP="00D8482E">
      <w:pPr>
        <w:ind w:left="720"/>
        <w:rPr>
          <w:sz w:val="28"/>
          <w:szCs w:val="28"/>
        </w:rPr>
      </w:pPr>
    </w:p>
    <w:p w:rsidR="00D8482E" w:rsidRDefault="00D8482E" w:rsidP="00D8482E">
      <w:pPr>
        <w:ind w:left="720"/>
        <w:rPr>
          <w:sz w:val="28"/>
          <w:szCs w:val="28"/>
        </w:rPr>
      </w:pPr>
    </w:p>
    <w:p w:rsidR="00D8482E" w:rsidRDefault="00D8482E" w:rsidP="00D8482E">
      <w:pPr>
        <w:pStyle w:val="Footer"/>
        <w:rPr>
          <w:b/>
          <w:sz w:val="24"/>
          <w:szCs w:val="24"/>
        </w:rPr>
      </w:pPr>
      <w:r>
        <w:rPr>
          <w:b/>
        </w:rPr>
        <w:t>These were adopted by the Heritage Council at its meeting on 7 August 2008, and re</w:t>
      </w:r>
      <w:r w:rsidR="00A56FA3">
        <w:rPr>
          <w:b/>
        </w:rPr>
        <w:t>place</w:t>
      </w:r>
      <w:r>
        <w:rPr>
          <w:b/>
        </w:rPr>
        <w:t xml:space="preserve"> the previous criteria adopted by the Heritage Council on 6 March 1997.</w:t>
      </w:r>
    </w:p>
    <w:p w:rsidR="00D8482E" w:rsidRDefault="00D8482E" w:rsidP="00D8482E">
      <w:pPr>
        <w:rPr>
          <w:sz w:val="28"/>
          <w:szCs w:val="28"/>
        </w:rPr>
      </w:pPr>
    </w:p>
    <w:p w:rsidR="00ED3B10" w:rsidRDefault="00ED3B10" w:rsidP="00ED3B10">
      <w:pPr>
        <w:pStyle w:val="standard"/>
        <w:jc w:val="right"/>
      </w:pPr>
      <w:r>
        <w:rPr>
          <w:rFonts w:ascii="Times New Roman" w:hAnsi="Times New Roman" w:cs="Times New Roman"/>
        </w:rPr>
        <w:br w:type="page"/>
      </w:r>
      <w:r w:rsidR="007850EB">
        <w:rPr>
          <w:noProof/>
        </w:rPr>
        <w:drawing>
          <wp:inline distT="0" distB="0" distL="0" distR="0">
            <wp:extent cx="847725" cy="857250"/>
            <wp:effectExtent l="19050" t="0" r="9525" b="0"/>
            <wp:docPr id="3" name="Picture 3" descr="HCV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V primary logo"/>
                    <pic:cNvPicPr>
                      <a:picLocks noChangeAspect="1" noChangeArrowheads="1"/>
                    </pic:cNvPicPr>
                  </pic:nvPicPr>
                  <pic:blipFill>
                    <a:blip r:embed="rId8" cstate="print"/>
                    <a:srcRect/>
                    <a:stretch>
                      <a:fillRect/>
                    </a:stretch>
                  </pic:blipFill>
                  <pic:spPr bwMode="auto">
                    <a:xfrm>
                      <a:off x="0" y="0"/>
                      <a:ext cx="847725" cy="857250"/>
                    </a:xfrm>
                    <a:prstGeom prst="rect">
                      <a:avLst/>
                    </a:prstGeom>
                    <a:noFill/>
                    <a:ln w="9525">
                      <a:noFill/>
                      <a:miter lim="800000"/>
                      <a:headEnd/>
                      <a:tailEnd/>
                    </a:ln>
                  </pic:spPr>
                </pic:pic>
              </a:graphicData>
            </a:graphic>
          </wp:inline>
        </w:drawing>
      </w:r>
    </w:p>
    <w:p w:rsidR="00ED3B10" w:rsidRDefault="00ED3B10" w:rsidP="00ED3B10">
      <w:pPr>
        <w:spacing w:before="120"/>
        <w:rPr>
          <w:b/>
          <w:sz w:val="28"/>
          <w:szCs w:val="28"/>
        </w:rPr>
      </w:pPr>
      <w:r>
        <w:rPr>
          <w:b/>
          <w:sz w:val="28"/>
          <w:szCs w:val="28"/>
        </w:rPr>
        <w:t>ATTACHMENT 2</w:t>
      </w:r>
    </w:p>
    <w:p w:rsidR="00ED3B10" w:rsidRDefault="00ED3B10" w:rsidP="00ED3B10">
      <w:pPr>
        <w:pStyle w:val="Heading3"/>
      </w:pPr>
      <w:r>
        <w:t>EXTENT OF REGISTRATION</w:t>
      </w:r>
    </w:p>
    <w:p w:rsidR="00ED3B10" w:rsidRPr="005347AF" w:rsidRDefault="005347AF" w:rsidP="00ED3B10">
      <w:pPr>
        <w:rPr>
          <w:sz w:val="22"/>
          <w:szCs w:val="22"/>
        </w:rPr>
      </w:pPr>
      <w:r>
        <w:rPr>
          <w:sz w:val="22"/>
          <w:szCs w:val="22"/>
        </w:rPr>
        <w:t xml:space="preserve">1. </w:t>
      </w:r>
      <w:r w:rsidR="00ED3B10" w:rsidRPr="005347AF">
        <w:rPr>
          <w:sz w:val="22"/>
          <w:szCs w:val="22"/>
        </w:rPr>
        <w:t xml:space="preserve">All of the land marked L1 </w:t>
      </w:r>
      <w:r w:rsidR="003062D9">
        <w:rPr>
          <w:sz w:val="22"/>
          <w:szCs w:val="22"/>
        </w:rPr>
        <w:t>o</w:t>
      </w:r>
      <w:r w:rsidR="00ED3B10" w:rsidRPr="005347AF">
        <w:rPr>
          <w:sz w:val="22"/>
          <w:szCs w:val="22"/>
        </w:rPr>
        <w:t>n Diagram 316 held by the Executive Director</w:t>
      </w:r>
    </w:p>
    <w:p w:rsidR="00ED3B10" w:rsidRPr="005347AF" w:rsidRDefault="00ED3B10" w:rsidP="00ED3B10">
      <w:pPr>
        <w:rPr>
          <w:sz w:val="22"/>
          <w:szCs w:val="22"/>
        </w:rPr>
      </w:pPr>
      <w:r w:rsidRPr="005347AF">
        <w:rPr>
          <w:sz w:val="22"/>
          <w:szCs w:val="22"/>
        </w:rPr>
        <w:t>2. All of the buildings marked B1-B13 on Diagram 316 held by the Executive Director</w:t>
      </w:r>
    </w:p>
    <w:p w:rsidR="00ED3B10" w:rsidRPr="005347AF" w:rsidRDefault="00ED3B10" w:rsidP="00ED3B10">
      <w:pPr>
        <w:rPr>
          <w:sz w:val="22"/>
          <w:szCs w:val="22"/>
        </w:rPr>
      </w:pPr>
      <w:r w:rsidRPr="005347AF">
        <w:rPr>
          <w:sz w:val="22"/>
          <w:szCs w:val="22"/>
        </w:rPr>
        <w:t>B1 House</w:t>
      </w:r>
    </w:p>
    <w:p w:rsidR="00ED3B10" w:rsidRPr="005347AF" w:rsidRDefault="00ED3B10" w:rsidP="00ED3B10">
      <w:pPr>
        <w:rPr>
          <w:sz w:val="22"/>
          <w:szCs w:val="22"/>
        </w:rPr>
      </w:pPr>
      <w:r w:rsidRPr="005347AF">
        <w:rPr>
          <w:sz w:val="22"/>
          <w:szCs w:val="22"/>
        </w:rPr>
        <w:t>B2 Kitchen</w:t>
      </w:r>
      <w:r w:rsidRPr="005347AF">
        <w:rPr>
          <w:sz w:val="22"/>
          <w:szCs w:val="22"/>
        </w:rPr>
        <w:br/>
        <w:t>B3 Servants’ quarters</w:t>
      </w:r>
    </w:p>
    <w:p w:rsidR="00ED3B10" w:rsidRPr="005347AF" w:rsidRDefault="00ED3B10" w:rsidP="00ED3B10">
      <w:pPr>
        <w:rPr>
          <w:sz w:val="22"/>
          <w:szCs w:val="22"/>
        </w:rPr>
      </w:pPr>
      <w:r w:rsidRPr="005347AF">
        <w:rPr>
          <w:sz w:val="22"/>
          <w:szCs w:val="22"/>
        </w:rPr>
        <w:t>B4 Stable/garage</w:t>
      </w:r>
    </w:p>
    <w:p w:rsidR="00ED3B10" w:rsidRPr="005347AF" w:rsidRDefault="00ED3B10" w:rsidP="00ED3B10">
      <w:pPr>
        <w:rPr>
          <w:sz w:val="22"/>
          <w:szCs w:val="22"/>
        </w:rPr>
      </w:pPr>
      <w:r w:rsidRPr="005347AF">
        <w:rPr>
          <w:sz w:val="22"/>
          <w:szCs w:val="22"/>
        </w:rPr>
        <w:t>B5 Stable</w:t>
      </w:r>
    </w:p>
    <w:p w:rsidR="00ED3B10" w:rsidRPr="005347AF" w:rsidRDefault="00ED3B10" w:rsidP="00ED3B10">
      <w:pPr>
        <w:rPr>
          <w:sz w:val="22"/>
          <w:szCs w:val="22"/>
        </w:rPr>
      </w:pPr>
      <w:r w:rsidRPr="005347AF">
        <w:rPr>
          <w:sz w:val="22"/>
          <w:szCs w:val="22"/>
        </w:rPr>
        <w:t>B6 Underground tank</w:t>
      </w:r>
    </w:p>
    <w:p w:rsidR="00ED3B10" w:rsidRPr="005347AF" w:rsidRDefault="00ED3B10" w:rsidP="00ED3B10">
      <w:pPr>
        <w:rPr>
          <w:sz w:val="22"/>
          <w:szCs w:val="22"/>
        </w:rPr>
      </w:pPr>
      <w:r w:rsidRPr="005347AF">
        <w:rPr>
          <w:sz w:val="22"/>
          <w:szCs w:val="22"/>
        </w:rPr>
        <w:t>B7 &amp; B8 Bluestone pavilions</w:t>
      </w:r>
    </w:p>
    <w:p w:rsidR="00ED3B10" w:rsidRPr="005347AF" w:rsidRDefault="00ED3B10" w:rsidP="00ED3B10">
      <w:pPr>
        <w:rPr>
          <w:sz w:val="22"/>
          <w:szCs w:val="22"/>
        </w:rPr>
      </w:pPr>
      <w:r w:rsidRPr="005347AF">
        <w:rPr>
          <w:sz w:val="22"/>
          <w:szCs w:val="22"/>
        </w:rPr>
        <w:t>B9 Gardener’s cottage</w:t>
      </w:r>
    </w:p>
    <w:p w:rsidR="00ED3B10" w:rsidRPr="005347AF" w:rsidRDefault="00ED3B10" w:rsidP="00ED3B10">
      <w:pPr>
        <w:rPr>
          <w:sz w:val="22"/>
          <w:szCs w:val="22"/>
        </w:rPr>
      </w:pPr>
      <w:r w:rsidRPr="005347AF">
        <w:rPr>
          <w:sz w:val="22"/>
          <w:szCs w:val="22"/>
        </w:rPr>
        <w:t>B10 Barn/coach house</w:t>
      </w:r>
    </w:p>
    <w:p w:rsidR="00ED3B10" w:rsidRPr="005347AF" w:rsidRDefault="00ED3B10" w:rsidP="00ED3B10">
      <w:pPr>
        <w:rPr>
          <w:sz w:val="22"/>
          <w:szCs w:val="22"/>
        </w:rPr>
      </w:pPr>
      <w:r w:rsidRPr="005347AF">
        <w:rPr>
          <w:sz w:val="22"/>
          <w:szCs w:val="22"/>
        </w:rPr>
        <w:t>B11 Underground tank</w:t>
      </w:r>
    </w:p>
    <w:p w:rsidR="00ED3B10" w:rsidRPr="005347AF" w:rsidRDefault="00ED3B10" w:rsidP="00ED3B10">
      <w:pPr>
        <w:rPr>
          <w:sz w:val="22"/>
          <w:szCs w:val="22"/>
        </w:rPr>
      </w:pPr>
      <w:r w:rsidRPr="005347AF">
        <w:rPr>
          <w:sz w:val="22"/>
          <w:szCs w:val="22"/>
        </w:rPr>
        <w:t>B12 Blacksmith’s forge &amp; residence</w:t>
      </w:r>
    </w:p>
    <w:p w:rsidR="00424568" w:rsidRDefault="00424568" w:rsidP="00ED3B10">
      <w:pPr>
        <w:rPr>
          <w:sz w:val="22"/>
          <w:szCs w:val="22"/>
        </w:rPr>
      </w:pPr>
    </w:p>
    <w:p w:rsidR="00424568" w:rsidRDefault="00CC628F" w:rsidP="00ED3B10">
      <w:pPr>
        <w:rPr>
          <w:sz w:val="22"/>
          <w:szCs w:val="22"/>
        </w:rPr>
      </w:pPr>
      <w:r>
        <w:rPr>
          <w:sz w:val="22"/>
          <w:szCs w:val="22"/>
        </w:rPr>
        <w:t>3. All of the f</w:t>
      </w:r>
      <w:r w:rsidR="00424568">
        <w:rPr>
          <w:sz w:val="22"/>
          <w:szCs w:val="22"/>
        </w:rPr>
        <w:t>eatures</w:t>
      </w:r>
      <w:r>
        <w:rPr>
          <w:sz w:val="22"/>
          <w:szCs w:val="22"/>
        </w:rPr>
        <w:t xml:space="preserve"> marked F1-F3 </w:t>
      </w:r>
      <w:r w:rsidRPr="005347AF">
        <w:rPr>
          <w:sz w:val="22"/>
          <w:szCs w:val="22"/>
        </w:rPr>
        <w:t>on Diagram 316 held by the Executive Director</w:t>
      </w:r>
    </w:p>
    <w:p w:rsidR="002F220E" w:rsidRDefault="00CC628F" w:rsidP="00ED3B10">
      <w:pPr>
        <w:rPr>
          <w:sz w:val="22"/>
          <w:szCs w:val="22"/>
        </w:rPr>
      </w:pPr>
      <w:r>
        <w:rPr>
          <w:sz w:val="22"/>
          <w:szCs w:val="22"/>
        </w:rPr>
        <w:t>F</w:t>
      </w:r>
      <w:r w:rsidR="002F220E">
        <w:rPr>
          <w:sz w:val="22"/>
          <w:szCs w:val="22"/>
        </w:rPr>
        <w:t>1 Site of Dr Walton’s residence</w:t>
      </w:r>
    </w:p>
    <w:p w:rsidR="002F220E" w:rsidRDefault="00CC628F" w:rsidP="00ED3B10">
      <w:pPr>
        <w:rPr>
          <w:sz w:val="22"/>
          <w:szCs w:val="22"/>
        </w:rPr>
      </w:pPr>
      <w:r>
        <w:rPr>
          <w:sz w:val="22"/>
          <w:szCs w:val="22"/>
        </w:rPr>
        <w:t>F</w:t>
      </w:r>
      <w:r w:rsidR="00D41ECA">
        <w:rPr>
          <w:sz w:val="22"/>
          <w:szCs w:val="22"/>
        </w:rPr>
        <w:t>2</w:t>
      </w:r>
      <w:r w:rsidR="002F220E">
        <w:rPr>
          <w:sz w:val="22"/>
          <w:szCs w:val="22"/>
        </w:rPr>
        <w:t xml:space="preserve"> </w:t>
      </w:r>
      <w:r w:rsidR="003062D9">
        <w:rPr>
          <w:sz w:val="22"/>
          <w:szCs w:val="22"/>
        </w:rPr>
        <w:t>Entry Gateposts</w:t>
      </w:r>
    </w:p>
    <w:p w:rsidR="00492DEA" w:rsidRDefault="00CC628F" w:rsidP="00ED3B10">
      <w:pPr>
        <w:rPr>
          <w:sz w:val="22"/>
          <w:szCs w:val="22"/>
        </w:rPr>
      </w:pPr>
      <w:r>
        <w:rPr>
          <w:sz w:val="22"/>
          <w:szCs w:val="22"/>
        </w:rPr>
        <w:t>F</w:t>
      </w:r>
      <w:r w:rsidR="00D41ECA">
        <w:rPr>
          <w:sz w:val="22"/>
          <w:szCs w:val="22"/>
        </w:rPr>
        <w:t>3</w:t>
      </w:r>
      <w:r w:rsidR="003062D9">
        <w:rPr>
          <w:sz w:val="22"/>
          <w:szCs w:val="22"/>
        </w:rPr>
        <w:t xml:space="preserve"> Bluestone wall</w:t>
      </w:r>
    </w:p>
    <w:p w:rsidR="00492DEA" w:rsidRDefault="00492DEA">
      <w:pPr>
        <w:rPr>
          <w:sz w:val="22"/>
          <w:szCs w:val="22"/>
        </w:rPr>
      </w:pPr>
      <w:r>
        <w:rPr>
          <w:sz w:val="22"/>
          <w:szCs w:val="22"/>
        </w:rPr>
        <w:br w:type="page"/>
      </w:r>
    </w:p>
    <w:p w:rsidR="00492DEA" w:rsidRDefault="00D41ECA" w:rsidP="00492DEA">
      <w:pPr>
        <w:spacing w:after="120"/>
        <w:rPr>
          <w:rFonts w:ascii="Calibri" w:hAnsi="Calibri" w:cs="Calibri"/>
          <w:sz w:val="22"/>
          <w:szCs w:val="22"/>
        </w:rPr>
      </w:pPr>
      <w:r>
        <w:rPr>
          <w:noProof/>
          <w:sz w:val="22"/>
          <w:szCs w:val="22"/>
          <w:lang w:eastAsia="en-AU"/>
        </w:rPr>
        <w:drawing>
          <wp:inline distT="0" distB="0" distL="0" distR="0">
            <wp:extent cx="3371850" cy="4347147"/>
            <wp:effectExtent l="19050" t="0" r="0" b="0"/>
            <wp:docPr id="15" name="Picture 3" descr="\\internal.vic.gov.au\DPCD\userdirs\Desktop\exford A amended by 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nal.vic.gov.au\DPCD\userdirs\Desktop\exford A amended by HC.jpg"/>
                    <pic:cNvPicPr>
                      <a:picLocks noChangeAspect="1" noChangeArrowheads="1"/>
                    </pic:cNvPicPr>
                  </pic:nvPicPr>
                  <pic:blipFill>
                    <a:blip r:embed="rId12"/>
                    <a:srcRect/>
                    <a:stretch>
                      <a:fillRect/>
                    </a:stretch>
                  </pic:blipFill>
                  <pic:spPr bwMode="auto">
                    <a:xfrm>
                      <a:off x="0" y="0"/>
                      <a:ext cx="3376446" cy="4353072"/>
                    </a:xfrm>
                    <a:prstGeom prst="rect">
                      <a:avLst/>
                    </a:prstGeom>
                    <a:noFill/>
                    <a:ln w="9525">
                      <a:noFill/>
                      <a:miter lim="800000"/>
                      <a:headEnd/>
                      <a:tailEnd/>
                    </a:ln>
                  </pic:spPr>
                </pic:pic>
              </a:graphicData>
            </a:graphic>
          </wp:inline>
        </w:drawing>
      </w:r>
    </w:p>
    <w:p w:rsidR="00492DEA" w:rsidRDefault="00D41ECA" w:rsidP="00492DEA">
      <w:pPr>
        <w:rPr>
          <w:rFonts w:ascii="Calibri" w:hAnsi="Calibri" w:cs="Calibri"/>
          <w:sz w:val="22"/>
          <w:szCs w:val="22"/>
        </w:rPr>
      </w:pPr>
      <w:r>
        <w:rPr>
          <w:rFonts w:ascii="Calibri" w:hAnsi="Calibri" w:cs="Calibri"/>
          <w:noProof/>
          <w:sz w:val="22"/>
          <w:szCs w:val="22"/>
          <w:lang w:eastAsia="en-AU"/>
        </w:rPr>
        <w:drawing>
          <wp:inline distT="0" distB="0" distL="0" distR="0">
            <wp:extent cx="3371850" cy="4347143"/>
            <wp:effectExtent l="19050" t="0" r="0" b="0"/>
            <wp:docPr id="12" name="Picture 2" descr="\\internal.vic.gov.au\DPCD\userdirs\Desktop\exford B amended by 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al.vic.gov.au\DPCD\userdirs\Desktop\exford B amended by HC.jpg"/>
                    <pic:cNvPicPr>
                      <a:picLocks noChangeAspect="1" noChangeArrowheads="1"/>
                    </pic:cNvPicPr>
                  </pic:nvPicPr>
                  <pic:blipFill>
                    <a:blip r:embed="rId13"/>
                    <a:srcRect/>
                    <a:stretch>
                      <a:fillRect/>
                    </a:stretch>
                  </pic:blipFill>
                  <pic:spPr bwMode="auto">
                    <a:xfrm>
                      <a:off x="0" y="0"/>
                      <a:ext cx="3371850" cy="4347143"/>
                    </a:xfrm>
                    <a:prstGeom prst="rect">
                      <a:avLst/>
                    </a:prstGeom>
                    <a:noFill/>
                    <a:ln w="9525">
                      <a:noFill/>
                      <a:miter lim="800000"/>
                      <a:headEnd/>
                      <a:tailEnd/>
                    </a:ln>
                  </pic:spPr>
                </pic:pic>
              </a:graphicData>
            </a:graphic>
          </wp:inline>
        </w:drawing>
      </w:r>
    </w:p>
    <w:p w:rsidR="007E5E36" w:rsidRDefault="00D41ECA" w:rsidP="00492DEA">
      <w:r>
        <w:rPr>
          <w:rFonts w:ascii="Calibri" w:hAnsi="Calibri" w:cs="Calibri"/>
          <w:noProof/>
          <w:sz w:val="22"/>
          <w:szCs w:val="22"/>
          <w:lang w:eastAsia="en-AU"/>
        </w:rPr>
        <w:drawing>
          <wp:inline distT="0" distB="0" distL="0" distR="0">
            <wp:extent cx="3372198" cy="4348800"/>
            <wp:effectExtent l="19050" t="0" r="0" b="0"/>
            <wp:docPr id="4" name="Picture 1" descr="\\internal.vic.gov.au\DPCD\userdirs\Desktop\exford C amended by 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l.vic.gov.au\DPCD\userdirs\Desktop\exford C amended by HC.jpg"/>
                    <pic:cNvPicPr>
                      <a:picLocks noChangeAspect="1" noChangeArrowheads="1"/>
                    </pic:cNvPicPr>
                  </pic:nvPicPr>
                  <pic:blipFill>
                    <a:blip r:embed="rId14"/>
                    <a:srcRect/>
                    <a:stretch>
                      <a:fillRect/>
                    </a:stretch>
                  </pic:blipFill>
                  <pic:spPr bwMode="auto">
                    <a:xfrm>
                      <a:off x="0" y="0"/>
                      <a:ext cx="3372198" cy="4348800"/>
                    </a:xfrm>
                    <a:prstGeom prst="rect">
                      <a:avLst/>
                    </a:prstGeom>
                    <a:noFill/>
                    <a:ln w="9525">
                      <a:noFill/>
                      <a:miter lim="800000"/>
                      <a:headEnd/>
                      <a:tailEnd/>
                    </a:ln>
                  </pic:spPr>
                </pic:pic>
              </a:graphicData>
            </a:graphic>
          </wp:inline>
        </w:drawing>
      </w:r>
    </w:p>
    <w:p w:rsidR="00492DEA" w:rsidRDefault="00492DEA">
      <w:r>
        <w:br w:type="page"/>
      </w:r>
    </w:p>
    <w:p w:rsidR="00D8482E" w:rsidRDefault="007850EB" w:rsidP="00D8482E">
      <w:pPr>
        <w:spacing w:before="120"/>
        <w:jc w:val="right"/>
      </w:pPr>
      <w:r>
        <w:rPr>
          <w:noProof/>
          <w:lang w:eastAsia="en-AU"/>
        </w:rPr>
        <w:drawing>
          <wp:inline distT="0" distB="0" distL="0" distR="0">
            <wp:extent cx="847725" cy="857250"/>
            <wp:effectExtent l="19050" t="0" r="9525" b="0"/>
            <wp:docPr id="8" name="Picture 8" descr="HCV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CV primary logo"/>
                    <pic:cNvPicPr>
                      <a:picLocks noChangeAspect="1" noChangeArrowheads="1"/>
                    </pic:cNvPicPr>
                  </pic:nvPicPr>
                  <pic:blipFill>
                    <a:blip r:embed="rId8" cstate="print"/>
                    <a:srcRect/>
                    <a:stretch>
                      <a:fillRect/>
                    </a:stretch>
                  </pic:blipFill>
                  <pic:spPr bwMode="auto">
                    <a:xfrm>
                      <a:off x="0" y="0"/>
                      <a:ext cx="847725" cy="857250"/>
                    </a:xfrm>
                    <a:prstGeom prst="rect">
                      <a:avLst/>
                    </a:prstGeom>
                    <a:noFill/>
                    <a:ln w="9525">
                      <a:noFill/>
                      <a:miter lim="800000"/>
                      <a:headEnd/>
                      <a:tailEnd/>
                    </a:ln>
                  </pic:spPr>
                </pic:pic>
              </a:graphicData>
            </a:graphic>
          </wp:inline>
        </w:drawing>
      </w:r>
    </w:p>
    <w:p w:rsidR="007E5E36" w:rsidRDefault="007E5E36">
      <w:pPr>
        <w:rPr>
          <w:b/>
          <w:sz w:val="28"/>
          <w:szCs w:val="28"/>
        </w:rPr>
      </w:pPr>
    </w:p>
    <w:p w:rsidR="00D8482E" w:rsidRDefault="00ED3B10" w:rsidP="00D8482E">
      <w:pPr>
        <w:spacing w:before="120"/>
        <w:rPr>
          <w:b/>
          <w:sz w:val="28"/>
          <w:szCs w:val="28"/>
        </w:rPr>
      </w:pPr>
      <w:r>
        <w:rPr>
          <w:b/>
          <w:sz w:val="28"/>
          <w:szCs w:val="28"/>
        </w:rPr>
        <w:t>ATTACHMENT 3</w:t>
      </w:r>
    </w:p>
    <w:p w:rsidR="00D8482E" w:rsidRPr="005347AF" w:rsidRDefault="00D44441" w:rsidP="005347AF">
      <w:pPr>
        <w:pStyle w:val="Heading3"/>
      </w:pPr>
      <w:r>
        <w:t xml:space="preserve">EXISTING, RECOMMENDED AND PROPOSED </w:t>
      </w:r>
      <w:r w:rsidR="005347AF" w:rsidRPr="005347AF">
        <w:t>STATEMENT</w:t>
      </w:r>
      <w:r>
        <w:t>S</w:t>
      </w:r>
      <w:r w:rsidR="005347AF" w:rsidRPr="005347AF">
        <w:t xml:space="preserve"> OF SIGNIFICANCE</w:t>
      </w:r>
    </w:p>
    <w:p w:rsidR="00E83886" w:rsidRPr="005347AF" w:rsidRDefault="005347AF" w:rsidP="00D44441">
      <w:pPr>
        <w:spacing w:after="120"/>
        <w:jc w:val="both"/>
        <w:rPr>
          <w:b/>
          <w:sz w:val="22"/>
          <w:szCs w:val="22"/>
        </w:rPr>
      </w:pPr>
      <w:r>
        <w:rPr>
          <w:b/>
          <w:sz w:val="22"/>
          <w:szCs w:val="22"/>
        </w:rPr>
        <w:t>Existing</w:t>
      </w:r>
    </w:p>
    <w:p w:rsidR="00E83886" w:rsidRPr="005347AF" w:rsidRDefault="00E83886" w:rsidP="00D44441">
      <w:pPr>
        <w:spacing w:after="120"/>
        <w:jc w:val="both"/>
        <w:rPr>
          <w:sz w:val="22"/>
          <w:szCs w:val="22"/>
        </w:rPr>
      </w:pPr>
      <w:r w:rsidRPr="005347AF">
        <w:rPr>
          <w:sz w:val="22"/>
          <w:szCs w:val="22"/>
        </w:rPr>
        <w:t xml:space="preserve">Exford Homestead, Exford Road, Melton South, is located on the run acquired by pastoralist Simon Staughton in 1842. The oldest, central position of the homestead dated from circa 1843 and is constructed of pise with eight posts at the various corners. There is an attic within the hipped roof (originally shingle clad) with dormer windows. Extensive additions have been made. There are also a number of distinctively designed outbuildings in bluestone. </w:t>
      </w:r>
    </w:p>
    <w:p w:rsidR="00E83886" w:rsidRPr="005347AF" w:rsidRDefault="00E83886" w:rsidP="00D44441">
      <w:pPr>
        <w:spacing w:after="120"/>
        <w:jc w:val="both"/>
        <w:rPr>
          <w:sz w:val="22"/>
          <w:szCs w:val="22"/>
        </w:rPr>
      </w:pPr>
      <w:r w:rsidRPr="005347AF">
        <w:rPr>
          <w:sz w:val="22"/>
          <w:szCs w:val="22"/>
        </w:rPr>
        <w:t xml:space="preserve">Exford homestead, Exford Road, Melton South, is one of the earliest surviving residences in Victoria. It is of immense architectural importance due to its age and its vernacular construction in pise, surviving examples of which are very rare. The later bluestone buildings are notable examples of associated structures. The picturesque gothic buildings are distinctive and important examples of this rare style. The homestead also has historical associations with the early settlement of the region. </w:t>
      </w:r>
    </w:p>
    <w:p w:rsidR="00E83886" w:rsidRPr="005347AF" w:rsidRDefault="00E83886" w:rsidP="00D44441">
      <w:pPr>
        <w:spacing w:after="120"/>
        <w:jc w:val="both"/>
        <w:rPr>
          <w:sz w:val="22"/>
          <w:szCs w:val="22"/>
        </w:rPr>
      </w:pPr>
      <w:r w:rsidRPr="005347AF">
        <w:rPr>
          <w:sz w:val="22"/>
          <w:szCs w:val="22"/>
        </w:rPr>
        <w:t>Exford homestead, Exford Road, Melton South, is in good condition, and reasonably intact with respect to the homestead itself. The other buildings are in various states o</w:t>
      </w:r>
      <w:r w:rsidR="00D44441">
        <w:rPr>
          <w:sz w:val="22"/>
          <w:szCs w:val="22"/>
        </w:rPr>
        <w:t>f deterioration and intactness.</w:t>
      </w:r>
    </w:p>
    <w:p w:rsidR="00B02655" w:rsidRDefault="00B02655">
      <w:pPr>
        <w:rPr>
          <w:b/>
          <w:sz w:val="22"/>
          <w:szCs w:val="22"/>
        </w:rPr>
      </w:pPr>
      <w:r>
        <w:rPr>
          <w:b/>
          <w:sz w:val="22"/>
          <w:szCs w:val="22"/>
        </w:rPr>
        <w:br w:type="page"/>
      </w:r>
    </w:p>
    <w:p w:rsidR="00A272FD" w:rsidRPr="005347AF" w:rsidRDefault="00E83886" w:rsidP="00D44441">
      <w:pPr>
        <w:spacing w:after="120"/>
        <w:jc w:val="both"/>
        <w:rPr>
          <w:b/>
          <w:sz w:val="22"/>
          <w:szCs w:val="22"/>
        </w:rPr>
      </w:pPr>
      <w:r w:rsidRPr="005347AF">
        <w:rPr>
          <w:b/>
          <w:sz w:val="22"/>
          <w:szCs w:val="22"/>
        </w:rPr>
        <w:t xml:space="preserve">Recommended </w:t>
      </w:r>
      <w:r w:rsidR="00B02655">
        <w:rPr>
          <w:b/>
          <w:sz w:val="22"/>
          <w:szCs w:val="22"/>
        </w:rPr>
        <w:t>by the Executive Director</w:t>
      </w:r>
    </w:p>
    <w:p w:rsidR="00805F33" w:rsidRPr="005347AF" w:rsidRDefault="00805F33" w:rsidP="00D44441">
      <w:pPr>
        <w:spacing w:after="120"/>
        <w:jc w:val="both"/>
        <w:rPr>
          <w:b/>
          <w:sz w:val="22"/>
          <w:szCs w:val="22"/>
        </w:rPr>
      </w:pPr>
      <w:r w:rsidRPr="005347AF">
        <w:rPr>
          <w:b/>
          <w:i/>
          <w:sz w:val="22"/>
          <w:szCs w:val="22"/>
        </w:rPr>
        <w:t>What is significant?</w:t>
      </w:r>
    </w:p>
    <w:p w:rsidR="00805F33" w:rsidRPr="005347AF" w:rsidRDefault="00805F33" w:rsidP="00D44441">
      <w:pPr>
        <w:spacing w:after="120"/>
        <w:jc w:val="both"/>
        <w:rPr>
          <w:b/>
          <w:i/>
          <w:sz w:val="22"/>
          <w:szCs w:val="22"/>
        </w:rPr>
      </w:pPr>
      <w:r w:rsidRPr="005347AF">
        <w:rPr>
          <w:sz w:val="22"/>
          <w:szCs w:val="22"/>
        </w:rPr>
        <w:t>Exford is a 255 ha farming property south of Melto</w:t>
      </w:r>
      <w:r w:rsidR="00D44441">
        <w:rPr>
          <w:sz w:val="22"/>
          <w:szCs w:val="22"/>
        </w:rPr>
        <w:t xml:space="preserve">n and 40 km west of Melbourne. </w:t>
      </w:r>
      <w:r w:rsidRPr="005347AF">
        <w:rPr>
          <w:sz w:val="22"/>
          <w:szCs w:val="22"/>
        </w:rPr>
        <w:t>It is a remnant of a once-vast pastoral property developed by Simon Staug</w:t>
      </w:r>
      <w:r w:rsidR="00D44441">
        <w:rPr>
          <w:sz w:val="22"/>
          <w:szCs w:val="22"/>
        </w:rPr>
        <w:t xml:space="preserve">hton and his family from 1842. </w:t>
      </w:r>
      <w:r w:rsidRPr="005347AF">
        <w:rPr>
          <w:sz w:val="22"/>
          <w:szCs w:val="22"/>
        </w:rPr>
        <w:t>It retains a house built c1842 and a number of outbuildings of various dates.  These include a detached kitchen, servants’ quarters and stables, all adjacent to the house, and some distance to the north-east a large barn, blacksmith’s forge and residence and a shearing shed.</w:t>
      </w:r>
    </w:p>
    <w:p w:rsidR="00805F33" w:rsidRPr="005347AF" w:rsidRDefault="00805F33" w:rsidP="00D44441">
      <w:pPr>
        <w:pStyle w:val="BodyTextIndent"/>
        <w:ind w:left="0"/>
        <w:jc w:val="both"/>
        <w:rPr>
          <w:rFonts w:ascii="Times New Roman" w:hAnsi="Times New Roman"/>
          <w:i/>
          <w:sz w:val="22"/>
          <w:szCs w:val="22"/>
        </w:rPr>
      </w:pPr>
      <w:r w:rsidRPr="005347AF">
        <w:rPr>
          <w:rFonts w:ascii="Times New Roman" w:hAnsi="Times New Roman"/>
          <w:i/>
          <w:sz w:val="22"/>
          <w:szCs w:val="22"/>
        </w:rPr>
        <w:t>History Summary</w:t>
      </w:r>
    </w:p>
    <w:p w:rsidR="00805F33" w:rsidRPr="005347AF" w:rsidRDefault="00805F33" w:rsidP="00D44441">
      <w:pPr>
        <w:pStyle w:val="BodyTextIndent"/>
        <w:ind w:left="0"/>
        <w:jc w:val="both"/>
        <w:rPr>
          <w:rFonts w:ascii="Times New Roman" w:hAnsi="Times New Roman"/>
          <w:sz w:val="22"/>
          <w:szCs w:val="22"/>
        </w:rPr>
      </w:pPr>
      <w:r w:rsidRPr="005347AF">
        <w:rPr>
          <w:rFonts w:ascii="Times New Roman" w:hAnsi="Times New Roman"/>
          <w:sz w:val="22"/>
          <w:szCs w:val="22"/>
        </w:rPr>
        <w:t>The licence for the Exford run was acquired in 1842 by the British-born Simon Staughton (1797-1863), who had immigrated in 1841 with his wife, four child</w:t>
      </w:r>
      <w:r w:rsidR="00D44441">
        <w:rPr>
          <w:rFonts w:ascii="Times New Roman" w:hAnsi="Times New Roman"/>
          <w:sz w:val="22"/>
          <w:szCs w:val="22"/>
        </w:rPr>
        <w:t xml:space="preserve">ren and considerable capital. </w:t>
      </w:r>
      <w:r w:rsidRPr="005347AF">
        <w:rPr>
          <w:rFonts w:ascii="Times New Roman" w:hAnsi="Times New Roman"/>
          <w:sz w:val="22"/>
          <w:szCs w:val="22"/>
        </w:rPr>
        <w:t>Soon after taking up the run Staughton built a single storey house on a bluff overlooking the Werri</w:t>
      </w:r>
      <w:r w:rsidR="00D44441">
        <w:rPr>
          <w:rFonts w:ascii="Times New Roman" w:hAnsi="Times New Roman"/>
          <w:sz w:val="22"/>
          <w:szCs w:val="22"/>
        </w:rPr>
        <w:t xml:space="preserve">bee River. </w:t>
      </w:r>
      <w:r w:rsidRPr="005347AF">
        <w:rPr>
          <w:rFonts w:ascii="Times New Roman" w:hAnsi="Times New Roman"/>
          <w:sz w:val="22"/>
          <w:szCs w:val="22"/>
        </w:rPr>
        <w:t>Staughton survived the economic depression of the 1840s and in the prosperous 1850s was able to obtain freehold title over much of his land, including the adjacen</w:t>
      </w:r>
      <w:r w:rsidR="00D44441">
        <w:rPr>
          <w:rFonts w:ascii="Times New Roman" w:hAnsi="Times New Roman"/>
          <w:sz w:val="22"/>
          <w:szCs w:val="22"/>
        </w:rPr>
        <w:t>t Eynesbury station (VHR H362).</w:t>
      </w:r>
      <w:r w:rsidRPr="005347AF">
        <w:rPr>
          <w:rFonts w:ascii="Times New Roman" w:hAnsi="Times New Roman"/>
          <w:sz w:val="22"/>
          <w:szCs w:val="22"/>
        </w:rPr>
        <w:t xml:space="preserve"> He began a new building program at Exford, constructing a timber addition to the west of the house, as well as several bluestone outbuildings: the barn and the blacksmith’s forge and residence to the north, a gardeners’ cottage in the garden on the slopes towards the Werribee River to the south, two pavilions to the west of the house, and a bluestone woolshed across the river to the south (now on the adjacent Warrawong property and</w:t>
      </w:r>
      <w:r w:rsidR="00D44441">
        <w:rPr>
          <w:rFonts w:ascii="Times New Roman" w:hAnsi="Times New Roman"/>
          <w:sz w:val="22"/>
          <w:szCs w:val="22"/>
        </w:rPr>
        <w:t xml:space="preserve"> included in the VHR as H2276).</w:t>
      </w:r>
      <w:r w:rsidRPr="005347AF">
        <w:rPr>
          <w:rFonts w:ascii="Times New Roman" w:hAnsi="Times New Roman"/>
          <w:sz w:val="22"/>
          <w:szCs w:val="22"/>
        </w:rPr>
        <w:t xml:space="preserve"> On </w:t>
      </w:r>
      <w:r w:rsidRPr="00B02655">
        <w:rPr>
          <w:rFonts w:ascii="Times New Roman" w:hAnsi="Times New Roman"/>
          <w:sz w:val="22"/>
          <w:szCs w:val="22"/>
        </w:rPr>
        <w:t>Simon’s</w:t>
      </w:r>
      <w:r w:rsidRPr="005347AF">
        <w:rPr>
          <w:rFonts w:ascii="Times New Roman" w:hAnsi="Times New Roman"/>
          <w:sz w:val="22"/>
          <w:szCs w:val="22"/>
        </w:rPr>
        <w:t xml:space="preserve"> death in 1863 his vast land holdings, comprising Exford, Eynesbury, Nerowie and Staughton Vale stations, wer</w:t>
      </w:r>
      <w:r w:rsidR="00D44441">
        <w:rPr>
          <w:rFonts w:ascii="Times New Roman" w:hAnsi="Times New Roman"/>
          <w:sz w:val="22"/>
          <w:szCs w:val="22"/>
        </w:rPr>
        <w:t xml:space="preserve">e divided among his four sons. </w:t>
      </w:r>
      <w:r w:rsidRPr="005347AF">
        <w:rPr>
          <w:rFonts w:ascii="Times New Roman" w:hAnsi="Times New Roman"/>
          <w:sz w:val="22"/>
          <w:szCs w:val="22"/>
        </w:rPr>
        <w:t>Exford, comprising 5265 ha of the original run, went to his</w:t>
      </w:r>
      <w:r w:rsidR="00D44441">
        <w:rPr>
          <w:rFonts w:ascii="Times New Roman" w:hAnsi="Times New Roman"/>
          <w:sz w:val="22"/>
          <w:szCs w:val="22"/>
        </w:rPr>
        <w:t xml:space="preserve"> youngest son, Harry Werribee. </w:t>
      </w:r>
      <w:r w:rsidRPr="005347AF">
        <w:rPr>
          <w:rFonts w:ascii="Times New Roman" w:hAnsi="Times New Roman"/>
          <w:sz w:val="22"/>
          <w:szCs w:val="22"/>
        </w:rPr>
        <w:t xml:space="preserve">It remained in his ownership until the mid-1920s, when it was transferred to his son of the same name. By this time it was only about 400 ha, with 3200 ha having been sold to the Closer Settlement </w:t>
      </w:r>
      <w:r w:rsidR="00D44441">
        <w:rPr>
          <w:rFonts w:ascii="Times New Roman" w:hAnsi="Times New Roman"/>
          <w:sz w:val="22"/>
          <w:szCs w:val="22"/>
        </w:rPr>
        <w:t>Board in 1906.</w:t>
      </w:r>
      <w:r w:rsidRPr="005347AF">
        <w:rPr>
          <w:rFonts w:ascii="Times New Roman" w:hAnsi="Times New Roman"/>
          <w:sz w:val="22"/>
          <w:szCs w:val="22"/>
        </w:rPr>
        <w:t xml:space="preserve"> John Sutherland purchased Exford in 1927, and during his ownership added to the house the weatherboard billiards wing to the east.  </w:t>
      </w:r>
    </w:p>
    <w:p w:rsidR="00805F33" w:rsidRPr="005347AF" w:rsidRDefault="00805F33" w:rsidP="00D44441">
      <w:pPr>
        <w:pStyle w:val="BodyTextIndent"/>
        <w:ind w:left="0"/>
        <w:jc w:val="both"/>
        <w:rPr>
          <w:rFonts w:ascii="Times New Roman" w:hAnsi="Times New Roman"/>
          <w:i/>
          <w:sz w:val="22"/>
          <w:szCs w:val="22"/>
        </w:rPr>
      </w:pPr>
      <w:r w:rsidRPr="005347AF">
        <w:rPr>
          <w:rFonts w:ascii="Times New Roman" w:hAnsi="Times New Roman"/>
          <w:i/>
          <w:sz w:val="22"/>
          <w:szCs w:val="22"/>
        </w:rPr>
        <w:t>Description Summary</w:t>
      </w:r>
    </w:p>
    <w:p w:rsidR="00805F33" w:rsidRPr="005347AF" w:rsidRDefault="00805F33" w:rsidP="00D44441">
      <w:pPr>
        <w:jc w:val="both"/>
        <w:rPr>
          <w:sz w:val="22"/>
          <w:szCs w:val="22"/>
        </w:rPr>
      </w:pPr>
      <w:r w:rsidRPr="005347AF">
        <w:rPr>
          <w:sz w:val="22"/>
          <w:szCs w:val="22"/>
        </w:rPr>
        <w:t>The central part of the Exford homestead was based on a framework of eight large tree trunk posts, with smaller intermediate timber posts and with a lightweight infill of courses of earth separated</w:t>
      </w:r>
      <w:r w:rsidR="00D44441">
        <w:rPr>
          <w:sz w:val="22"/>
          <w:szCs w:val="22"/>
        </w:rPr>
        <w:t xml:space="preserve"> by horizontal timber battens. </w:t>
      </w:r>
      <w:r w:rsidRPr="005347AF">
        <w:rPr>
          <w:sz w:val="22"/>
          <w:szCs w:val="22"/>
        </w:rPr>
        <w:t>The roof is clad with corrugated iron over the original shingles.  The attic storey with dormer windows is a l</w:t>
      </w:r>
      <w:r w:rsidR="00D44441">
        <w:rPr>
          <w:sz w:val="22"/>
          <w:szCs w:val="22"/>
        </w:rPr>
        <w:t xml:space="preserve">ater addition, probably 1860s. </w:t>
      </w:r>
      <w:r w:rsidRPr="005347AF">
        <w:rPr>
          <w:sz w:val="22"/>
          <w:szCs w:val="22"/>
        </w:rPr>
        <w:t>Across the front and rear are verand</w:t>
      </w:r>
      <w:r w:rsidR="00D44441">
        <w:rPr>
          <w:sz w:val="22"/>
          <w:szCs w:val="22"/>
        </w:rPr>
        <w:t xml:space="preserve">ahs supported on timber posts. </w:t>
      </w:r>
      <w:r w:rsidRPr="005347AF">
        <w:rPr>
          <w:sz w:val="22"/>
          <w:szCs w:val="22"/>
        </w:rPr>
        <w:t>At the west end of the house is a timber addition, probably built in the 1860s, and to the east is a c193</w:t>
      </w:r>
      <w:r w:rsidR="00D44441">
        <w:rPr>
          <w:sz w:val="22"/>
          <w:szCs w:val="22"/>
        </w:rPr>
        <w:t xml:space="preserve">0 weatherboard billiard wing. </w:t>
      </w:r>
      <w:r w:rsidRPr="005347AF">
        <w:rPr>
          <w:sz w:val="22"/>
          <w:szCs w:val="22"/>
        </w:rPr>
        <w:t>A cellar with bluestone rubble walls extends beneath the origi</w:t>
      </w:r>
      <w:r w:rsidR="00D44441">
        <w:rPr>
          <w:sz w:val="22"/>
          <w:szCs w:val="22"/>
        </w:rPr>
        <w:t xml:space="preserve">nal homestead’s central hall. </w:t>
      </w:r>
      <w:r w:rsidRPr="005347AF">
        <w:rPr>
          <w:sz w:val="22"/>
          <w:szCs w:val="22"/>
        </w:rPr>
        <w:t>The detached kitchen was probably built at abo</w:t>
      </w:r>
      <w:r w:rsidR="00D44441">
        <w:rPr>
          <w:sz w:val="22"/>
          <w:szCs w:val="22"/>
        </w:rPr>
        <w:t xml:space="preserve">ut the same time as the house. </w:t>
      </w:r>
      <w:r w:rsidRPr="005347AF">
        <w:rPr>
          <w:sz w:val="22"/>
          <w:szCs w:val="22"/>
        </w:rPr>
        <w:t>The walls, partly of hand-made bricks and partly of volcanic stone rubble and clay, have been rendered. The timber floor i</w:t>
      </w:r>
      <w:r w:rsidR="00D44441">
        <w:rPr>
          <w:sz w:val="22"/>
          <w:szCs w:val="22"/>
        </w:rPr>
        <w:t xml:space="preserve">s laid directly on the ground. </w:t>
      </w:r>
      <w:r w:rsidRPr="005347AF">
        <w:rPr>
          <w:sz w:val="22"/>
          <w:szCs w:val="22"/>
        </w:rPr>
        <w:t>The servants’ quarters is a rectangular plan weatherboard building connected to the kitchen by a verandah.</w:t>
      </w:r>
      <w:r w:rsidRPr="005347AF">
        <w:rPr>
          <w:i/>
          <w:sz w:val="22"/>
          <w:szCs w:val="22"/>
        </w:rPr>
        <w:t xml:space="preserve"> </w:t>
      </w:r>
      <w:r w:rsidRPr="005347AF">
        <w:rPr>
          <w:sz w:val="22"/>
          <w:szCs w:val="22"/>
        </w:rPr>
        <w:t>The stable/garage is to the north of the kitchen and separated from it by a ski</w:t>
      </w:r>
      <w:r w:rsidR="00D44441">
        <w:rPr>
          <w:sz w:val="22"/>
          <w:szCs w:val="22"/>
        </w:rPr>
        <w:t xml:space="preserve">llion containing a meat house. </w:t>
      </w:r>
      <w:r w:rsidRPr="005347AF">
        <w:rPr>
          <w:sz w:val="22"/>
          <w:szCs w:val="22"/>
        </w:rPr>
        <w:t>The southern part, framed with trimmed tree trunk posts and with rough-hewn timber slab walls now covered with weatherboards, was probably built as a stable at ab</w:t>
      </w:r>
      <w:r w:rsidR="00D44441">
        <w:rPr>
          <w:sz w:val="22"/>
          <w:szCs w:val="22"/>
        </w:rPr>
        <w:t xml:space="preserve">out the same time as the house. </w:t>
      </w:r>
      <w:r w:rsidRPr="005347AF">
        <w:rPr>
          <w:sz w:val="22"/>
          <w:szCs w:val="22"/>
        </w:rPr>
        <w:t>The northern section is a later (c1930s) addition with a conventional timber frame clad with weatherboards.</w:t>
      </w:r>
      <w:r w:rsidRPr="005347AF">
        <w:rPr>
          <w:i/>
          <w:sz w:val="22"/>
          <w:szCs w:val="22"/>
        </w:rPr>
        <w:t xml:space="preserve"> </w:t>
      </w:r>
      <w:r w:rsidRPr="005347AF">
        <w:rPr>
          <w:sz w:val="22"/>
          <w:szCs w:val="22"/>
        </w:rPr>
        <w:t>To the west of the stable/garage is a smaller timber stable building.</w:t>
      </w:r>
      <w:r w:rsidRPr="005347AF">
        <w:rPr>
          <w:i/>
          <w:sz w:val="22"/>
          <w:szCs w:val="22"/>
        </w:rPr>
        <w:t xml:space="preserve"> </w:t>
      </w:r>
      <w:r w:rsidRPr="005347AF">
        <w:rPr>
          <w:sz w:val="22"/>
          <w:szCs w:val="22"/>
        </w:rPr>
        <w:t>To the west of the homestead are two small decorative bluestone pavilions</w:t>
      </w:r>
      <w:r w:rsidR="00D44441">
        <w:rPr>
          <w:sz w:val="22"/>
          <w:szCs w:val="22"/>
        </w:rPr>
        <w:t xml:space="preserve">, probably built in the 1850s. </w:t>
      </w:r>
      <w:r w:rsidRPr="005347AF">
        <w:rPr>
          <w:sz w:val="22"/>
          <w:szCs w:val="22"/>
        </w:rPr>
        <w:t>They have slate roofs, arched window and doors with fanlights, and tall bluestone pinnacles topped with orbs at the front corners.</w:t>
      </w:r>
      <w:r w:rsidRPr="005347AF">
        <w:rPr>
          <w:i/>
          <w:sz w:val="22"/>
          <w:szCs w:val="22"/>
        </w:rPr>
        <w:t xml:space="preserve"> </w:t>
      </w:r>
      <w:r w:rsidRPr="005347AF">
        <w:rPr>
          <w:sz w:val="22"/>
          <w:szCs w:val="22"/>
        </w:rPr>
        <w:t>To the south of the homestead are the remains of a bluestone gardener’s cottage, probably also built in the 1850s, which once had a twin pyramidal slate-clad roof and Gothic arched windows.</w:t>
      </w:r>
      <w:r w:rsidRPr="005347AF">
        <w:rPr>
          <w:i/>
          <w:sz w:val="22"/>
          <w:szCs w:val="22"/>
        </w:rPr>
        <w:t xml:space="preserve"> </w:t>
      </w:r>
      <w:r w:rsidRPr="005347AF">
        <w:rPr>
          <w:sz w:val="22"/>
          <w:szCs w:val="22"/>
        </w:rPr>
        <w:t>To the north-east of the house i</w:t>
      </w:r>
      <w:r w:rsidR="00D44441">
        <w:rPr>
          <w:sz w:val="22"/>
          <w:szCs w:val="22"/>
        </w:rPr>
        <w:t xml:space="preserve">s a complex of farm buildings. </w:t>
      </w:r>
      <w:r w:rsidRPr="005347AF">
        <w:rPr>
          <w:sz w:val="22"/>
          <w:szCs w:val="22"/>
        </w:rPr>
        <w:t>A large bluestone barn-like structure with a slate roof has a keystone with the date 1856 a</w:t>
      </w:r>
      <w:r w:rsidR="00D44441">
        <w:rPr>
          <w:sz w:val="22"/>
          <w:szCs w:val="22"/>
        </w:rPr>
        <w:t xml:space="preserve">bove the wide arched entrance. </w:t>
      </w:r>
      <w:r w:rsidRPr="005347AF">
        <w:rPr>
          <w:sz w:val="22"/>
          <w:szCs w:val="22"/>
        </w:rPr>
        <w:t>A collapsed skillion on the north side is thought</w:t>
      </w:r>
      <w:r w:rsidR="00D44441">
        <w:rPr>
          <w:sz w:val="22"/>
          <w:szCs w:val="22"/>
        </w:rPr>
        <w:t xml:space="preserve"> to have been used as a dairy. </w:t>
      </w:r>
      <w:r w:rsidRPr="005347AF">
        <w:rPr>
          <w:sz w:val="22"/>
          <w:szCs w:val="22"/>
        </w:rPr>
        <w:t>Nearby are the ruins of a bluestone blacksmith’s forge and residence, an underground water tank with a gable roof, and a c1950s timber and corrugated iron shearing shed. Most of the land has been cleared for grazing but some rem</w:t>
      </w:r>
      <w:r w:rsidR="00D44441">
        <w:rPr>
          <w:sz w:val="22"/>
          <w:szCs w:val="22"/>
        </w:rPr>
        <w:t>nant native bushland survives.</w:t>
      </w:r>
    </w:p>
    <w:p w:rsidR="00805F33" w:rsidRPr="005347AF" w:rsidRDefault="00805F33" w:rsidP="00D44441">
      <w:pPr>
        <w:jc w:val="both"/>
        <w:rPr>
          <w:sz w:val="22"/>
          <w:szCs w:val="22"/>
        </w:rPr>
      </w:pPr>
    </w:p>
    <w:p w:rsidR="00805F33" w:rsidRPr="005347AF" w:rsidRDefault="00805F33" w:rsidP="00D44441">
      <w:pPr>
        <w:pStyle w:val="BodyTextIndent"/>
        <w:ind w:left="0"/>
        <w:jc w:val="both"/>
        <w:rPr>
          <w:rFonts w:ascii="Times New Roman" w:hAnsi="Times New Roman"/>
          <w:i/>
          <w:sz w:val="22"/>
          <w:szCs w:val="22"/>
        </w:rPr>
      </w:pPr>
      <w:r w:rsidRPr="005347AF">
        <w:rPr>
          <w:rFonts w:ascii="Times New Roman" w:hAnsi="Times New Roman"/>
          <w:b/>
          <w:i/>
          <w:sz w:val="22"/>
          <w:szCs w:val="22"/>
        </w:rPr>
        <w:t>How is it significant?</w:t>
      </w:r>
      <w:r w:rsidRPr="005347AF">
        <w:rPr>
          <w:rFonts w:ascii="Times New Roman" w:hAnsi="Times New Roman"/>
          <w:i/>
          <w:sz w:val="22"/>
          <w:szCs w:val="22"/>
        </w:rPr>
        <w:t xml:space="preserve"> </w:t>
      </w:r>
    </w:p>
    <w:p w:rsidR="00805F33" w:rsidRPr="005347AF" w:rsidRDefault="00D44441" w:rsidP="00D44441">
      <w:pPr>
        <w:pStyle w:val="BodyTextIndent"/>
        <w:ind w:left="0"/>
        <w:jc w:val="both"/>
        <w:rPr>
          <w:rFonts w:ascii="Times New Roman" w:hAnsi="Times New Roman"/>
          <w:sz w:val="22"/>
          <w:szCs w:val="22"/>
        </w:rPr>
      </w:pPr>
      <w:r>
        <w:rPr>
          <w:rFonts w:ascii="Times New Roman" w:hAnsi="Times New Roman"/>
          <w:sz w:val="22"/>
          <w:szCs w:val="22"/>
        </w:rPr>
        <w:t>Exford</w:t>
      </w:r>
      <w:r w:rsidR="00805F33" w:rsidRPr="005347AF">
        <w:rPr>
          <w:rFonts w:ascii="Times New Roman" w:hAnsi="Times New Roman"/>
          <w:sz w:val="22"/>
          <w:szCs w:val="22"/>
        </w:rPr>
        <w:t xml:space="preserve"> </w:t>
      </w:r>
      <w:r>
        <w:rPr>
          <w:rFonts w:ascii="Times New Roman" w:hAnsi="Times New Roman"/>
          <w:sz w:val="22"/>
          <w:szCs w:val="22"/>
        </w:rPr>
        <w:t xml:space="preserve">Homestead </w:t>
      </w:r>
      <w:r w:rsidR="00805F33" w:rsidRPr="005347AF">
        <w:rPr>
          <w:rFonts w:ascii="Times New Roman" w:hAnsi="Times New Roman"/>
          <w:sz w:val="22"/>
          <w:szCs w:val="22"/>
        </w:rPr>
        <w:t>s</w:t>
      </w:r>
      <w:r>
        <w:rPr>
          <w:rFonts w:ascii="Times New Roman" w:hAnsi="Times New Roman"/>
          <w:sz w:val="22"/>
          <w:szCs w:val="22"/>
        </w:rPr>
        <w:t>atisfies the following criteria</w:t>
      </w:r>
      <w:r w:rsidR="00805F33" w:rsidRPr="005347AF">
        <w:rPr>
          <w:rFonts w:ascii="Times New Roman" w:hAnsi="Times New Roman"/>
          <w:sz w:val="22"/>
          <w:szCs w:val="22"/>
        </w:rPr>
        <w:t xml:space="preserve"> for inclusion in the Victorian Heritage Register: </w:t>
      </w:r>
    </w:p>
    <w:p w:rsidR="00805F33" w:rsidRPr="005347AF" w:rsidRDefault="00805F33" w:rsidP="00D44441">
      <w:pPr>
        <w:spacing w:after="120"/>
        <w:jc w:val="both"/>
        <w:rPr>
          <w:sz w:val="22"/>
          <w:szCs w:val="22"/>
        </w:rPr>
      </w:pPr>
      <w:r w:rsidRPr="005347AF">
        <w:rPr>
          <w:sz w:val="22"/>
          <w:szCs w:val="22"/>
        </w:rPr>
        <w:t xml:space="preserve">Criterion A </w:t>
      </w:r>
      <w:r w:rsidRPr="005347AF">
        <w:rPr>
          <w:sz w:val="22"/>
          <w:szCs w:val="22"/>
        </w:rPr>
        <w:tab/>
        <w:t>Importance to the course, or pattern, of Victoria’s cultural history</w:t>
      </w:r>
    </w:p>
    <w:p w:rsidR="00805F33" w:rsidRPr="005347AF" w:rsidRDefault="00805F33" w:rsidP="00D44441">
      <w:pPr>
        <w:spacing w:after="120"/>
        <w:jc w:val="both"/>
        <w:rPr>
          <w:sz w:val="22"/>
          <w:szCs w:val="22"/>
        </w:rPr>
      </w:pPr>
      <w:r w:rsidRPr="005347AF">
        <w:rPr>
          <w:sz w:val="22"/>
          <w:szCs w:val="22"/>
        </w:rPr>
        <w:t xml:space="preserve">Criterion B </w:t>
      </w:r>
      <w:r w:rsidRPr="005347AF">
        <w:rPr>
          <w:sz w:val="22"/>
          <w:szCs w:val="22"/>
        </w:rPr>
        <w:tab/>
        <w:t>Possession of uncommon, rare or endangered aspects of Victoria’s cultural history</w:t>
      </w:r>
    </w:p>
    <w:p w:rsidR="00805F33" w:rsidRPr="005347AF" w:rsidRDefault="00805F33" w:rsidP="00D44441">
      <w:pPr>
        <w:autoSpaceDE w:val="0"/>
        <w:autoSpaceDN w:val="0"/>
        <w:adjustRightInd w:val="0"/>
        <w:spacing w:after="120"/>
        <w:ind w:left="1440" w:hanging="1440"/>
        <w:jc w:val="both"/>
        <w:rPr>
          <w:sz w:val="22"/>
          <w:szCs w:val="22"/>
        </w:rPr>
      </w:pPr>
      <w:r w:rsidRPr="005347AF">
        <w:rPr>
          <w:sz w:val="22"/>
          <w:szCs w:val="22"/>
        </w:rPr>
        <w:t>Criterion D</w:t>
      </w:r>
      <w:r w:rsidRPr="005347AF">
        <w:rPr>
          <w:sz w:val="22"/>
          <w:szCs w:val="22"/>
        </w:rPr>
        <w:tab/>
        <w:t xml:space="preserve">Importance in demonstrating the principal characteristics of a class of cultural </w:t>
      </w:r>
      <w:r w:rsidR="00A56FA3">
        <w:rPr>
          <w:sz w:val="22"/>
          <w:szCs w:val="22"/>
        </w:rPr>
        <w:t>place</w:t>
      </w:r>
      <w:r w:rsidRPr="005347AF">
        <w:rPr>
          <w:sz w:val="22"/>
          <w:szCs w:val="22"/>
        </w:rPr>
        <w:t xml:space="preserve">s and objects </w:t>
      </w:r>
    </w:p>
    <w:p w:rsidR="00805F33" w:rsidRPr="005347AF" w:rsidRDefault="00805F33" w:rsidP="00D44441">
      <w:pPr>
        <w:spacing w:after="120"/>
        <w:ind w:left="1440" w:hanging="1440"/>
        <w:jc w:val="both"/>
        <w:rPr>
          <w:sz w:val="22"/>
          <w:szCs w:val="22"/>
        </w:rPr>
      </w:pPr>
      <w:r w:rsidRPr="005347AF">
        <w:rPr>
          <w:sz w:val="22"/>
          <w:szCs w:val="22"/>
        </w:rPr>
        <w:t>Criterion H</w:t>
      </w:r>
      <w:r w:rsidRPr="005347AF">
        <w:rPr>
          <w:sz w:val="22"/>
          <w:szCs w:val="22"/>
        </w:rPr>
        <w:tab/>
        <w:t xml:space="preserve">Special association with the life or works of a person, or group of persons, of importance in Victoria’s history. </w:t>
      </w:r>
    </w:p>
    <w:p w:rsidR="00805F33" w:rsidRPr="005347AF" w:rsidRDefault="00805F33" w:rsidP="00D44441">
      <w:pPr>
        <w:pStyle w:val="BodyTextIndent"/>
        <w:ind w:left="0"/>
        <w:jc w:val="both"/>
        <w:rPr>
          <w:rFonts w:ascii="Times New Roman" w:hAnsi="Times New Roman"/>
          <w:sz w:val="22"/>
          <w:szCs w:val="22"/>
        </w:rPr>
      </w:pPr>
      <w:r w:rsidRPr="005347AF">
        <w:rPr>
          <w:rFonts w:ascii="Times New Roman" w:hAnsi="Times New Roman"/>
          <w:b/>
          <w:i/>
          <w:sz w:val="22"/>
          <w:szCs w:val="22"/>
        </w:rPr>
        <w:t>Why is it significant?</w:t>
      </w:r>
      <w:r w:rsidRPr="005347AF">
        <w:rPr>
          <w:rFonts w:ascii="Times New Roman" w:hAnsi="Times New Roman"/>
          <w:sz w:val="22"/>
          <w:szCs w:val="22"/>
        </w:rPr>
        <w:t xml:space="preserve"> </w:t>
      </w:r>
    </w:p>
    <w:p w:rsidR="00805F33" w:rsidRPr="005347AF" w:rsidRDefault="00805F33" w:rsidP="00D44441">
      <w:pPr>
        <w:pStyle w:val="BodyTextIndent"/>
        <w:ind w:left="0"/>
        <w:jc w:val="both"/>
        <w:rPr>
          <w:rFonts w:ascii="Times New Roman" w:hAnsi="Times New Roman"/>
          <w:sz w:val="22"/>
          <w:szCs w:val="22"/>
        </w:rPr>
      </w:pPr>
      <w:r w:rsidRPr="005347AF">
        <w:rPr>
          <w:rFonts w:ascii="Times New Roman" w:hAnsi="Times New Roman"/>
          <w:sz w:val="22"/>
          <w:szCs w:val="22"/>
        </w:rPr>
        <w:t>Exford Homestead is significant at the State level for the following reasons:</w:t>
      </w:r>
    </w:p>
    <w:p w:rsidR="00805F33" w:rsidRPr="005347AF" w:rsidRDefault="00805F33" w:rsidP="00D44441">
      <w:pPr>
        <w:pStyle w:val="BodyTextIndent"/>
        <w:ind w:left="0"/>
        <w:jc w:val="both"/>
        <w:rPr>
          <w:rFonts w:ascii="Times New Roman" w:hAnsi="Times New Roman"/>
          <w:sz w:val="22"/>
          <w:szCs w:val="22"/>
        </w:rPr>
      </w:pPr>
      <w:r w:rsidRPr="005347AF">
        <w:rPr>
          <w:rFonts w:ascii="Times New Roman" w:hAnsi="Times New Roman"/>
          <w:sz w:val="22"/>
          <w:szCs w:val="22"/>
        </w:rPr>
        <w:t>Exford has historical significance for its association with the early history of Eu</w:t>
      </w:r>
      <w:r w:rsidR="00D44441">
        <w:rPr>
          <w:rFonts w:ascii="Times New Roman" w:hAnsi="Times New Roman"/>
          <w:sz w:val="22"/>
          <w:szCs w:val="22"/>
        </w:rPr>
        <w:t xml:space="preserve">ropean settlement in Victoria. </w:t>
      </w:r>
      <w:r w:rsidRPr="005347AF">
        <w:rPr>
          <w:rFonts w:ascii="Times New Roman" w:hAnsi="Times New Roman"/>
          <w:sz w:val="22"/>
          <w:szCs w:val="22"/>
        </w:rPr>
        <w:t xml:space="preserve">It has </w:t>
      </w:r>
      <w:r w:rsidRPr="005347AF">
        <w:rPr>
          <w:rFonts w:ascii="Times New Roman" w:hAnsi="Times New Roman"/>
          <w:color w:val="000000"/>
          <w:sz w:val="22"/>
          <w:szCs w:val="22"/>
        </w:rPr>
        <w:t xml:space="preserve">operated as a working pastoral and farming concern since the early squatting era in Victoria and </w:t>
      </w:r>
      <w:r w:rsidRPr="005347AF">
        <w:rPr>
          <w:rFonts w:ascii="Times New Roman" w:hAnsi="Times New Roman"/>
          <w:sz w:val="22"/>
          <w:szCs w:val="22"/>
        </w:rPr>
        <w:t xml:space="preserve">has associations with the Staughton family, one of the most prominent of </w:t>
      </w:r>
      <w:r w:rsidR="00D44441">
        <w:rPr>
          <w:rFonts w:ascii="Times New Roman" w:hAnsi="Times New Roman"/>
          <w:sz w:val="22"/>
          <w:szCs w:val="22"/>
        </w:rPr>
        <w:t xml:space="preserve">the colony’s early landowners. </w:t>
      </w:r>
      <w:r w:rsidRPr="005347AF">
        <w:rPr>
          <w:rFonts w:ascii="Times New Roman" w:hAnsi="Times New Roman"/>
          <w:sz w:val="22"/>
          <w:szCs w:val="22"/>
        </w:rPr>
        <w:t>The homestead’s simple form and materials are typical of building in Port Phi</w:t>
      </w:r>
      <w:r w:rsidR="009E5446">
        <w:rPr>
          <w:rFonts w:ascii="Times New Roman" w:hAnsi="Times New Roman"/>
          <w:sz w:val="22"/>
          <w:szCs w:val="22"/>
        </w:rPr>
        <w:t>l</w:t>
      </w:r>
      <w:r w:rsidRPr="005347AF">
        <w:rPr>
          <w:rFonts w:ascii="Times New Roman" w:hAnsi="Times New Roman"/>
          <w:sz w:val="22"/>
          <w:szCs w:val="22"/>
        </w:rPr>
        <w:t xml:space="preserve">lip in the 1840s, and reflect the low wool prices and </w:t>
      </w:r>
      <w:r w:rsidR="00D44441">
        <w:rPr>
          <w:rFonts w:ascii="Times New Roman" w:hAnsi="Times New Roman"/>
          <w:sz w:val="22"/>
          <w:szCs w:val="22"/>
        </w:rPr>
        <w:t xml:space="preserve">economic hardship of the time. </w:t>
      </w:r>
      <w:r w:rsidRPr="005347AF">
        <w:rPr>
          <w:rFonts w:ascii="Times New Roman" w:hAnsi="Times New Roman"/>
          <w:sz w:val="22"/>
          <w:szCs w:val="22"/>
        </w:rPr>
        <w:t>The difference between the early 1840s timber buildings and the more sophisticated bluestone structures of the 1850s reflects the increasing prosperity of the colony following the gold rushes of the 1850s, and also the influx of skilled immigrants at the t</w:t>
      </w:r>
      <w:r w:rsidR="00D44441">
        <w:rPr>
          <w:rFonts w:ascii="Times New Roman" w:hAnsi="Times New Roman"/>
          <w:sz w:val="22"/>
          <w:szCs w:val="22"/>
        </w:rPr>
        <w:t xml:space="preserve">ime. </w:t>
      </w:r>
      <w:r w:rsidRPr="005347AF">
        <w:rPr>
          <w:rFonts w:ascii="Times New Roman" w:hAnsi="Times New Roman"/>
          <w:sz w:val="22"/>
          <w:szCs w:val="22"/>
        </w:rPr>
        <w:t>The 1850s buildings also reflect the changes to land tenure which occurred after the late 1840s, when the pastoralists were able to obtain secure title of their land and were now willing to construct more permanent buildings with greater architectura</w:t>
      </w:r>
      <w:r w:rsidR="00D44441">
        <w:rPr>
          <w:rFonts w:ascii="Times New Roman" w:hAnsi="Times New Roman"/>
          <w:sz w:val="22"/>
          <w:szCs w:val="22"/>
        </w:rPr>
        <w:t>l pretension.</w:t>
      </w:r>
      <w:r w:rsidRPr="005347AF">
        <w:rPr>
          <w:rFonts w:ascii="Times New Roman" w:hAnsi="Times New Roman"/>
          <w:sz w:val="22"/>
          <w:szCs w:val="22"/>
        </w:rPr>
        <w:t xml:space="preserve"> The mid-twentieth century shearing shed reflects the wool boom of the post World War II period. (Criterion A)</w:t>
      </w:r>
    </w:p>
    <w:p w:rsidR="00805F33" w:rsidRPr="005347AF" w:rsidRDefault="00805F33" w:rsidP="00D44441">
      <w:pPr>
        <w:autoSpaceDE w:val="0"/>
        <w:autoSpaceDN w:val="0"/>
        <w:adjustRightInd w:val="0"/>
        <w:spacing w:after="120"/>
        <w:jc w:val="both"/>
        <w:rPr>
          <w:sz w:val="22"/>
          <w:szCs w:val="22"/>
        </w:rPr>
      </w:pPr>
      <w:r w:rsidRPr="005347AF">
        <w:rPr>
          <w:sz w:val="22"/>
          <w:szCs w:val="22"/>
        </w:rPr>
        <w:t>The house and outbuildings at Exford provide now rare examples of building forms, materials and vernacular building techniques typical of</w:t>
      </w:r>
      <w:r w:rsidR="00D44441">
        <w:rPr>
          <w:sz w:val="22"/>
          <w:szCs w:val="22"/>
        </w:rPr>
        <w:t xml:space="preserve"> the early days of the colony. </w:t>
      </w:r>
      <w:r w:rsidRPr="005347AF">
        <w:rPr>
          <w:sz w:val="22"/>
          <w:szCs w:val="22"/>
        </w:rPr>
        <w:t>The homestead is one of the earliest sur</w:t>
      </w:r>
      <w:r w:rsidR="00D44441">
        <w:rPr>
          <w:sz w:val="22"/>
          <w:szCs w:val="22"/>
        </w:rPr>
        <w:t xml:space="preserve">viving residences in Victoria. </w:t>
      </w:r>
      <w:r w:rsidRPr="005347AF">
        <w:rPr>
          <w:sz w:val="22"/>
          <w:szCs w:val="22"/>
        </w:rPr>
        <w:t xml:space="preserve">It is a rare example of a substantial country house built in the early 1840s, a time when pastoralists had no secure tenure of their land and when few substantial houses </w:t>
      </w:r>
      <w:r w:rsidRPr="00D44441">
        <w:rPr>
          <w:sz w:val="22"/>
          <w:szCs w:val="22"/>
        </w:rPr>
        <w:t>were</w:t>
      </w:r>
      <w:r w:rsidR="00D44441">
        <w:rPr>
          <w:sz w:val="22"/>
          <w:szCs w:val="22"/>
        </w:rPr>
        <w:t xml:space="preserve"> built in country areas. </w:t>
      </w:r>
      <w:r w:rsidRPr="005347AF">
        <w:rPr>
          <w:sz w:val="22"/>
          <w:szCs w:val="22"/>
        </w:rPr>
        <w:t xml:space="preserve">The picturesque bluestone outbuildings are unusually ornate examples of their kind, particularly the Gothic style gardener’s cottage and the two pavilions with </w:t>
      </w:r>
      <w:r w:rsidR="00D44441">
        <w:rPr>
          <w:sz w:val="22"/>
          <w:szCs w:val="22"/>
        </w:rPr>
        <w:t xml:space="preserve">bluestone pinnacles with orbs. </w:t>
      </w:r>
      <w:r w:rsidRPr="005347AF">
        <w:rPr>
          <w:sz w:val="22"/>
          <w:szCs w:val="22"/>
        </w:rPr>
        <w:t>The former gardener’s cottage is a rare example of the use of the Gothic Revival style fo</w:t>
      </w:r>
      <w:r w:rsidR="00F971B7" w:rsidRPr="005347AF">
        <w:rPr>
          <w:sz w:val="22"/>
          <w:szCs w:val="22"/>
        </w:rPr>
        <w:t xml:space="preserve">r a utilitarian farm building. </w:t>
      </w:r>
      <w:r w:rsidRPr="005347AF">
        <w:rPr>
          <w:sz w:val="22"/>
          <w:szCs w:val="22"/>
        </w:rPr>
        <w:t>(Criterion B)</w:t>
      </w:r>
    </w:p>
    <w:p w:rsidR="00805F33" w:rsidRPr="005347AF" w:rsidRDefault="00805F33" w:rsidP="00D44441">
      <w:pPr>
        <w:pStyle w:val="BodyTextIndent"/>
        <w:ind w:left="0"/>
        <w:jc w:val="both"/>
        <w:rPr>
          <w:rFonts w:ascii="Times New Roman" w:hAnsi="Times New Roman"/>
          <w:sz w:val="22"/>
          <w:szCs w:val="22"/>
        </w:rPr>
      </w:pPr>
      <w:r w:rsidRPr="005347AF">
        <w:rPr>
          <w:rFonts w:ascii="Times New Roman" w:hAnsi="Times New Roman"/>
          <w:sz w:val="22"/>
          <w:szCs w:val="22"/>
        </w:rPr>
        <w:t>The Exford homestead complex demonstrates many of the characteristics of the residential and farm buildings constructed on the early pastoral runs during the mid- to late- nineteenth century.  (Criterion D)</w:t>
      </w:r>
    </w:p>
    <w:p w:rsidR="00805F33" w:rsidRPr="005347AF" w:rsidRDefault="00805F33" w:rsidP="00D44441">
      <w:pPr>
        <w:pStyle w:val="BodyTextIndent"/>
        <w:ind w:left="0"/>
        <w:jc w:val="both"/>
        <w:rPr>
          <w:rFonts w:ascii="Times New Roman" w:hAnsi="Times New Roman"/>
          <w:sz w:val="22"/>
          <w:szCs w:val="22"/>
        </w:rPr>
      </w:pPr>
      <w:r w:rsidRPr="005347AF">
        <w:rPr>
          <w:rFonts w:ascii="Times New Roman" w:hAnsi="Times New Roman"/>
          <w:sz w:val="22"/>
          <w:szCs w:val="22"/>
        </w:rPr>
        <w:t>The Exford Homestead complex is significant for its association with Simon Staughton, who was among the most prominent of th</w:t>
      </w:r>
      <w:r w:rsidR="00D44441">
        <w:rPr>
          <w:rFonts w:ascii="Times New Roman" w:hAnsi="Times New Roman"/>
          <w:sz w:val="22"/>
          <w:szCs w:val="22"/>
        </w:rPr>
        <w:t xml:space="preserve">e early colonial pastoralists. </w:t>
      </w:r>
      <w:r w:rsidRPr="005347AF">
        <w:rPr>
          <w:rFonts w:ascii="Times New Roman" w:hAnsi="Times New Roman"/>
          <w:sz w:val="22"/>
          <w:szCs w:val="22"/>
        </w:rPr>
        <w:t>He and his sons were the owners of one of Victoria’s largest pastoral empires, comparable with those of the C</w:t>
      </w:r>
      <w:r w:rsidR="00F971B7" w:rsidRPr="005347AF">
        <w:rPr>
          <w:rFonts w:ascii="Times New Roman" w:hAnsi="Times New Roman"/>
          <w:sz w:val="22"/>
          <w:szCs w:val="22"/>
        </w:rPr>
        <w:t xml:space="preserve">hirnside and Clarke families. </w:t>
      </w:r>
      <w:r w:rsidRPr="005347AF">
        <w:rPr>
          <w:rFonts w:ascii="Times New Roman" w:hAnsi="Times New Roman"/>
          <w:sz w:val="22"/>
          <w:szCs w:val="22"/>
        </w:rPr>
        <w:t>(Criterion H)</w:t>
      </w:r>
    </w:p>
    <w:p w:rsidR="00805F33" w:rsidRPr="005347AF" w:rsidRDefault="00805F33" w:rsidP="00D44441">
      <w:pPr>
        <w:pStyle w:val="BodyTextIndent"/>
        <w:ind w:left="0"/>
        <w:jc w:val="both"/>
        <w:rPr>
          <w:rFonts w:ascii="Times New Roman" w:hAnsi="Times New Roman"/>
          <w:sz w:val="22"/>
          <w:szCs w:val="22"/>
        </w:rPr>
      </w:pPr>
      <w:r w:rsidRPr="005347AF">
        <w:rPr>
          <w:rFonts w:ascii="Times New Roman" w:hAnsi="Times New Roman"/>
          <w:sz w:val="22"/>
          <w:szCs w:val="22"/>
        </w:rPr>
        <w:t>Exford Homestead is also significant for the following reasons, but not at the State level:</w:t>
      </w:r>
    </w:p>
    <w:p w:rsidR="00805F33" w:rsidRPr="005347AF" w:rsidRDefault="00805F33" w:rsidP="00D44441">
      <w:pPr>
        <w:jc w:val="both"/>
        <w:rPr>
          <w:color w:val="000000"/>
          <w:sz w:val="22"/>
          <w:szCs w:val="22"/>
        </w:rPr>
      </w:pPr>
      <w:r w:rsidRPr="005347AF">
        <w:rPr>
          <w:color w:val="000000"/>
          <w:sz w:val="22"/>
          <w:szCs w:val="22"/>
        </w:rPr>
        <w:t>Exford is of local significance for its association with the early history of the Melton district (Criterion A), and for its association with the Staughton family, members of which have played important roles in the local community since the mid-nineteenth century (Criterion H).</w:t>
      </w:r>
    </w:p>
    <w:p w:rsidR="00FD671F" w:rsidRPr="005347AF" w:rsidRDefault="00FD671F" w:rsidP="00D44441">
      <w:pPr>
        <w:jc w:val="both"/>
        <w:rPr>
          <w:color w:val="000000"/>
          <w:sz w:val="22"/>
          <w:szCs w:val="22"/>
        </w:rPr>
      </w:pPr>
    </w:p>
    <w:p w:rsidR="00B02655" w:rsidRDefault="00B02655">
      <w:pPr>
        <w:rPr>
          <w:b/>
          <w:color w:val="000000"/>
          <w:sz w:val="22"/>
          <w:szCs w:val="22"/>
        </w:rPr>
      </w:pPr>
      <w:r>
        <w:rPr>
          <w:b/>
          <w:color w:val="000000"/>
          <w:sz w:val="22"/>
          <w:szCs w:val="22"/>
        </w:rPr>
        <w:br w:type="page"/>
      </w:r>
    </w:p>
    <w:p w:rsidR="00FD671F" w:rsidRPr="005347AF" w:rsidRDefault="00B02655" w:rsidP="00D44441">
      <w:pPr>
        <w:spacing w:after="120"/>
        <w:jc w:val="both"/>
        <w:rPr>
          <w:b/>
          <w:color w:val="000000"/>
          <w:sz w:val="22"/>
          <w:szCs w:val="22"/>
        </w:rPr>
      </w:pPr>
      <w:r>
        <w:rPr>
          <w:b/>
          <w:color w:val="000000"/>
          <w:sz w:val="22"/>
          <w:szCs w:val="22"/>
        </w:rPr>
        <w:t>P</w:t>
      </w:r>
      <w:r w:rsidR="00BE0AEC" w:rsidRPr="005347AF">
        <w:rPr>
          <w:b/>
          <w:color w:val="000000"/>
          <w:sz w:val="22"/>
          <w:szCs w:val="22"/>
        </w:rPr>
        <w:t>roposed</w:t>
      </w:r>
      <w:r w:rsidR="00FD671F" w:rsidRPr="005347AF">
        <w:rPr>
          <w:b/>
          <w:color w:val="000000"/>
          <w:sz w:val="22"/>
          <w:szCs w:val="22"/>
        </w:rPr>
        <w:t xml:space="preserve"> by </w:t>
      </w:r>
      <w:r w:rsidR="009D49AC" w:rsidRPr="005347AF">
        <w:rPr>
          <w:b/>
          <w:color w:val="000000"/>
          <w:sz w:val="22"/>
          <w:szCs w:val="22"/>
        </w:rPr>
        <w:t>Lovell Chen</w:t>
      </w:r>
    </w:p>
    <w:p w:rsidR="00FD671F" w:rsidRPr="005347AF" w:rsidRDefault="00FD671F" w:rsidP="00D44441">
      <w:pPr>
        <w:pStyle w:val="BodyTextIndent"/>
        <w:ind w:left="0"/>
        <w:jc w:val="both"/>
        <w:rPr>
          <w:rFonts w:ascii="Times New Roman" w:hAnsi="Times New Roman"/>
          <w:b/>
          <w:i/>
          <w:sz w:val="22"/>
          <w:szCs w:val="22"/>
        </w:rPr>
      </w:pPr>
      <w:r w:rsidRPr="005347AF">
        <w:rPr>
          <w:rFonts w:ascii="Times New Roman" w:hAnsi="Times New Roman"/>
          <w:b/>
          <w:i/>
          <w:sz w:val="22"/>
          <w:szCs w:val="22"/>
        </w:rPr>
        <w:t>What is significant?</w:t>
      </w:r>
    </w:p>
    <w:p w:rsidR="00FD671F" w:rsidRPr="005347AF" w:rsidRDefault="00FD671F" w:rsidP="00D44441">
      <w:pPr>
        <w:autoSpaceDE w:val="0"/>
        <w:autoSpaceDN w:val="0"/>
        <w:adjustRightInd w:val="0"/>
        <w:spacing w:after="120"/>
        <w:jc w:val="both"/>
        <w:rPr>
          <w:sz w:val="22"/>
          <w:szCs w:val="22"/>
        </w:rPr>
      </w:pPr>
      <w:r w:rsidRPr="005347AF">
        <w:rPr>
          <w:sz w:val="22"/>
          <w:szCs w:val="22"/>
        </w:rPr>
        <w:t xml:space="preserve">Exford is a farming property of approximately 30.5 hectares located 3.5km south of South Melton. It was part of a large run taken up in 1842 by emigrant landowner Simon Staughton. Originally extending for many hundreds of hectares, and subsequently divided into four smaller properties after Staughton’s death in 1863, the property retains an early 1840s homestead building and outbuildings constructed of locally hewn timber, mud and lath rendering, and of local stone. Subsequent additions in locally-quarried bluestone in the mid 1850, after security of tenure had been gained, added a double-height store, a smithy with attached accommodation, two bluestone pavilions and bluestone fence enclosing an orchard. A suite of timber additions introduced in the 1930s demonstrate a later phase of development at the </w:t>
      </w:r>
      <w:r w:rsidR="00A56FA3">
        <w:rPr>
          <w:sz w:val="22"/>
          <w:szCs w:val="22"/>
        </w:rPr>
        <w:t>place</w:t>
      </w:r>
      <w:r w:rsidRPr="005347AF">
        <w:rPr>
          <w:sz w:val="22"/>
          <w:szCs w:val="22"/>
        </w:rPr>
        <w:t>. The property occupies a picturesque setting with views over the Werribee River valley to the south, and a stand of Grey Box (</w:t>
      </w:r>
      <w:r w:rsidRPr="00D44441">
        <w:rPr>
          <w:i/>
          <w:sz w:val="22"/>
          <w:szCs w:val="22"/>
        </w:rPr>
        <w:t>Eucalyptus microcarpa</w:t>
      </w:r>
      <w:r w:rsidRPr="005347AF">
        <w:rPr>
          <w:sz w:val="22"/>
          <w:szCs w:val="22"/>
        </w:rPr>
        <w:t>) to the north. The original property operated as a pastoral land holding, supporting livestock (initially sheep, then cattle and sheep again) from the early 1840s through to the early 1900s, and sheep farming continues on the remaining homestead landholding.</w:t>
      </w:r>
    </w:p>
    <w:p w:rsidR="00FD671F" w:rsidRPr="005347AF" w:rsidRDefault="00FD671F" w:rsidP="00D44441">
      <w:pPr>
        <w:pStyle w:val="BodyTextIndent"/>
        <w:ind w:left="0"/>
        <w:jc w:val="both"/>
        <w:rPr>
          <w:rFonts w:ascii="Times New Roman" w:hAnsi="Times New Roman"/>
          <w:b/>
          <w:i/>
          <w:sz w:val="22"/>
          <w:szCs w:val="22"/>
        </w:rPr>
      </w:pPr>
      <w:r w:rsidRPr="005347AF">
        <w:rPr>
          <w:rFonts w:ascii="Times New Roman" w:hAnsi="Times New Roman"/>
          <w:b/>
          <w:i/>
          <w:sz w:val="22"/>
          <w:szCs w:val="22"/>
        </w:rPr>
        <w:t>How is it significant?</w:t>
      </w:r>
    </w:p>
    <w:p w:rsidR="00FD671F" w:rsidRPr="005347AF" w:rsidRDefault="00D44441" w:rsidP="00D44441">
      <w:pPr>
        <w:autoSpaceDE w:val="0"/>
        <w:autoSpaceDN w:val="0"/>
        <w:adjustRightInd w:val="0"/>
        <w:spacing w:after="120"/>
        <w:jc w:val="both"/>
        <w:rPr>
          <w:sz w:val="22"/>
          <w:szCs w:val="22"/>
        </w:rPr>
      </w:pPr>
      <w:r>
        <w:rPr>
          <w:sz w:val="22"/>
          <w:szCs w:val="22"/>
        </w:rPr>
        <w:t>Exford Homestead</w:t>
      </w:r>
      <w:r w:rsidR="00FD671F" w:rsidRPr="005347AF">
        <w:rPr>
          <w:sz w:val="22"/>
          <w:szCs w:val="22"/>
        </w:rPr>
        <w:t xml:space="preserve"> satisfies the following criterion for inclusion in the Victorian Heritage Register:</w:t>
      </w:r>
    </w:p>
    <w:p w:rsidR="00C45CE2" w:rsidRDefault="00FD671F" w:rsidP="00D44441">
      <w:pPr>
        <w:autoSpaceDE w:val="0"/>
        <w:autoSpaceDN w:val="0"/>
        <w:adjustRightInd w:val="0"/>
        <w:spacing w:after="120"/>
        <w:jc w:val="both"/>
        <w:rPr>
          <w:sz w:val="22"/>
          <w:szCs w:val="22"/>
        </w:rPr>
      </w:pPr>
      <w:r w:rsidRPr="005347AF">
        <w:rPr>
          <w:sz w:val="22"/>
          <w:szCs w:val="22"/>
        </w:rPr>
        <w:t>Criterion A Importance to the course, or pattern, of Victoria’s cultural history</w:t>
      </w:r>
      <w:r w:rsidR="00C45CE2">
        <w:rPr>
          <w:sz w:val="22"/>
          <w:szCs w:val="22"/>
        </w:rPr>
        <w:t>.</w:t>
      </w:r>
    </w:p>
    <w:p w:rsidR="00FD671F" w:rsidRPr="005347AF" w:rsidRDefault="00FD671F" w:rsidP="00D44441">
      <w:pPr>
        <w:autoSpaceDE w:val="0"/>
        <w:autoSpaceDN w:val="0"/>
        <w:adjustRightInd w:val="0"/>
        <w:spacing w:after="120"/>
        <w:jc w:val="both"/>
        <w:rPr>
          <w:sz w:val="22"/>
          <w:szCs w:val="22"/>
        </w:rPr>
      </w:pPr>
      <w:r w:rsidRPr="005347AF">
        <w:rPr>
          <w:sz w:val="22"/>
          <w:szCs w:val="22"/>
        </w:rPr>
        <w:t>Criterion B Possession of uncommon, rare or endangered aspects of Victoria’s cultural history.</w:t>
      </w:r>
    </w:p>
    <w:p w:rsidR="00FD671F" w:rsidRPr="005347AF" w:rsidRDefault="00FD671F" w:rsidP="00D44441">
      <w:pPr>
        <w:autoSpaceDE w:val="0"/>
        <w:autoSpaceDN w:val="0"/>
        <w:adjustRightInd w:val="0"/>
        <w:spacing w:after="120"/>
        <w:jc w:val="both"/>
        <w:rPr>
          <w:sz w:val="22"/>
          <w:szCs w:val="22"/>
        </w:rPr>
      </w:pPr>
      <w:r w:rsidRPr="005347AF">
        <w:rPr>
          <w:sz w:val="22"/>
          <w:szCs w:val="22"/>
        </w:rPr>
        <w:t xml:space="preserve">Criterion D Importance in demonstrating the principal characteristics of a class of cultural </w:t>
      </w:r>
      <w:r w:rsidR="00A56FA3">
        <w:rPr>
          <w:sz w:val="22"/>
          <w:szCs w:val="22"/>
        </w:rPr>
        <w:t>place</w:t>
      </w:r>
      <w:r w:rsidRPr="005347AF">
        <w:rPr>
          <w:sz w:val="22"/>
          <w:szCs w:val="22"/>
        </w:rPr>
        <w:t>s and objects.</w:t>
      </w:r>
    </w:p>
    <w:p w:rsidR="00FD671F" w:rsidRPr="005347AF" w:rsidRDefault="00FD671F" w:rsidP="00D44441">
      <w:pPr>
        <w:pStyle w:val="BodyTextIndent"/>
        <w:keepNext/>
        <w:ind w:left="0"/>
        <w:jc w:val="both"/>
        <w:rPr>
          <w:rFonts w:ascii="Times New Roman" w:hAnsi="Times New Roman"/>
          <w:b/>
          <w:i/>
          <w:sz w:val="22"/>
          <w:szCs w:val="22"/>
        </w:rPr>
      </w:pPr>
      <w:r w:rsidRPr="005347AF">
        <w:rPr>
          <w:rFonts w:ascii="Times New Roman" w:hAnsi="Times New Roman"/>
          <w:b/>
          <w:i/>
          <w:sz w:val="22"/>
          <w:szCs w:val="22"/>
        </w:rPr>
        <w:t>Why is it significant?</w:t>
      </w:r>
    </w:p>
    <w:p w:rsidR="00FD671F" w:rsidRPr="005347AF" w:rsidRDefault="00FD671F" w:rsidP="00D44441">
      <w:pPr>
        <w:autoSpaceDE w:val="0"/>
        <w:autoSpaceDN w:val="0"/>
        <w:adjustRightInd w:val="0"/>
        <w:spacing w:after="120"/>
        <w:jc w:val="both"/>
        <w:rPr>
          <w:sz w:val="22"/>
          <w:szCs w:val="22"/>
        </w:rPr>
      </w:pPr>
      <w:r w:rsidRPr="005347AF">
        <w:rPr>
          <w:sz w:val="22"/>
          <w:szCs w:val="22"/>
        </w:rPr>
        <w:t>The Exford Homestead is of historical significance to Victoria for its direct association with the earliest phase of European occupation of the Port Phillip District (Victoria). The site was first occupied from 1840 by Dr John Walton, a member of the Port Phillip Association (PPA). Dr Walton was engaged in sheep farming, an activity that intensified considerably under the ownership of Simon Staughton, who acquired the run in 1842. The use of the land for sheep farming since 1840 relates directly to the primary reason for the settlement of the Port Phillip District by the PPA. (Criterion A)</w:t>
      </w:r>
    </w:p>
    <w:p w:rsidR="00FD671F" w:rsidRPr="005347AF" w:rsidRDefault="00FD671F" w:rsidP="00D44441">
      <w:pPr>
        <w:autoSpaceDE w:val="0"/>
        <w:autoSpaceDN w:val="0"/>
        <w:adjustRightInd w:val="0"/>
        <w:spacing w:after="120"/>
        <w:jc w:val="both"/>
        <w:rPr>
          <w:sz w:val="22"/>
          <w:szCs w:val="22"/>
        </w:rPr>
      </w:pPr>
      <w:r w:rsidRPr="005347AF">
        <w:rPr>
          <w:sz w:val="22"/>
          <w:szCs w:val="22"/>
        </w:rPr>
        <w:t>Staughton built a substantial homestead and outbuildings on elevated ground to the north of the site, with views looking south over the Werribee River and Toolern Creek. The residence and some of the outbuildings survive, and are some of the earliest buildings in Victoria. The construction of a generously-proportioned homestead in the pretenure period of the early-1840s is rare. It also belies the economic hardships of the 1840s. The survival the homestead, and the early homestead outbuildings, is also unusual, as is the use of a variety of vernacular construction technologies. It was typical for early homestead buildings to be re</w:t>
      </w:r>
      <w:r w:rsidR="00A56FA3">
        <w:rPr>
          <w:sz w:val="22"/>
          <w:szCs w:val="22"/>
        </w:rPr>
        <w:t>place</w:t>
      </w:r>
      <w:r w:rsidRPr="005347AF">
        <w:rPr>
          <w:sz w:val="22"/>
          <w:szCs w:val="22"/>
        </w:rPr>
        <w:t>d or significantly improved as land tenure was secured and wealth increased. (Criteria B and D)</w:t>
      </w:r>
    </w:p>
    <w:p w:rsidR="00FD671F" w:rsidRPr="005347AF" w:rsidRDefault="00FD671F" w:rsidP="00D44441">
      <w:pPr>
        <w:autoSpaceDE w:val="0"/>
        <w:autoSpaceDN w:val="0"/>
        <w:adjustRightInd w:val="0"/>
        <w:spacing w:after="120"/>
        <w:jc w:val="both"/>
        <w:rPr>
          <w:sz w:val="22"/>
          <w:szCs w:val="22"/>
        </w:rPr>
      </w:pPr>
      <w:r w:rsidRPr="005347AF">
        <w:rPr>
          <w:sz w:val="22"/>
          <w:szCs w:val="22"/>
        </w:rPr>
        <w:t>The Exford Homestead is a remnant of a once extensive landholding. The political and social forces that influenced the expansion and contraction of the Staughton estate between the 1840s and the early twentieth century are demonstrative of the Port Phillip District’s transition from a sparsely populated settlement dominated by a small number of wealthy pastoralists to an increasingly populous and self-governed state. The sequence of land tenure at the Exford Homestead, from licensed squatting, granting of freehold, attempt to secure the site as a preemptive right and later disposal of land to the Victorian Closer Settlement Board, is likewise demonstrative of the Port Phillip District’s transition from an illegally-occupied territory to a formal settlement. (Criterion A)</w:t>
      </w:r>
    </w:p>
    <w:p w:rsidR="00FD671F" w:rsidRPr="005347AF" w:rsidRDefault="00FD671F" w:rsidP="00D44441">
      <w:pPr>
        <w:autoSpaceDE w:val="0"/>
        <w:autoSpaceDN w:val="0"/>
        <w:adjustRightInd w:val="0"/>
        <w:spacing w:after="120"/>
        <w:jc w:val="both"/>
        <w:rPr>
          <w:sz w:val="22"/>
          <w:szCs w:val="22"/>
        </w:rPr>
      </w:pPr>
      <w:r w:rsidRPr="005347AF">
        <w:rPr>
          <w:sz w:val="22"/>
          <w:szCs w:val="22"/>
        </w:rPr>
        <w:t>The Exford Homestead is significant for its ability to demonstrate a number of the key characteristics of early pastoral homesteads in the Port Phillip District. The property is sited close to a reliable water source and on an established transport route. Reflecting the requirement for self</w:t>
      </w:r>
      <w:r w:rsidR="00425584" w:rsidRPr="005347AF">
        <w:rPr>
          <w:sz w:val="22"/>
          <w:szCs w:val="22"/>
        </w:rPr>
        <w:t>-s</w:t>
      </w:r>
      <w:r w:rsidRPr="005347AF">
        <w:rPr>
          <w:sz w:val="22"/>
          <w:szCs w:val="22"/>
        </w:rPr>
        <w:t>ufficiency</w:t>
      </w:r>
      <w:r w:rsidR="00425584" w:rsidRPr="005347AF">
        <w:rPr>
          <w:sz w:val="22"/>
          <w:szCs w:val="22"/>
        </w:rPr>
        <w:t xml:space="preserve"> </w:t>
      </w:r>
      <w:r w:rsidRPr="005347AF">
        <w:rPr>
          <w:sz w:val="22"/>
          <w:szCs w:val="22"/>
        </w:rPr>
        <w:t>in isolated areas during the early settlement period, the</w:t>
      </w:r>
      <w:r w:rsidR="00425584" w:rsidRPr="005347AF">
        <w:rPr>
          <w:sz w:val="22"/>
          <w:szCs w:val="22"/>
        </w:rPr>
        <w:t xml:space="preserve"> </w:t>
      </w:r>
      <w:r w:rsidRPr="005347AF">
        <w:rPr>
          <w:sz w:val="22"/>
          <w:szCs w:val="22"/>
        </w:rPr>
        <w:t>property also demonstrates a variety of vernacular construction</w:t>
      </w:r>
      <w:r w:rsidR="00425584" w:rsidRPr="005347AF">
        <w:rPr>
          <w:sz w:val="22"/>
          <w:szCs w:val="22"/>
        </w:rPr>
        <w:t xml:space="preserve"> </w:t>
      </w:r>
      <w:r w:rsidRPr="005347AF">
        <w:rPr>
          <w:sz w:val="22"/>
          <w:szCs w:val="22"/>
        </w:rPr>
        <w:t>technologies built of locally-available materials. The early outbuildings at</w:t>
      </w:r>
      <w:r w:rsidR="00425584" w:rsidRPr="005347AF">
        <w:rPr>
          <w:sz w:val="22"/>
          <w:szCs w:val="22"/>
        </w:rPr>
        <w:t xml:space="preserve"> </w:t>
      </w:r>
      <w:r w:rsidRPr="005347AF">
        <w:rPr>
          <w:sz w:val="22"/>
          <w:szCs w:val="22"/>
        </w:rPr>
        <w:t>Exford were constructed of roughly-hewn timber framing, timber slabs</w:t>
      </w:r>
      <w:r w:rsidR="00425584" w:rsidRPr="005347AF">
        <w:rPr>
          <w:sz w:val="22"/>
          <w:szCs w:val="22"/>
        </w:rPr>
        <w:t xml:space="preserve"> </w:t>
      </w:r>
      <w:r w:rsidRPr="005347AF">
        <w:rPr>
          <w:sz w:val="22"/>
          <w:szCs w:val="22"/>
        </w:rPr>
        <w:t>and local stone. The homestead is constructed of eight large timber posts</w:t>
      </w:r>
      <w:r w:rsidR="00425584" w:rsidRPr="005347AF">
        <w:rPr>
          <w:sz w:val="22"/>
          <w:szCs w:val="22"/>
        </w:rPr>
        <w:t xml:space="preserve"> </w:t>
      </w:r>
      <w:r w:rsidRPr="005347AF">
        <w:rPr>
          <w:sz w:val="22"/>
          <w:szCs w:val="22"/>
        </w:rPr>
        <w:t>hewn from tree trunks. The timber framed walls are clad with horizontal</w:t>
      </w:r>
      <w:r w:rsidR="00425584" w:rsidRPr="005347AF">
        <w:rPr>
          <w:sz w:val="22"/>
          <w:szCs w:val="22"/>
        </w:rPr>
        <w:t xml:space="preserve"> </w:t>
      </w:r>
      <w:r w:rsidRPr="005347AF">
        <w:rPr>
          <w:sz w:val="22"/>
          <w:szCs w:val="22"/>
        </w:rPr>
        <w:t>timber slabs applied with mud, under a later render finish. The suite of</w:t>
      </w:r>
      <w:r w:rsidR="00425584" w:rsidRPr="005347AF">
        <w:rPr>
          <w:sz w:val="22"/>
          <w:szCs w:val="22"/>
        </w:rPr>
        <w:t xml:space="preserve"> </w:t>
      </w:r>
      <w:r w:rsidRPr="005347AF">
        <w:rPr>
          <w:sz w:val="22"/>
          <w:szCs w:val="22"/>
        </w:rPr>
        <w:t>bluestone buildings dating to the 1850s demonstrate more sophisticated</w:t>
      </w:r>
      <w:r w:rsidR="00425584" w:rsidRPr="005347AF">
        <w:rPr>
          <w:sz w:val="22"/>
          <w:szCs w:val="22"/>
        </w:rPr>
        <w:t xml:space="preserve"> </w:t>
      </w:r>
      <w:r w:rsidRPr="005347AF">
        <w:rPr>
          <w:sz w:val="22"/>
          <w:szCs w:val="22"/>
        </w:rPr>
        <w:t>construction technologies and refined materials, reflecting security of</w:t>
      </w:r>
      <w:r w:rsidR="00425584" w:rsidRPr="005347AF">
        <w:rPr>
          <w:sz w:val="22"/>
          <w:szCs w:val="22"/>
        </w:rPr>
        <w:t xml:space="preserve"> </w:t>
      </w:r>
      <w:r w:rsidRPr="005347AF">
        <w:rPr>
          <w:sz w:val="22"/>
          <w:szCs w:val="22"/>
        </w:rPr>
        <w:t>tenure and Staughton’s increased wealth. The distinctive bluestone fence</w:t>
      </w:r>
      <w:r w:rsidR="00425584" w:rsidRPr="005347AF">
        <w:rPr>
          <w:sz w:val="22"/>
          <w:szCs w:val="22"/>
        </w:rPr>
        <w:t xml:space="preserve"> </w:t>
      </w:r>
      <w:r w:rsidRPr="005347AF">
        <w:rPr>
          <w:sz w:val="22"/>
          <w:szCs w:val="22"/>
        </w:rPr>
        <w:t>to the west and south of the homestead is also believed to date to this</w:t>
      </w:r>
      <w:r w:rsidR="00425584" w:rsidRPr="005347AF">
        <w:rPr>
          <w:sz w:val="22"/>
          <w:szCs w:val="22"/>
        </w:rPr>
        <w:t xml:space="preserve"> </w:t>
      </w:r>
      <w:r w:rsidRPr="005347AF">
        <w:rPr>
          <w:sz w:val="22"/>
          <w:szCs w:val="22"/>
        </w:rPr>
        <w:t>phase of development. The timber buildings and additions dating to the</w:t>
      </w:r>
      <w:r w:rsidR="00425584" w:rsidRPr="005347AF">
        <w:rPr>
          <w:sz w:val="22"/>
          <w:szCs w:val="22"/>
        </w:rPr>
        <w:t xml:space="preserve"> </w:t>
      </w:r>
      <w:r w:rsidRPr="005347AF">
        <w:rPr>
          <w:sz w:val="22"/>
          <w:szCs w:val="22"/>
        </w:rPr>
        <w:t>1930s demonstrate a later phase of development at the property. (Criteria</w:t>
      </w:r>
      <w:r w:rsidR="00425584" w:rsidRPr="005347AF">
        <w:rPr>
          <w:sz w:val="22"/>
          <w:szCs w:val="22"/>
        </w:rPr>
        <w:t xml:space="preserve"> </w:t>
      </w:r>
      <w:r w:rsidRPr="005347AF">
        <w:rPr>
          <w:sz w:val="22"/>
          <w:szCs w:val="22"/>
        </w:rPr>
        <w:t>B and D)</w:t>
      </w:r>
    </w:p>
    <w:p w:rsidR="00FD671F" w:rsidRPr="005347AF" w:rsidRDefault="00FD671F" w:rsidP="00D44441">
      <w:pPr>
        <w:autoSpaceDE w:val="0"/>
        <w:autoSpaceDN w:val="0"/>
        <w:adjustRightInd w:val="0"/>
        <w:spacing w:after="120"/>
        <w:jc w:val="both"/>
        <w:rPr>
          <w:sz w:val="22"/>
          <w:szCs w:val="22"/>
        </w:rPr>
      </w:pPr>
      <w:r w:rsidRPr="005347AF">
        <w:rPr>
          <w:sz w:val="22"/>
          <w:szCs w:val="22"/>
        </w:rPr>
        <w:t>A distinctive feature at Exford is the use of the Staughton ‘orb’, a feature</w:t>
      </w:r>
      <w:r w:rsidR="00425584" w:rsidRPr="005347AF">
        <w:rPr>
          <w:sz w:val="22"/>
          <w:szCs w:val="22"/>
        </w:rPr>
        <w:t xml:space="preserve"> </w:t>
      </w:r>
      <w:r w:rsidRPr="005347AF">
        <w:rPr>
          <w:sz w:val="22"/>
          <w:szCs w:val="22"/>
        </w:rPr>
        <w:t>that is carved into the timber posts surmounting the bluestone fence and</w:t>
      </w:r>
      <w:r w:rsidR="00425584" w:rsidRPr="005347AF">
        <w:rPr>
          <w:sz w:val="22"/>
          <w:szCs w:val="22"/>
        </w:rPr>
        <w:t xml:space="preserve"> </w:t>
      </w:r>
      <w:r w:rsidRPr="005347AF">
        <w:rPr>
          <w:sz w:val="22"/>
          <w:szCs w:val="22"/>
        </w:rPr>
        <w:t>the gateposts. It was also continued in the bluestone pavilions of the</w:t>
      </w:r>
      <w:r w:rsidR="00425584" w:rsidRPr="005347AF">
        <w:rPr>
          <w:sz w:val="22"/>
          <w:szCs w:val="22"/>
        </w:rPr>
        <w:t xml:space="preserve"> </w:t>
      </w:r>
      <w:r w:rsidRPr="005347AF">
        <w:rPr>
          <w:sz w:val="22"/>
          <w:szCs w:val="22"/>
        </w:rPr>
        <w:t>1850s. Staughton also marked the extent of his holding with timber posts</w:t>
      </w:r>
      <w:r w:rsidR="00425584" w:rsidRPr="005347AF">
        <w:rPr>
          <w:sz w:val="22"/>
          <w:szCs w:val="22"/>
        </w:rPr>
        <w:t xml:space="preserve"> </w:t>
      </w:r>
      <w:r w:rsidRPr="005347AF">
        <w:rPr>
          <w:sz w:val="22"/>
          <w:szCs w:val="22"/>
        </w:rPr>
        <w:t>featuring a carved timber orb at quarter mile intervals. Another</w:t>
      </w:r>
      <w:r w:rsidR="00425584" w:rsidRPr="005347AF">
        <w:rPr>
          <w:sz w:val="22"/>
          <w:szCs w:val="22"/>
        </w:rPr>
        <w:t xml:space="preserve"> </w:t>
      </w:r>
      <w:r w:rsidRPr="005347AF">
        <w:rPr>
          <w:sz w:val="22"/>
          <w:szCs w:val="22"/>
        </w:rPr>
        <w:t xml:space="preserve">distinctive feature of the </w:t>
      </w:r>
      <w:r w:rsidR="00A56FA3">
        <w:rPr>
          <w:sz w:val="22"/>
          <w:szCs w:val="22"/>
        </w:rPr>
        <w:t>place</w:t>
      </w:r>
      <w:r w:rsidRPr="005347AF">
        <w:rPr>
          <w:sz w:val="22"/>
          <w:szCs w:val="22"/>
        </w:rPr>
        <w:t xml:space="preserve"> is the Grey Box stand to the north of the</w:t>
      </w:r>
      <w:r w:rsidR="00425584" w:rsidRPr="005347AF">
        <w:rPr>
          <w:sz w:val="22"/>
          <w:szCs w:val="22"/>
        </w:rPr>
        <w:t xml:space="preserve"> </w:t>
      </w:r>
      <w:r w:rsidRPr="005347AF">
        <w:rPr>
          <w:sz w:val="22"/>
          <w:szCs w:val="22"/>
        </w:rPr>
        <w:t>property. It was more common for early settlers to clear native</w:t>
      </w:r>
      <w:r w:rsidR="00425584" w:rsidRPr="005347AF">
        <w:rPr>
          <w:sz w:val="22"/>
          <w:szCs w:val="22"/>
        </w:rPr>
        <w:t xml:space="preserve"> </w:t>
      </w:r>
      <w:r w:rsidRPr="005347AF">
        <w:rPr>
          <w:sz w:val="22"/>
          <w:szCs w:val="22"/>
        </w:rPr>
        <w:t>vegetation and give the land over to pasture. The Grey Box – the</w:t>
      </w:r>
      <w:r w:rsidR="00425584" w:rsidRPr="005347AF">
        <w:rPr>
          <w:sz w:val="22"/>
          <w:szCs w:val="22"/>
        </w:rPr>
        <w:t xml:space="preserve"> </w:t>
      </w:r>
      <w:r w:rsidRPr="005347AF">
        <w:rPr>
          <w:sz w:val="22"/>
          <w:szCs w:val="22"/>
        </w:rPr>
        <w:t>majority of which date to the 1870s/80s – provide an understanding of</w:t>
      </w:r>
      <w:r w:rsidR="00425584" w:rsidRPr="005347AF">
        <w:rPr>
          <w:sz w:val="22"/>
          <w:szCs w:val="22"/>
        </w:rPr>
        <w:t xml:space="preserve"> </w:t>
      </w:r>
      <w:r w:rsidRPr="005347AF">
        <w:rPr>
          <w:sz w:val="22"/>
          <w:szCs w:val="22"/>
        </w:rPr>
        <w:t xml:space="preserve">the setting and presentation of the </w:t>
      </w:r>
      <w:r w:rsidR="00A56FA3">
        <w:rPr>
          <w:sz w:val="22"/>
          <w:szCs w:val="22"/>
        </w:rPr>
        <w:t>place</w:t>
      </w:r>
      <w:r w:rsidRPr="005347AF">
        <w:rPr>
          <w:sz w:val="22"/>
          <w:szCs w:val="22"/>
        </w:rPr>
        <w:t xml:space="preserve"> as it would have been</w:t>
      </w:r>
      <w:r w:rsidR="00425584" w:rsidRPr="005347AF">
        <w:rPr>
          <w:sz w:val="22"/>
          <w:szCs w:val="22"/>
        </w:rPr>
        <w:t xml:space="preserve"> </w:t>
      </w:r>
      <w:r w:rsidRPr="005347AF">
        <w:rPr>
          <w:sz w:val="22"/>
          <w:szCs w:val="22"/>
        </w:rPr>
        <w:t>experienced in the 1840s.</w:t>
      </w:r>
      <w:r w:rsidR="00425584" w:rsidRPr="005347AF">
        <w:rPr>
          <w:sz w:val="22"/>
          <w:szCs w:val="22"/>
        </w:rPr>
        <w:t xml:space="preserve"> </w:t>
      </w:r>
      <w:r w:rsidRPr="005347AF">
        <w:rPr>
          <w:sz w:val="22"/>
          <w:szCs w:val="22"/>
        </w:rPr>
        <w:t>The typical program of pastoral estates is demonstrated at Exford,</w:t>
      </w:r>
      <w:r w:rsidR="00425584" w:rsidRPr="005347AF">
        <w:rPr>
          <w:sz w:val="22"/>
          <w:szCs w:val="22"/>
        </w:rPr>
        <w:t xml:space="preserve"> </w:t>
      </w:r>
      <w:r w:rsidRPr="005347AF">
        <w:rPr>
          <w:sz w:val="22"/>
          <w:szCs w:val="22"/>
        </w:rPr>
        <w:t>whereby the main residence was the centrepiece, often sited to optimise</w:t>
      </w:r>
      <w:r w:rsidR="00425584" w:rsidRPr="005347AF">
        <w:rPr>
          <w:sz w:val="22"/>
          <w:szCs w:val="22"/>
        </w:rPr>
        <w:t xml:space="preserve"> </w:t>
      </w:r>
      <w:r w:rsidRPr="005347AF">
        <w:rPr>
          <w:sz w:val="22"/>
          <w:szCs w:val="22"/>
        </w:rPr>
        <w:t>an aspect, with domestic amenities to the rear and/or sides. Outbuildings</w:t>
      </w:r>
      <w:r w:rsidR="00425584" w:rsidRPr="005347AF">
        <w:rPr>
          <w:sz w:val="22"/>
          <w:szCs w:val="22"/>
        </w:rPr>
        <w:t xml:space="preserve"> </w:t>
      </w:r>
      <w:r w:rsidRPr="005347AF">
        <w:rPr>
          <w:sz w:val="22"/>
          <w:szCs w:val="22"/>
        </w:rPr>
        <w:t>typically included a freestanding kitchen, laundry, meat store servants’</w:t>
      </w:r>
      <w:r w:rsidR="00425584" w:rsidRPr="005347AF">
        <w:rPr>
          <w:sz w:val="22"/>
          <w:szCs w:val="22"/>
        </w:rPr>
        <w:t xml:space="preserve"> </w:t>
      </w:r>
      <w:r w:rsidRPr="005347AF">
        <w:rPr>
          <w:sz w:val="22"/>
          <w:szCs w:val="22"/>
        </w:rPr>
        <w:t>accommodation and stabling. At Exford there is a clear distinction</w:t>
      </w:r>
      <w:r w:rsidR="00425584" w:rsidRPr="005347AF">
        <w:rPr>
          <w:sz w:val="22"/>
          <w:szCs w:val="22"/>
        </w:rPr>
        <w:t xml:space="preserve"> </w:t>
      </w:r>
      <w:r w:rsidRPr="005347AF">
        <w:rPr>
          <w:sz w:val="22"/>
          <w:szCs w:val="22"/>
        </w:rPr>
        <w:t>between the domestic precinct and the agricultural grouping a short</w:t>
      </w:r>
      <w:r w:rsidR="00425584" w:rsidRPr="005347AF">
        <w:rPr>
          <w:sz w:val="22"/>
          <w:szCs w:val="22"/>
        </w:rPr>
        <w:t xml:space="preserve"> </w:t>
      </w:r>
      <w:r w:rsidRPr="005347AF">
        <w:rPr>
          <w:sz w:val="22"/>
          <w:szCs w:val="22"/>
        </w:rPr>
        <w:t>distance to the north-east. (Criterion D)</w:t>
      </w:r>
    </w:p>
    <w:p w:rsidR="00FD671F" w:rsidRPr="005347AF" w:rsidRDefault="00FD671F" w:rsidP="00D44441">
      <w:pPr>
        <w:autoSpaceDE w:val="0"/>
        <w:autoSpaceDN w:val="0"/>
        <w:adjustRightInd w:val="0"/>
        <w:spacing w:after="120"/>
        <w:jc w:val="both"/>
        <w:rPr>
          <w:sz w:val="22"/>
          <w:szCs w:val="22"/>
        </w:rPr>
      </w:pPr>
      <w:r w:rsidRPr="005347AF">
        <w:rPr>
          <w:sz w:val="22"/>
          <w:szCs w:val="22"/>
        </w:rPr>
        <w:t>Individual elements of aesthetic significance include the two Picturesque</w:t>
      </w:r>
      <w:r w:rsidR="00425584" w:rsidRPr="005347AF">
        <w:rPr>
          <w:sz w:val="22"/>
          <w:szCs w:val="22"/>
        </w:rPr>
        <w:t xml:space="preserve"> </w:t>
      </w:r>
      <w:r w:rsidRPr="005347AF">
        <w:rPr>
          <w:sz w:val="22"/>
          <w:szCs w:val="22"/>
        </w:rPr>
        <w:t>Gothic pavilions to the west of the homestead, the gardener’s cottage and</w:t>
      </w:r>
      <w:r w:rsidR="00425584" w:rsidRPr="005347AF">
        <w:rPr>
          <w:sz w:val="22"/>
          <w:szCs w:val="22"/>
        </w:rPr>
        <w:t xml:space="preserve"> </w:t>
      </w:r>
      <w:r w:rsidRPr="005347AF">
        <w:rPr>
          <w:sz w:val="22"/>
          <w:szCs w:val="22"/>
        </w:rPr>
        <w:t>the blacksmith’s premises (both in a ruinous condition) and the bluestone</w:t>
      </w:r>
      <w:r w:rsidR="00425584" w:rsidRPr="005347AF">
        <w:rPr>
          <w:sz w:val="22"/>
          <w:szCs w:val="22"/>
        </w:rPr>
        <w:t xml:space="preserve"> </w:t>
      </w:r>
      <w:r w:rsidRPr="005347AF">
        <w:rPr>
          <w:sz w:val="22"/>
          <w:szCs w:val="22"/>
        </w:rPr>
        <w:t>store. The pavilions to the west of the homestead and the gardener’s</w:t>
      </w:r>
      <w:r w:rsidR="00425584" w:rsidRPr="005347AF">
        <w:rPr>
          <w:sz w:val="22"/>
          <w:szCs w:val="22"/>
        </w:rPr>
        <w:t xml:space="preserve"> </w:t>
      </w:r>
      <w:r w:rsidRPr="005347AF">
        <w:rPr>
          <w:sz w:val="22"/>
          <w:szCs w:val="22"/>
        </w:rPr>
        <w:t>cottage have a high level of aesthetic refinement, as compared to the</w:t>
      </w:r>
      <w:r w:rsidR="00425584" w:rsidRPr="005347AF">
        <w:rPr>
          <w:sz w:val="22"/>
          <w:szCs w:val="22"/>
        </w:rPr>
        <w:t xml:space="preserve"> </w:t>
      </w:r>
      <w:r w:rsidRPr="005347AF">
        <w:rPr>
          <w:sz w:val="22"/>
          <w:szCs w:val="22"/>
        </w:rPr>
        <w:t>comparatively utilitarian barn and blacksmith’s quarters and forge.</w:t>
      </w:r>
      <w:r w:rsidR="00425584" w:rsidRPr="005347AF">
        <w:rPr>
          <w:sz w:val="22"/>
          <w:szCs w:val="22"/>
        </w:rPr>
        <w:t xml:space="preserve"> </w:t>
      </w:r>
      <w:r w:rsidRPr="005347AF">
        <w:rPr>
          <w:sz w:val="22"/>
          <w:szCs w:val="22"/>
        </w:rPr>
        <w:t>(Criterion B)</w:t>
      </w:r>
    </w:p>
    <w:p w:rsidR="00C45CE2" w:rsidRDefault="00FD671F" w:rsidP="00D44441">
      <w:pPr>
        <w:autoSpaceDE w:val="0"/>
        <w:autoSpaceDN w:val="0"/>
        <w:adjustRightInd w:val="0"/>
        <w:spacing w:after="120"/>
        <w:jc w:val="both"/>
        <w:rPr>
          <w:sz w:val="22"/>
          <w:szCs w:val="22"/>
        </w:rPr>
      </w:pPr>
      <w:r w:rsidRPr="005347AF">
        <w:rPr>
          <w:sz w:val="22"/>
          <w:szCs w:val="22"/>
        </w:rPr>
        <w:t>Exford Homestead is also significant for the following reasons, but not at</w:t>
      </w:r>
      <w:r w:rsidR="00425584" w:rsidRPr="005347AF">
        <w:rPr>
          <w:sz w:val="22"/>
          <w:szCs w:val="22"/>
        </w:rPr>
        <w:t xml:space="preserve"> </w:t>
      </w:r>
      <w:r w:rsidRPr="005347AF">
        <w:rPr>
          <w:sz w:val="22"/>
          <w:szCs w:val="22"/>
        </w:rPr>
        <w:t>the State level:</w:t>
      </w:r>
    </w:p>
    <w:p w:rsidR="00FD671F" w:rsidRPr="005347AF" w:rsidRDefault="00FD671F" w:rsidP="00D44441">
      <w:pPr>
        <w:autoSpaceDE w:val="0"/>
        <w:autoSpaceDN w:val="0"/>
        <w:adjustRightInd w:val="0"/>
        <w:spacing w:after="120"/>
        <w:jc w:val="both"/>
        <w:rPr>
          <w:sz w:val="22"/>
          <w:szCs w:val="22"/>
        </w:rPr>
      </w:pPr>
      <w:r w:rsidRPr="005347AF">
        <w:rPr>
          <w:sz w:val="22"/>
          <w:szCs w:val="22"/>
        </w:rPr>
        <w:t>The Exford Homestead is of local significance for its association with the early</w:t>
      </w:r>
      <w:r w:rsidR="00425584" w:rsidRPr="005347AF">
        <w:rPr>
          <w:sz w:val="22"/>
          <w:szCs w:val="22"/>
        </w:rPr>
        <w:t xml:space="preserve"> </w:t>
      </w:r>
      <w:r w:rsidRPr="005347AF">
        <w:rPr>
          <w:sz w:val="22"/>
          <w:szCs w:val="22"/>
        </w:rPr>
        <w:t>history of the Melton district (Criterion A) and the association with Simon Staughton</w:t>
      </w:r>
      <w:r w:rsidR="00F971B7" w:rsidRPr="005347AF">
        <w:rPr>
          <w:sz w:val="22"/>
          <w:szCs w:val="22"/>
        </w:rPr>
        <w:t xml:space="preserve"> (1797-1863) and his family (Criterion H). Simon Staughton was a pioneer pastoralist who became one of the wealthiest landowners in Victoria by the early 1860s. Staughton was born at St Neots, near Cambridge, England. By the time of his arrival in the Port Phillip District in 1841 he had reportedly amassed savings of ‘40,000 sovereigns’, apparently an outcome of a successful book-binding enterprise. This sum was sufficient for him to enter into life as a pastoralist in the Port Phillip District. Staughton is not recorded as having played a role in colonial politics, neither was he a prominent force socially. He and his family were however prominent in the local community and contributed to its growth and development (Criterion H). He was also known as a protector to the Aboriginal people. A community elder (‘John Bull’) was among a number of Aboriginals buried at the property. The Exford Homestead remained in the ownership of the Staughton family from 1842 to 1927.</w:t>
      </w:r>
    </w:p>
    <w:p w:rsidR="00CC47FC" w:rsidRDefault="00CC47FC">
      <w:pPr>
        <w:rPr>
          <w:color w:val="000000"/>
          <w:lang w:eastAsia="en-AU"/>
        </w:rPr>
      </w:pPr>
      <w:r>
        <w:br w:type="page"/>
      </w:r>
    </w:p>
    <w:p w:rsidR="00CC47FC" w:rsidRDefault="00CC47FC" w:rsidP="00CC47FC">
      <w:pPr>
        <w:spacing w:before="120"/>
        <w:jc w:val="right"/>
      </w:pPr>
      <w:r>
        <w:rPr>
          <w:noProof/>
          <w:lang w:eastAsia="en-AU"/>
        </w:rPr>
        <w:drawing>
          <wp:inline distT="0" distB="0" distL="0" distR="0">
            <wp:extent cx="847725" cy="857250"/>
            <wp:effectExtent l="19050" t="0" r="9525" b="0"/>
            <wp:docPr id="10" name="Picture 8" descr="HCV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CV primary logo"/>
                    <pic:cNvPicPr>
                      <a:picLocks noChangeAspect="1" noChangeArrowheads="1"/>
                    </pic:cNvPicPr>
                  </pic:nvPicPr>
                  <pic:blipFill>
                    <a:blip r:embed="rId8" cstate="print"/>
                    <a:srcRect/>
                    <a:stretch>
                      <a:fillRect/>
                    </a:stretch>
                  </pic:blipFill>
                  <pic:spPr bwMode="auto">
                    <a:xfrm>
                      <a:off x="0" y="0"/>
                      <a:ext cx="847725" cy="857250"/>
                    </a:xfrm>
                    <a:prstGeom prst="rect">
                      <a:avLst/>
                    </a:prstGeom>
                    <a:noFill/>
                    <a:ln w="9525">
                      <a:noFill/>
                      <a:miter lim="800000"/>
                      <a:headEnd/>
                      <a:tailEnd/>
                    </a:ln>
                  </pic:spPr>
                </pic:pic>
              </a:graphicData>
            </a:graphic>
          </wp:inline>
        </w:drawing>
      </w:r>
    </w:p>
    <w:p w:rsidR="00CC47FC" w:rsidRDefault="00CC47FC" w:rsidP="00CC47FC">
      <w:pPr>
        <w:spacing w:before="120"/>
        <w:rPr>
          <w:b/>
          <w:sz w:val="28"/>
          <w:szCs w:val="28"/>
        </w:rPr>
      </w:pPr>
      <w:r>
        <w:rPr>
          <w:b/>
          <w:sz w:val="28"/>
          <w:szCs w:val="28"/>
        </w:rPr>
        <w:t>ATTACHMENT 4</w:t>
      </w:r>
    </w:p>
    <w:p w:rsidR="00CC47FC" w:rsidRPr="005347AF" w:rsidRDefault="00CC47FC" w:rsidP="00CC47FC">
      <w:pPr>
        <w:pStyle w:val="Heading3"/>
      </w:pPr>
      <w:r>
        <w:t xml:space="preserve">ADOPTED </w:t>
      </w:r>
      <w:r w:rsidRPr="005347AF">
        <w:t>STATEMENT OF SIGNIFICANCE</w:t>
      </w:r>
    </w:p>
    <w:p w:rsidR="00653F3C" w:rsidRPr="005347AF" w:rsidRDefault="00653F3C" w:rsidP="00653F3C">
      <w:pPr>
        <w:pStyle w:val="BodyTextIndent"/>
        <w:ind w:left="0"/>
        <w:jc w:val="both"/>
        <w:rPr>
          <w:rFonts w:ascii="Times New Roman" w:hAnsi="Times New Roman"/>
          <w:b/>
          <w:i/>
          <w:sz w:val="22"/>
          <w:szCs w:val="22"/>
        </w:rPr>
      </w:pPr>
      <w:r w:rsidRPr="005347AF">
        <w:rPr>
          <w:rFonts w:ascii="Times New Roman" w:hAnsi="Times New Roman"/>
          <w:b/>
          <w:i/>
          <w:sz w:val="22"/>
          <w:szCs w:val="22"/>
        </w:rPr>
        <w:t>What is significant?</w:t>
      </w:r>
    </w:p>
    <w:p w:rsidR="007A5D33" w:rsidRDefault="005361A0">
      <w:pPr>
        <w:autoSpaceDE w:val="0"/>
        <w:autoSpaceDN w:val="0"/>
        <w:adjustRightInd w:val="0"/>
        <w:spacing w:after="120"/>
        <w:jc w:val="both"/>
        <w:rPr>
          <w:sz w:val="22"/>
          <w:szCs w:val="22"/>
        </w:rPr>
      </w:pPr>
      <w:r w:rsidRPr="005361A0">
        <w:rPr>
          <w:sz w:val="22"/>
          <w:szCs w:val="22"/>
        </w:rPr>
        <w:t xml:space="preserve">Exford Homestead is one of the oldest residences in Victoria and part of a rare surviving 1840s homestead complex. It is a farming property </w:t>
      </w:r>
      <w:r w:rsidR="00512619">
        <w:rPr>
          <w:sz w:val="22"/>
          <w:szCs w:val="22"/>
        </w:rPr>
        <w:t>now comprising</w:t>
      </w:r>
      <w:r w:rsidR="00512619" w:rsidRPr="005361A0">
        <w:rPr>
          <w:sz w:val="22"/>
          <w:szCs w:val="22"/>
        </w:rPr>
        <w:t xml:space="preserve"> </w:t>
      </w:r>
      <w:r w:rsidRPr="005361A0">
        <w:rPr>
          <w:sz w:val="22"/>
          <w:szCs w:val="22"/>
        </w:rPr>
        <w:t>approximately 30.5 hectares located 3.5km south of South Melton where sheep have been raised since the earliest phase of European occupation of the P</w:t>
      </w:r>
      <w:r>
        <w:rPr>
          <w:sz w:val="22"/>
          <w:szCs w:val="22"/>
        </w:rPr>
        <w:t>ort Phillip District (Victoria)</w:t>
      </w:r>
      <w:r w:rsidR="00653F3C" w:rsidRPr="005347AF">
        <w:rPr>
          <w:sz w:val="22"/>
          <w:szCs w:val="22"/>
        </w:rPr>
        <w:t xml:space="preserve">. </w:t>
      </w:r>
      <w:r w:rsidR="00C9192C" w:rsidRPr="006B7A82">
        <w:rPr>
          <w:sz w:val="22"/>
          <w:szCs w:val="22"/>
        </w:rPr>
        <w:t xml:space="preserve">The site was occupied from 1840 by Dr John Walton, a member of the Port Phillip Association, a syndicate of Van </w:t>
      </w:r>
      <w:r w:rsidR="00C9192C">
        <w:rPr>
          <w:sz w:val="22"/>
          <w:szCs w:val="22"/>
        </w:rPr>
        <w:t xml:space="preserve">Diemans Land </w:t>
      </w:r>
      <w:r w:rsidR="00C9192C" w:rsidRPr="006B7A82">
        <w:rPr>
          <w:sz w:val="22"/>
          <w:szCs w:val="22"/>
        </w:rPr>
        <w:t xml:space="preserve">colonists formed in 1835 with the aim of establishing pastoral activities on the north shore of the Bass Strait. </w:t>
      </w:r>
      <w:r w:rsidR="000C7807">
        <w:rPr>
          <w:sz w:val="22"/>
          <w:szCs w:val="22"/>
        </w:rPr>
        <w:t xml:space="preserve">The place was </w:t>
      </w:r>
      <w:r w:rsidR="003062D9">
        <w:rPr>
          <w:sz w:val="22"/>
          <w:szCs w:val="22"/>
        </w:rPr>
        <w:t xml:space="preserve">then </w:t>
      </w:r>
      <w:r w:rsidR="000C7807" w:rsidRPr="005347AF">
        <w:rPr>
          <w:sz w:val="22"/>
          <w:szCs w:val="22"/>
        </w:rPr>
        <w:t>part of a large run taken up in 1842 by emigrant landowner Simon Staughton.</w:t>
      </w:r>
      <w:r w:rsidR="000C7807">
        <w:rPr>
          <w:sz w:val="22"/>
          <w:szCs w:val="22"/>
        </w:rPr>
        <w:t xml:space="preserve"> </w:t>
      </w:r>
    </w:p>
    <w:p w:rsidR="00631542" w:rsidRDefault="007A5D33" w:rsidP="00653F3C">
      <w:pPr>
        <w:autoSpaceDE w:val="0"/>
        <w:autoSpaceDN w:val="0"/>
        <w:adjustRightInd w:val="0"/>
        <w:spacing w:after="120"/>
        <w:jc w:val="both"/>
        <w:rPr>
          <w:sz w:val="22"/>
          <w:szCs w:val="22"/>
        </w:rPr>
      </w:pPr>
      <w:r>
        <w:rPr>
          <w:sz w:val="22"/>
          <w:szCs w:val="22"/>
        </w:rPr>
        <w:t>Eventually</w:t>
      </w:r>
      <w:r w:rsidR="00277192" w:rsidRPr="005347AF">
        <w:rPr>
          <w:sz w:val="22"/>
          <w:szCs w:val="22"/>
        </w:rPr>
        <w:t xml:space="preserve"> </w:t>
      </w:r>
      <w:r w:rsidR="00653F3C" w:rsidRPr="005347AF">
        <w:rPr>
          <w:sz w:val="22"/>
          <w:szCs w:val="22"/>
        </w:rPr>
        <w:t xml:space="preserve">extending for many </w:t>
      </w:r>
      <w:r w:rsidR="00424568">
        <w:rPr>
          <w:sz w:val="22"/>
          <w:szCs w:val="22"/>
        </w:rPr>
        <w:t>thousands</w:t>
      </w:r>
      <w:r w:rsidR="00424568" w:rsidRPr="005347AF">
        <w:rPr>
          <w:sz w:val="22"/>
          <w:szCs w:val="22"/>
        </w:rPr>
        <w:t xml:space="preserve"> </w:t>
      </w:r>
      <w:r w:rsidR="00653F3C" w:rsidRPr="005347AF">
        <w:rPr>
          <w:sz w:val="22"/>
          <w:szCs w:val="22"/>
        </w:rPr>
        <w:t xml:space="preserve">of hectares, </w:t>
      </w:r>
      <w:r w:rsidR="00277192">
        <w:rPr>
          <w:sz w:val="22"/>
          <w:szCs w:val="22"/>
        </w:rPr>
        <w:t>the run was</w:t>
      </w:r>
      <w:r w:rsidR="00277192" w:rsidRPr="005347AF">
        <w:rPr>
          <w:sz w:val="22"/>
          <w:szCs w:val="22"/>
        </w:rPr>
        <w:t xml:space="preserve"> </w:t>
      </w:r>
      <w:r w:rsidR="00653F3C" w:rsidRPr="005347AF">
        <w:rPr>
          <w:sz w:val="22"/>
          <w:szCs w:val="22"/>
        </w:rPr>
        <w:t>divided into four smaller properties after Staughton’s death in 1863</w:t>
      </w:r>
      <w:r w:rsidR="00277192">
        <w:rPr>
          <w:sz w:val="22"/>
          <w:szCs w:val="22"/>
        </w:rPr>
        <w:t>. T</w:t>
      </w:r>
      <w:r w:rsidR="00653F3C" w:rsidRPr="005347AF">
        <w:rPr>
          <w:sz w:val="22"/>
          <w:szCs w:val="22"/>
        </w:rPr>
        <w:t xml:space="preserve">he </w:t>
      </w:r>
      <w:r w:rsidR="00277192">
        <w:rPr>
          <w:sz w:val="22"/>
          <w:szCs w:val="22"/>
        </w:rPr>
        <w:t>place</w:t>
      </w:r>
      <w:r w:rsidR="00277192" w:rsidRPr="005347AF">
        <w:rPr>
          <w:sz w:val="22"/>
          <w:szCs w:val="22"/>
        </w:rPr>
        <w:t xml:space="preserve"> </w:t>
      </w:r>
      <w:r w:rsidR="00653F3C" w:rsidRPr="005347AF">
        <w:rPr>
          <w:sz w:val="22"/>
          <w:szCs w:val="22"/>
        </w:rPr>
        <w:t>retains an early 1840s homestead building and outbuildings constructed of locally hewn timber, mud and lath rendering,</w:t>
      </w:r>
      <w:r w:rsidR="008C7165">
        <w:rPr>
          <w:sz w:val="22"/>
          <w:szCs w:val="22"/>
        </w:rPr>
        <w:t xml:space="preserve"> brick</w:t>
      </w:r>
      <w:r w:rsidR="00653F3C" w:rsidRPr="005347AF">
        <w:rPr>
          <w:sz w:val="22"/>
          <w:szCs w:val="22"/>
        </w:rPr>
        <w:t xml:space="preserve"> and local stone. Subsequent additions in locally-quarried bluestone </w:t>
      </w:r>
      <w:r w:rsidR="00D06F3E">
        <w:rPr>
          <w:sz w:val="22"/>
          <w:szCs w:val="22"/>
        </w:rPr>
        <w:t>date from</w:t>
      </w:r>
      <w:r w:rsidR="00D06F3E" w:rsidRPr="005347AF">
        <w:rPr>
          <w:sz w:val="22"/>
          <w:szCs w:val="22"/>
        </w:rPr>
        <w:t xml:space="preserve"> </w:t>
      </w:r>
      <w:r w:rsidR="00653F3C" w:rsidRPr="005347AF">
        <w:rPr>
          <w:sz w:val="22"/>
          <w:szCs w:val="22"/>
        </w:rPr>
        <w:t>the mid 1850</w:t>
      </w:r>
      <w:r w:rsidR="003062D9">
        <w:rPr>
          <w:sz w:val="22"/>
          <w:szCs w:val="22"/>
        </w:rPr>
        <w:t>s</w:t>
      </w:r>
      <w:r w:rsidR="00653F3C" w:rsidRPr="005347AF">
        <w:rPr>
          <w:sz w:val="22"/>
          <w:szCs w:val="22"/>
        </w:rPr>
        <w:t xml:space="preserve">, after security of tenure had been gained, </w:t>
      </w:r>
      <w:r w:rsidR="00D06F3E">
        <w:rPr>
          <w:sz w:val="22"/>
          <w:szCs w:val="22"/>
        </w:rPr>
        <w:t xml:space="preserve">and </w:t>
      </w:r>
      <w:r w:rsidR="00277192">
        <w:rPr>
          <w:sz w:val="22"/>
          <w:szCs w:val="22"/>
        </w:rPr>
        <w:t>include</w:t>
      </w:r>
      <w:r w:rsidR="00277192" w:rsidRPr="005347AF">
        <w:rPr>
          <w:sz w:val="22"/>
          <w:szCs w:val="22"/>
        </w:rPr>
        <w:t xml:space="preserve"> </w:t>
      </w:r>
      <w:r w:rsidR="00653F3C" w:rsidRPr="005347AF">
        <w:rPr>
          <w:sz w:val="22"/>
          <w:szCs w:val="22"/>
        </w:rPr>
        <w:t xml:space="preserve">a double-height store, a smithy with attached accommodation, two bluestone pavilions and bluestone fence enclosing an orchard. </w:t>
      </w:r>
      <w:r w:rsidR="00631542">
        <w:rPr>
          <w:sz w:val="22"/>
          <w:szCs w:val="22"/>
        </w:rPr>
        <w:t>T</w:t>
      </w:r>
      <w:r w:rsidR="00631542" w:rsidRPr="00631542">
        <w:rPr>
          <w:sz w:val="22"/>
          <w:szCs w:val="22"/>
        </w:rPr>
        <w:t xml:space="preserve">he Staughton ‘orb’ is carved into the timber posts surmounting the bluestone fence and gateposts. It </w:t>
      </w:r>
      <w:r w:rsidR="00631542">
        <w:rPr>
          <w:sz w:val="22"/>
          <w:szCs w:val="22"/>
        </w:rPr>
        <w:t>is</w:t>
      </w:r>
      <w:r w:rsidR="00631542" w:rsidRPr="00631542">
        <w:rPr>
          <w:sz w:val="22"/>
          <w:szCs w:val="22"/>
        </w:rPr>
        <w:t xml:space="preserve"> also </w:t>
      </w:r>
      <w:r w:rsidR="00631542">
        <w:rPr>
          <w:sz w:val="22"/>
          <w:szCs w:val="22"/>
        </w:rPr>
        <w:t>found</w:t>
      </w:r>
      <w:r w:rsidR="00631542" w:rsidRPr="00631542">
        <w:rPr>
          <w:sz w:val="22"/>
          <w:szCs w:val="22"/>
        </w:rPr>
        <w:t xml:space="preserve"> in the bluestone pavilions of the 1850s. </w:t>
      </w:r>
      <w:r w:rsidR="00631542">
        <w:rPr>
          <w:sz w:val="22"/>
          <w:szCs w:val="22"/>
        </w:rPr>
        <w:t xml:space="preserve">The extent of </w:t>
      </w:r>
      <w:r w:rsidR="00631542" w:rsidRPr="00631542">
        <w:rPr>
          <w:sz w:val="22"/>
          <w:szCs w:val="22"/>
        </w:rPr>
        <w:t>Staughton</w:t>
      </w:r>
      <w:r w:rsidR="00631542">
        <w:rPr>
          <w:sz w:val="22"/>
          <w:szCs w:val="22"/>
        </w:rPr>
        <w:t xml:space="preserve">’s holding </w:t>
      </w:r>
      <w:r w:rsidR="00424568">
        <w:rPr>
          <w:sz w:val="22"/>
          <w:szCs w:val="22"/>
        </w:rPr>
        <w:t>wa</w:t>
      </w:r>
      <w:r w:rsidR="00631542">
        <w:rPr>
          <w:sz w:val="22"/>
          <w:szCs w:val="22"/>
        </w:rPr>
        <w:t>s m</w:t>
      </w:r>
      <w:r w:rsidR="00631542" w:rsidRPr="00631542">
        <w:rPr>
          <w:sz w:val="22"/>
          <w:szCs w:val="22"/>
        </w:rPr>
        <w:t xml:space="preserve">arked </w:t>
      </w:r>
      <w:r w:rsidR="00825E9B" w:rsidRPr="00631542">
        <w:rPr>
          <w:sz w:val="22"/>
          <w:szCs w:val="22"/>
        </w:rPr>
        <w:t>at quarter mile intervals</w:t>
      </w:r>
      <w:r w:rsidR="00825E9B">
        <w:rPr>
          <w:sz w:val="22"/>
          <w:szCs w:val="22"/>
        </w:rPr>
        <w:t xml:space="preserve"> </w:t>
      </w:r>
      <w:r w:rsidR="00631542" w:rsidRPr="00631542">
        <w:rPr>
          <w:sz w:val="22"/>
          <w:szCs w:val="22"/>
        </w:rPr>
        <w:t xml:space="preserve">with posts featuring a </w:t>
      </w:r>
      <w:r w:rsidR="00825E9B">
        <w:rPr>
          <w:sz w:val="22"/>
          <w:szCs w:val="22"/>
        </w:rPr>
        <w:t xml:space="preserve">similar </w:t>
      </w:r>
      <w:r w:rsidR="00631542" w:rsidRPr="00631542">
        <w:rPr>
          <w:sz w:val="22"/>
          <w:szCs w:val="22"/>
        </w:rPr>
        <w:t>carved timber or</w:t>
      </w:r>
      <w:r w:rsidR="00825E9B">
        <w:rPr>
          <w:sz w:val="22"/>
          <w:szCs w:val="22"/>
        </w:rPr>
        <w:t>b</w:t>
      </w:r>
      <w:r w:rsidR="00631542" w:rsidRPr="00631542">
        <w:rPr>
          <w:sz w:val="22"/>
          <w:szCs w:val="22"/>
        </w:rPr>
        <w:t>.</w:t>
      </w:r>
      <w:r w:rsidR="00E921DD">
        <w:rPr>
          <w:sz w:val="22"/>
          <w:szCs w:val="22"/>
        </w:rPr>
        <w:t xml:space="preserve"> </w:t>
      </w:r>
      <w:r w:rsidR="00E921DD" w:rsidRPr="005347AF">
        <w:rPr>
          <w:sz w:val="22"/>
          <w:szCs w:val="22"/>
        </w:rPr>
        <w:t xml:space="preserve">A suite of timber additions introduced in the 1930s demonstrate a later phase of development at the </w:t>
      </w:r>
      <w:r w:rsidR="00E921DD">
        <w:rPr>
          <w:sz w:val="22"/>
          <w:szCs w:val="22"/>
        </w:rPr>
        <w:t xml:space="preserve">place. </w:t>
      </w:r>
    </w:p>
    <w:p w:rsidR="000C7807" w:rsidRDefault="000C7807" w:rsidP="00653F3C">
      <w:pPr>
        <w:autoSpaceDE w:val="0"/>
        <w:autoSpaceDN w:val="0"/>
        <w:adjustRightInd w:val="0"/>
        <w:spacing w:after="120"/>
        <w:jc w:val="both"/>
        <w:rPr>
          <w:sz w:val="22"/>
          <w:szCs w:val="22"/>
        </w:rPr>
      </w:pPr>
      <w:r w:rsidRPr="000C7807">
        <w:rPr>
          <w:sz w:val="22"/>
          <w:szCs w:val="22"/>
        </w:rPr>
        <w:t xml:space="preserve">Exford Homestead was a safe haven for Aboriginal people during the early contact period, a reflection of Simon Staughton’s commitment to the well-being of the indigenous population. Local tribes-people were employed on the estate to erect fencing. </w:t>
      </w:r>
    </w:p>
    <w:p w:rsidR="00653F3C" w:rsidRDefault="00653F3C" w:rsidP="00653F3C">
      <w:pPr>
        <w:autoSpaceDE w:val="0"/>
        <w:autoSpaceDN w:val="0"/>
        <w:adjustRightInd w:val="0"/>
        <w:spacing w:after="120"/>
        <w:jc w:val="both"/>
        <w:rPr>
          <w:sz w:val="22"/>
          <w:szCs w:val="22"/>
        </w:rPr>
      </w:pPr>
      <w:r w:rsidRPr="005347AF">
        <w:rPr>
          <w:sz w:val="22"/>
          <w:szCs w:val="22"/>
        </w:rPr>
        <w:t>The property occupies a picturesque setting with views over the Werribee River valley to the south, and a stand of Grey Box (</w:t>
      </w:r>
      <w:r w:rsidRPr="00D44441">
        <w:rPr>
          <w:i/>
          <w:sz w:val="22"/>
          <w:szCs w:val="22"/>
        </w:rPr>
        <w:t>Eucalyptus microcarpa</w:t>
      </w:r>
      <w:r w:rsidRPr="005347AF">
        <w:rPr>
          <w:sz w:val="22"/>
          <w:szCs w:val="22"/>
        </w:rPr>
        <w:t xml:space="preserve">) to the north. </w:t>
      </w:r>
    </w:p>
    <w:p w:rsidR="00653F3C" w:rsidRPr="005347AF" w:rsidRDefault="00653F3C" w:rsidP="00653F3C">
      <w:pPr>
        <w:pStyle w:val="BodyTextIndent"/>
        <w:ind w:left="0"/>
        <w:jc w:val="both"/>
        <w:rPr>
          <w:rFonts w:ascii="Times New Roman" w:hAnsi="Times New Roman"/>
          <w:b/>
          <w:i/>
          <w:sz w:val="22"/>
          <w:szCs w:val="22"/>
        </w:rPr>
      </w:pPr>
      <w:r w:rsidRPr="005347AF">
        <w:rPr>
          <w:rFonts w:ascii="Times New Roman" w:hAnsi="Times New Roman"/>
          <w:b/>
          <w:i/>
          <w:sz w:val="22"/>
          <w:szCs w:val="22"/>
        </w:rPr>
        <w:t>How is it significant?</w:t>
      </w:r>
    </w:p>
    <w:p w:rsidR="00103600" w:rsidRPr="005347AF" w:rsidRDefault="00103600" w:rsidP="00103600">
      <w:pPr>
        <w:autoSpaceDE w:val="0"/>
        <w:autoSpaceDN w:val="0"/>
        <w:adjustRightInd w:val="0"/>
        <w:spacing w:after="120"/>
        <w:jc w:val="both"/>
        <w:rPr>
          <w:sz w:val="22"/>
          <w:szCs w:val="22"/>
        </w:rPr>
      </w:pPr>
      <w:r>
        <w:rPr>
          <w:sz w:val="22"/>
          <w:szCs w:val="22"/>
        </w:rPr>
        <w:t>Exford Homestead</w:t>
      </w:r>
      <w:r w:rsidRPr="005347AF">
        <w:rPr>
          <w:sz w:val="22"/>
          <w:szCs w:val="22"/>
        </w:rPr>
        <w:t xml:space="preserve"> satisfies the fol</w:t>
      </w:r>
      <w:r>
        <w:rPr>
          <w:sz w:val="22"/>
          <w:szCs w:val="22"/>
        </w:rPr>
        <w:t>lowing criteria</w:t>
      </w:r>
      <w:r w:rsidRPr="005347AF">
        <w:rPr>
          <w:sz w:val="22"/>
          <w:szCs w:val="22"/>
        </w:rPr>
        <w:t xml:space="preserve"> for inclusion in the Victorian Heritage Register:</w:t>
      </w:r>
    </w:p>
    <w:p w:rsidR="00103600" w:rsidRDefault="00103600" w:rsidP="00103600">
      <w:pPr>
        <w:autoSpaceDE w:val="0"/>
        <w:autoSpaceDN w:val="0"/>
        <w:adjustRightInd w:val="0"/>
        <w:spacing w:after="120"/>
        <w:jc w:val="both"/>
        <w:rPr>
          <w:sz w:val="22"/>
          <w:szCs w:val="22"/>
        </w:rPr>
      </w:pPr>
      <w:r w:rsidRPr="005347AF">
        <w:rPr>
          <w:sz w:val="22"/>
          <w:szCs w:val="22"/>
        </w:rPr>
        <w:t>Criterion A Importance to the course, or pattern, of Victoria’s cultural history</w:t>
      </w:r>
      <w:r>
        <w:rPr>
          <w:sz w:val="22"/>
          <w:szCs w:val="22"/>
        </w:rPr>
        <w:t>.</w:t>
      </w:r>
    </w:p>
    <w:p w:rsidR="00103600" w:rsidRDefault="00103600" w:rsidP="00103600">
      <w:pPr>
        <w:autoSpaceDE w:val="0"/>
        <w:autoSpaceDN w:val="0"/>
        <w:adjustRightInd w:val="0"/>
        <w:spacing w:after="120"/>
        <w:jc w:val="both"/>
        <w:rPr>
          <w:sz w:val="22"/>
          <w:szCs w:val="22"/>
        </w:rPr>
      </w:pPr>
      <w:r w:rsidRPr="005347AF">
        <w:rPr>
          <w:sz w:val="22"/>
          <w:szCs w:val="22"/>
        </w:rPr>
        <w:t>Criterion B Possession of uncommon, rare or endangered aspects of Victoria’s cultural history.</w:t>
      </w:r>
    </w:p>
    <w:p w:rsidR="00335E58" w:rsidRPr="005347AF" w:rsidRDefault="00335E58" w:rsidP="00103600">
      <w:pPr>
        <w:autoSpaceDE w:val="0"/>
        <w:autoSpaceDN w:val="0"/>
        <w:adjustRightInd w:val="0"/>
        <w:spacing w:after="120"/>
        <w:jc w:val="both"/>
        <w:rPr>
          <w:sz w:val="22"/>
          <w:szCs w:val="22"/>
        </w:rPr>
      </w:pPr>
      <w:r>
        <w:rPr>
          <w:sz w:val="22"/>
          <w:szCs w:val="22"/>
        </w:rPr>
        <w:t>Criterion C Potential to yield information that will contribute to an understanding of Victoria’s cultural history.</w:t>
      </w:r>
    </w:p>
    <w:p w:rsidR="00103600" w:rsidRDefault="00103600" w:rsidP="00103600">
      <w:pPr>
        <w:autoSpaceDE w:val="0"/>
        <w:autoSpaceDN w:val="0"/>
        <w:adjustRightInd w:val="0"/>
        <w:spacing w:after="120"/>
        <w:jc w:val="both"/>
        <w:rPr>
          <w:sz w:val="22"/>
          <w:szCs w:val="22"/>
        </w:rPr>
      </w:pPr>
      <w:r w:rsidRPr="005347AF">
        <w:rPr>
          <w:sz w:val="22"/>
          <w:szCs w:val="22"/>
        </w:rPr>
        <w:t xml:space="preserve">Criterion D Importance in demonstrating the principal characteristics of a class of cultural </w:t>
      </w:r>
      <w:r w:rsidR="00A56FA3">
        <w:rPr>
          <w:sz w:val="22"/>
          <w:szCs w:val="22"/>
        </w:rPr>
        <w:t>place</w:t>
      </w:r>
      <w:r w:rsidRPr="005347AF">
        <w:rPr>
          <w:sz w:val="22"/>
          <w:szCs w:val="22"/>
        </w:rPr>
        <w:t>s and objects.</w:t>
      </w:r>
    </w:p>
    <w:p w:rsidR="009E5446" w:rsidRPr="005347AF" w:rsidRDefault="009E5446" w:rsidP="009E5446">
      <w:pPr>
        <w:spacing w:after="120"/>
        <w:ind w:left="1440" w:hanging="1440"/>
        <w:jc w:val="both"/>
        <w:rPr>
          <w:sz w:val="22"/>
          <w:szCs w:val="22"/>
        </w:rPr>
      </w:pPr>
      <w:r w:rsidRPr="005347AF">
        <w:rPr>
          <w:sz w:val="22"/>
          <w:szCs w:val="22"/>
        </w:rPr>
        <w:t>Criterion H</w:t>
      </w:r>
      <w:r w:rsidRPr="005347AF">
        <w:rPr>
          <w:sz w:val="22"/>
          <w:szCs w:val="22"/>
        </w:rPr>
        <w:tab/>
        <w:t xml:space="preserve">Special association with the life or works of a person, or group of persons, of importance in Victoria’s history. </w:t>
      </w:r>
    </w:p>
    <w:p w:rsidR="00653F3C" w:rsidRDefault="00653F3C" w:rsidP="00653F3C">
      <w:pPr>
        <w:pStyle w:val="BodyTextIndent"/>
        <w:keepNext/>
        <w:ind w:left="0"/>
        <w:jc w:val="both"/>
        <w:rPr>
          <w:rFonts w:ascii="Times New Roman" w:hAnsi="Times New Roman"/>
          <w:b/>
          <w:i/>
          <w:sz w:val="22"/>
          <w:szCs w:val="22"/>
        </w:rPr>
      </w:pPr>
      <w:r w:rsidRPr="005347AF">
        <w:rPr>
          <w:rFonts w:ascii="Times New Roman" w:hAnsi="Times New Roman"/>
          <w:b/>
          <w:i/>
          <w:sz w:val="22"/>
          <w:szCs w:val="22"/>
        </w:rPr>
        <w:t>Why is it significant?</w:t>
      </w:r>
    </w:p>
    <w:p w:rsidR="00277192" w:rsidRPr="00AA375E" w:rsidRDefault="00B22E61" w:rsidP="00277192">
      <w:pPr>
        <w:pStyle w:val="BodyTextIndent"/>
        <w:keepNext/>
        <w:ind w:left="0"/>
        <w:jc w:val="both"/>
        <w:rPr>
          <w:sz w:val="22"/>
          <w:szCs w:val="22"/>
        </w:rPr>
      </w:pPr>
      <w:r w:rsidRPr="00B22E61">
        <w:rPr>
          <w:sz w:val="22"/>
          <w:szCs w:val="22"/>
        </w:rPr>
        <w:t>Exford Homestead is of historical significance for its direct association with the earliest phase of European occupation of the Port Phillip District (Victoria). The site was first occupied from 1840 by Dr John Walton</w:t>
      </w:r>
      <w:r w:rsidR="00D06F3E">
        <w:rPr>
          <w:sz w:val="22"/>
          <w:szCs w:val="22"/>
        </w:rPr>
        <w:t>,</w:t>
      </w:r>
      <w:r w:rsidRPr="00B22E61">
        <w:rPr>
          <w:sz w:val="22"/>
          <w:szCs w:val="22"/>
        </w:rPr>
        <w:t xml:space="preserve"> a member of the Port Phillip Association, a syndicate of Van Diemonian colonists formed in 1835 with the aim of establishing pastoral activities on the north shore of the Bass Strait.</w:t>
      </w:r>
      <w:r w:rsidR="00AA375E">
        <w:rPr>
          <w:sz w:val="22"/>
          <w:szCs w:val="22"/>
        </w:rPr>
        <w:t xml:space="preserve"> </w:t>
      </w:r>
    </w:p>
    <w:p w:rsidR="007A5D33" w:rsidRDefault="00B22E61">
      <w:pPr>
        <w:autoSpaceDE w:val="0"/>
        <w:autoSpaceDN w:val="0"/>
        <w:adjustRightInd w:val="0"/>
        <w:spacing w:after="120"/>
        <w:jc w:val="both"/>
        <w:rPr>
          <w:sz w:val="22"/>
          <w:szCs w:val="22"/>
        </w:rPr>
      </w:pPr>
      <w:r w:rsidRPr="00B22E61">
        <w:rPr>
          <w:sz w:val="22"/>
          <w:szCs w:val="22"/>
        </w:rPr>
        <w:t>Exford Homestead is of historical significance as the last remnant of ‘Exford’ a once</w:t>
      </w:r>
      <w:r w:rsidR="00AA375E">
        <w:rPr>
          <w:sz w:val="22"/>
          <w:szCs w:val="22"/>
        </w:rPr>
        <w:t xml:space="preserve"> </w:t>
      </w:r>
      <w:r w:rsidRPr="00B22E61">
        <w:rPr>
          <w:sz w:val="22"/>
          <w:szCs w:val="22"/>
        </w:rPr>
        <w:t>extensive run which has from its initial occupation, through acquisition by Simon Staughton in 1842 and later occupation by his descendants to the present, been in continuous operation as a sheep farm. Sheep farming was the primary reason for the settlement of the Port Phillip District and became a significant part of the Victorian economy. The mid-twentieth century shearing shed reflects the continued use of the place for sheep farming</w:t>
      </w:r>
      <w:r w:rsidR="003339A5">
        <w:rPr>
          <w:sz w:val="22"/>
          <w:szCs w:val="22"/>
        </w:rPr>
        <w:t xml:space="preserve"> and is of contributory significance</w:t>
      </w:r>
      <w:r w:rsidRPr="00B22E61">
        <w:rPr>
          <w:sz w:val="22"/>
          <w:szCs w:val="22"/>
        </w:rPr>
        <w:t>.</w:t>
      </w:r>
      <w:r w:rsidR="00AA375E">
        <w:rPr>
          <w:sz w:val="22"/>
          <w:szCs w:val="22"/>
        </w:rPr>
        <w:t xml:space="preserve"> </w:t>
      </w:r>
    </w:p>
    <w:p w:rsidR="00424E84" w:rsidRPr="00AA375E" w:rsidRDefault="00B22E61" w:rsidP="00424E84">
      <w:pPr>
        <w:autoSpaceDE w:val="0"/>
        <w:autoSpaceDN w:val="0"/>
        <w:adjustRightInd w:val="0"/>
        <w:spacing w:after="120"/>
        <w:jc w:val="both"/>
        <w:rPr>
          <w:sz w:val="22"/>
          <w:szCs w:val="22"/>
        </w:rPr>
      </w:pPr>
      <w:r w:rsidRPr="00B22E61">
        <w:rPr>
          <w:sz w:val="22"/>
          <w:szCs w:val="22"/>
        </w:rPr>
        <w:t>Exford Homestead demonstrates the political and social changes which affected the Port Phillip District and Victoria in the early years of European settlement. The difference between the early 1840s timber buildings and the more sophisticated bluestone structures reflects increasing prosperity following the gold rushes of the 1850s, and the associated influx of skilled immigrants. The construction technologies and refined materials used in the 1850s bluestone buildings demonstrate that pastoralists were by then willing to construct more permanent buildings with greater architectural pretension due to an ability to obtain secure land tenure. The distinctive bluestone fence to the west and south of the homestead is also believed to date from this phase of development.</w:t>
      </w:r>
      <w:r w:rsidR="00277192" w:rsidRPr="00AA375E" w:rsidDel="00B55025">
        <w:rPr>
          <w:sz w:val="22"/>
          <w:szCs w:val="22"/>
        </w:rPr>
        <w:t xml:space="preserve"> </w:t>
      </w:r>
      <w:r w:rsidR="00424E84" w:rsidRPr="00AA375E">
        <w:rPr>
          <w:sz w:val="22"/>
          <w:szCs w:val="22"/>
        </w:rPr>
        <w:t>(Criterion A)</w:t>
      </w:r>
    </w:p>
    <w:p w:rsidR="007A5D33" w:rsidRDefault="00B22E61">
      <w:pPr>
        <w:autoSpaceDE w:val="0"/>
        <w:autoSpaceDN w:val="0"/>
        <w:adjustRightInd w:val="0"/>
        <w:spacing w:after="120"/>
        <w:jc w:val="both"/>
        <w:rPr>
          <w:sz w:val="22"/>
          <w:szCs w:val="22"/>
        </w:rPr>
      </w:pPr>
      <w:r w:rsidRPr="00B22E61">
        <w:rPr>
          <w:sz w:val="22"/>
          <w:szCs w:val="22"/>
        </w:rPr>
        <w:t>The 1840s Exford Homestead is one of the earliest residences in Victoria. The homestead and outbuildings are rare surviving examples from this period and demonstrate an unusual variety of vernacular construction technologies.</w:t>
      </w:r>
      <w:r w:rsidR="00D06F3E">
        <w:rPr>
          <w:sz w:val="22"/>
          <w:szCs w:val="22"/>
        </w:rPr>
        <w:t xml:space="preserve"> </w:t>
      </w:r>
      <w:r w:rsidRPr="00B22E61">
        <w:rPr>
          <w:sz w:val="22"/>
          <w:szCs w:val="22"/>
        </w:rPr>
        <w:t>Exford homestead is a rare example of a generously-proportioned homestead constructed in the pretenure period of the early-1840s. It was typical for early homestead buildings to be replaced or significantly improved as land tenure was secured and wealth increased.</w:t>
      </w:r>
    </w:p>
    <w:p w:rsidR="007A5D33" w:rsidRDefault="00B22E61">
      <w:pPr>
        <w:autoSpaceDE w:val="0"/>
        <w:autoSpaceDN w:val="0"/>
        <w:adjustRightInd w:val="0"/>
        <w:spacing w:after="120"/>
        <w:jc w:val="both"/>
        <w:rPr>
          <w:sz w:val="22"/>
          <w:szCs w:val="22"/>
        </w:rPr>
      </w:pPr>
      <w:r w:rsidRPr="00B22E61">
        <w:rPr>
          <w:sz w:val="22"/>
          <w:szCs w:val="22"/>
        </w:rPr>
        <w:t>The group of 1850s Picturesque Gothic structures which present as follies in the landscape are an uncommon feature. The detailing to the two pavilions and the gardener’s cottage has a level of refinement seldom seen in such outbuildings.</w:t>
      </w:r>
    </w:p>
    <w:p w:rsidR="00424E84" w:rsidRPr="00AA375E" w:rsidRDefault="00B22E61" w:rsidP="00424E84">
      <w:pPr>
        <w:autoSpaceDE w:val="0"/>
        <w:autoSpaceDN w:val="0"/>
        <w:adjustRightInd w:val="0"/>
        <w:spacing w:after="120"/>
        <w:jc w:val="both"/>
        <w:rPr>
          <w:sz w:val="22"/>
          <w:szCs w:val="22"/>
        </w:rPr>
      </w:pPr>
      <w:r w:rsidRPr="00B22E61">
        <w:rPr>
          <w:sz w:val="22"/>
          <w:szCs w:val="22"/>
        </w:rPr>
        <w:t>The survival of the indigenous Grey Box (</w:t>
      </w:r>
      <w:r w:rsidRPr="00B22E61">
        <w:rPr>
          <w:i/>
          <w:sz w:val="22"/>
          <w:szCs w:val="22"/>
        </w:rPr>
        <w:t>Eucalyptus microcarpa</w:t>
      </w:r>
      <w:r w:rsidRPr="00B22E61">
        <w:rPr>
          <w:sz w:val="22"/>
          <w:szCs w:val="22"/>
        </w:rPr>
        <w:t xml:space="preserve">) stand to the north of the homestead is unusual. A more typical response to native vegetation by early settlers in Victoria was for the trees to be felled, and the land given over to pasture. </w:t>
      </w:r>
      <w:r w:rsidR="00424E84" w:rsidRPr="00AA375E">
        <w:rPr>
          <w:sz w:val="22"/>
          <w:szCs w:val="22"/>
        </w:rPr>
        <w:t>(Criterion B)</w:t>
      </w:r>
    </w:p>
    <w:p w:rsidR="00335E58" w:rsidRPr="00AA375E" w:rsidRDefault="00B22E61" w:rsidP="00277192">
      <w:pPr>
        <w:autoSpaceDE w:val="0"/>
        <w:autoSpaceDN w:val="0"/>
        <w:adjustRightInd w:val="0"/>
        <w:spacing w:after="120"/>
        <w:jc w:val="both"/>
        <w:rPr>
          <w:sz w:val="22"/>
          <w:szCs w:val="22"/>
        </w:rPr>
      </w:pPr>
      <w:r w:rsidRPr="00B22E61">
        <w:rPr>
          <w:sz w:val="22"/>
          <w:szCs w:val="22"/>
        </w:rPr>
        <w:t xml:space="preserve">The site of Dr Walton’s residence is of high level potential archaeological significance as it is likely to contain features, relics and deposits related to the earliest </w:t>
      </w:r>
      <w:r w:rsidR="00D06F3E">
        <w:rPr>
          <w:sz w:val="22"/>
          <w:szCs w:val="22"/>
        </w:rPr>
        <w:t xml:space="preserve">phase of </w:t>
      </w:r>
      <w:r w:rsidRPr="00B22E61">
        <w:rPr>
          <w:sz w:val="22"/>
          <w:szCs w:val="22"/>
        </w:rPr>
        <w:t>European settlement</w:t>
      </w:r>
      <w:r w:rsidR="00D06F3E">
        <w:rPr>
          <w:sz w:val="22"/>
          <w:szCs w:val="22"/>
        </w:rPr>
        <w:t xml:space="preserve"> of</w:t>
      </w:r>
      <w:r w:rsidRPr="00B22E61">
        <w:rPr>
          <w:sz w:val="22"/>
          <w:szCs w:val="22"/>
        </w:rPr>
        <w:t xml:space="preserve"> Victoria. The area </w:t>
      </w:r>
      <w:r w:rsidR="00191B47">
        <w:rPr>
          <w:sz w:val="22"/>
          <w:szCs w:val="22"/>
        </w:rPr>
        <w:t>to the north of</w:t>
      </w:r>
      <w:r w:rsidRPr="00B22E61">
        <w:rPr>
          <w:sz w:val="22"/>
          <w:szCs w:val="22"/>
        </w:rPr>
        <w:t xml:space="preserve"> the homestead where early outbuildings are likely to have been located is also of potential archaeological significance</w:t>
      </w:r>
      <w:r w:rsidR="00AA375E">
        <w:rPr>
          <w:sz w:val="22"/>
          <w:szCs w:val="22"/>
        </w:rPr>
        <w:t>.</w:t>
      </w:r>
      <w:r w:rsidRPr="00B22E61">
        <w:rPr>
          <w:sz w:val="22"/>
          <w:szCs w:val="22"/>
        </w:rPr>
        <w:t xml:space="preserve"> </w:t>
      </w:r>
      <w:r w:rsidR="00335E58" w:rsidRPr="00AA375E">
        <w:rPr>
          <w:sz w:val="22"/>
          <w:szCs w:val="22"/>
        </w:rPr>
        <w:t>(Criterion C)</w:t>
      </w:r>
    </w:p>
    <w:p w:rsidR="00424E84" w:rsidRPr="00424E84" w:rsidRDefault="00424E84" w:rsidP="00424E84">
      <w:pPr>
        <w:autoSpaceDE w:val="0"/>
        <w:autoSpaceDN w:val="0"/>
        <w:adjustRightInd w:val="0"/>
        <w:spacing w:after="120"/>
        <w:jc w:val="both"/>
        <w:rPr>
          <w:sz w:val="22"/>
          <w:szCs w:val="22"/>
        </w:rPr>
      </w:pPr>
      <w:r w:rsidRPr="00424E84">
        <w:rPr>
          <w:sz w:val="22"/>
          <w:szCs w:val="22"/>
        </w:rPr>
        <w:t>The isolation of early homesteads demanded self-sufficiency, resulting in the use of vernacular technologies and locally available materials and/or pre-fabricated buildings. The early outbuildings at Exford were constructed of roughly-hewn timber framing and timber slabs, and in the case of the detached kitchen, of local stone and brick. The homestead itself is constructed of eight large timber posts hewn from tree trunks. These are located at each corner of the house and flanking the front door to the south and rear door to the north. The timber framed walls are clad with horizontal timber slabs applied with mud under a later render finish. The range of materials and technologies used at Exford explains the diversity in the external presentation of the early homestead buildings.</w:t>
      </w:r>
      <w:r>
        <w:rPr>
          <w:sz w:val="22"/>
          <w:szCs w:val="22"/>
        </w:rPr>
        <w:t xml:space="preserve"> </w:t>
      </w:r>
    </w:p>
    <w:p w:rsidR="00424E84" w:rsidRPr="00424E84" w:rsidRDefault="00424E84" w:rsidP="00424E84">
      <w:pPr>
        <w:autoSpaceDE w:val="0"/>
        <w:autoSpaceDN w:val="0"/>
        <w:adjustRightInd w:val="0"/>
        <w:spacing w:after="120"/>
        <w:jc w:val="both"/>
        <w:rPr>
          <w:sz w:val="22"/>
          <w:szCs w:val="22"/>
        </w:rPr>
      </w:pPr>
      <w:r w:rsidRPr="00424E84">
        <w:rPr>
          <w:sz w:val="22"/>
          <w:szCs w:val="22"/>
        </w:rPr>
        <w:t>Many early homesteads were distinguished by a sense of enclosure, with walls, hedges and tree plantings variously providing formal settings, protection from prevailing winds, a sense of security in little known and sometimes uncharted landscapes and distinction between domestic and agricultural areas. This distinction was typically reinforced by plantings, with the enclosed areas planted with European-style or exotic plantings, and natives beyond. At Exford there is very limited evidence of early plantings but a bluestone wall with an integrated timber post and rail fence was established to the north-west of the homestead returning to the south.</w:t>
      </w:r>
      <w:r>
        <w:rPr>
          <w:sz w:val="22"/>
          <w:szCs w:val="22"/>
        </w:rPr>
        <w:t xml:space="preserve"> </w:t>
      </w:r>
    </w:p>
    <w:p w:rsidR="00424E84" w:rsidRPr="00424E84" w:rsidRDefault="00424E84" w:rsidP="00424E84">
      <w:pPr>
        <w:autoSpaceDE w:val="0"/>
        <w:autoSpaceDN w:val="0"/>
        <w:adjustRightInd w:val="0"/>
        <w:spacing w:after="120"/>
        <w:jc w:val="both"/>
        <w:rPr>
          <w:sz w:val="22"/>
          <w:szCs w:val="22"/>
        </w:rPr>
      </w:pPr>
      <w:r w:rsidRPr="00424E84">
        <w:rPr>
          <w:sz w:val="22"/>
          <w:szCs w:val="22"/>
        </w:rPr>
        <w:t>The typical layout of pastoral estates is demonstrated at Exford, whereby the main residence is the centrepiece, sited to optimise an aspect, with domestic amenities to the rear and/or sides. Outbuildings often included a freestanding kitchen, laundry, meat store, servants’ accommodation and stabling. At Exford there is a clear distinction between the domestic precinct and the agricultural grouping a short distance to the north-east.</w:t>
      </w:r>
      <w:r>
        <w:rPr>
          <w:sz w:val="22"/>
          <w:szCs w:val="22"/>
        </w:rPr>
        <w:t xml:space="preserve"> </w:t>
      </w:r>
    </w:p>
    <w:p w:rsidR="00424E84" w:rsidRDefault="00424E84" w:rsidP="00424E84">
      <w:pPr>
        <w:autoSpaceDE w:val="0"/>
        <w:autoSpaceDN w:val="0"/>
        <w:adjustRightInd w:val="0"/>
        <w:spacing w:after="120"/>
        <w:jc w:val="both"/>
        <w:rPr>
          <w:sz w:val="22"/>
          <w:szCs w:val="22"/>
        </w:rPr>
      </w:pPr>
      <w:r w:rsidRPr="00424E84">
        <w:rPr>
          <w:sz w:val="22"/>
          <w:szCs w:val="22"/>
        </w:rPr>
        <w:t xml:space="preserve">Common denominators between early homesteads included access to water and established roadways. This is assumed to explain the siting of Dr Walton’s residence at the southern part of the </w:t>
      </w:r>
      <w:r w:rsidR="00874388">
        <w:rPr>
          <w:sz w:val="22"/>
          <w:szCs w:val="22"/>
        </w:rPr>
        <w:t>place</w:t>
      </w:r>
      <w:r w:rsidRPr="00424E84">
        <w:rPr>
          <w:sz w:val="22"/>
          <w:szCs w:val="22"/>
        </w:rPr>
        <w:t xml:space="preserve">, on low-lying land presumably within the Werribee River flood plain. </w:t>
      </w:r>
      <w:r w:rsidR="004647A0">
        <w:rPr>
          <w:sz w:val="22"/>
          <w:szCs w:val="22"/>
        </w:rPr>
        <w:t xml:space="preserve">In contrast, </w:t>
      </w:r>
      <w:r w:rsidR="00874388" w:rsidRPr="00424E84">
        <w:rPr>
          <w:sz w:val="22"/>
          <w:szCs w:val="22"/>
        </w:rPr>
        <w:t xml:space="preserve">Staughton built a substantial homestead and outbuildings on elevated ground to the north of the </w:t>
      </w:r>
      <w:r w:rsidR="00874388">
        <w:rPr>
          <w:sz w:val="22"/>
          <w:szCs w:val="22"/>
        </w:rPr>
        <w:t>place</w:t>
      </w:r>
      <w:r w:rsidR="00874388" w:rsidRPr="00424E84">
        <w:rPr>
          <w:sz w:val="22"/>
          <w:szCs w:val="22"/>
        </w:rPr>
        <w:t xml:space="preserve">, with views looking south over the Werribee River and Toolern Creek. </w:t>
      </w:r>
      <w:r w:rsidRPr="00424E84">
        <w:rPr>
          <w:sz w:val="22"/>
          <w:szCs w:val="22"/>
        </w:rPr>
        <w:t>Proximity to a river crossing is also likely to have been a factor in the desirability of the Exford Homestead site</w:t>
      </w:r>
      <w:r w:rsidR="00874388">
        <w:rPr>
          <w:sz w:val="22"/>
          <w:szCs w:val="22"/>
        </w:rPr>
        <w:t xml:space="preserve">. </w:t>
      </w:r>
      <w:r w:rsidRPr="00424E84">
        <w:rPr>
          <w:sz w:val="22"/>
          <w:szCs w:val="22"/>
        </w:rPr>
        <w:t>The road directly to the south of the property was on one of the main routes from Melbourne to the west</w:t>
      </w:r>
      <w:r>
        <w:rPr>
          <w:sz w:val="22"/>
          <w:szCs w:val="22"/>
        </w:rPr>
        <w:t>. (Criterion D)</w:t>
      </w:r>
    </w:p>
    <w:p w:rsidR="009C49C0" w:rsidRPr="00424E84" w:rsidRDefault="009C49C0" w:rsidP="00424E84">
      <w:pPr>
        <w:autoSpaceDE w:val="0"/>
        <w:autoSpaceDN w:val="0"/>
        <w:adjustRightInd w:val="0"/>
        <w:spacing w:after="120"/>
        <w:jc w:val="both"/>
        <w:rPr>
          <w:sz w:val="22"/>
          <w:szCs w:val="22"/>
        </w:rPr>
      </w:pPr>
      <w:r w:rsidRPr="009E5446">
        <w:rPr>
          <w:sz w:val="22"/>
          <w:szCs w:val="22"/>
        </w:rPr>
        <w:t>Exford is significant for its long association with the Staughton family, one of the largest owners of freehold land in colonial Victoria, only rivalled in this region by the Clarke and Chirnside families. (Criterion H)</w:t>
      </w:r>
    </w:p>
    <w:p w:rsidR="00D8482E" w:rsidRPr="005347AF" w:rsidRDefault="00D8482E" w:rsidP="00CC47FC">
      <w:pPr>
        <w:pStyle w:val="standard"/>
        <w:jc w:val="right"/>
        <w:rPr>
          <w:rFonts w:ascii="Times New Roman" w:hAnsi="Times New Roman" w:cs="Times New Roman"/>
        </w:rPr>
      </w:pPr>
      <w:r w:rsidRPr="005347AF">
        <w:rPr>
          <w:rFonts w:ascii="Times New Roman" w:hAnsi="Times New Roman" w:cs="Times New Roman"/>
        </w:rPr>
        <w:br w:type="page"/>
      </w:r>
      <w:r w:rsidR="007850EB" w:rsidRPr="005347AF">
        <w:rPr>
          <w:rFonts w:ascii="Times New Roman" w:hAnsi="Times New Roman" w:cs="Times New Roman"/>
          <w:noProof/>
        </w:rPr>
        <w:drawing>
          <wp:inline distT="0" distB="0" distL="0" distR="0">
            <wp:extent cx="847725" cy="857250"/>
            <wp:effectExtent l="19050" t="0" r="9525" b="0"/>
            <wp:docPr id="9" name="Picture 9" descr="HCV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CV primary logo"/>
                    <pic:cNvPicPr>
                      <a:picLocks noChangeAspect="1" noChangeArrowheads="1"/>
                    </pic:cNvPicPr>
                  </pic:nvPicPr>
                  <pic:blipFill>
                    <a:blip r:embed="rId8" cstate="print"/>
                    <a:srcRect/>
                    <a:stretch>
                      <a:fillRect/>
                    </a:stretch>
                  </pic:blipFill>
                  <pic:spPr bwMode="auto">
                    <a:xfrm>
                      <a:off x="0" y="0"/>
                      <a:ext cx="847725" cy="857250"/>
                    </a:xfrm>
                    <a:prstGeom prst="rect">
                      <a:avLst/>
                    </a:prstGeom>
                    <a:noFill/>
                    <a:ln w="9525">
                      <a:noFill/>
                      <a:miter lim="800000"/>
                      <a:headEnd/>
                      <a:tailEnd/>
                    </a:ln>
                  </pic:spPr>
                </pic:pic>
              </a:graphicData>
            </a:graphic>
          </wp:inline>
        </w:drawing>
      </w:r>
    </w:p>
    <w:p w:rsidR="00D8482E" w:rsidRPr="005347AF" w:rsidRDefault="00D8482E" w:rsidP="00D44441">
      <w:pPr>
        <w:spacing w:before="120"/>
        <w:jc w:val="both"/>
      </w:pPr>
    </w:p>
    <w:p w:rsidR="00D8482E" w:rsidRPr="005347AF" w:rsidRDefault="00CC47FC" w:rsidP="00D44441">
      <w:pPr>
        <w:spacing w:before="120"/>
        <w:jc w:val="both"/>
        <w:rPr>
          <w:b/>
          <w:sz w:val="28"/>
          <w:szCs w:val="28"/>
        </w:rPr>
      </w:pPr>
      <w:r>
        <w:rPr>
          <w:b/>
          <w:sz w:val="28"/>
          <w:szCs w:val="28"/>
        </w:rPr>
        <w:t>ATTACHMENT 5</w:t>
      </w:r>
    </w:p>
    <w:p w:rsidR="00CC47FC" w:rsidRPr="00CC47FC" w:rsidRDefault="00B02655" w:rsidP="00D44441">
      <w:pPr>
        <w:pStyle w:val="Heading3"/>
        <w:jc w:val="both"/>
        <w:rPr>
          <w:sz w:val="22"/>
          <w:szCs w:val="22"/>
        </w:rPr>
      </w:pPr>
      <w:r>
        <w:rPr>
          <w:sz w:val="22"/>
          <w:szCs w:val="22"/>
        </w:rPr>
        <w:t xml:space="preserve">RECOMMENDED AND PROPOSED </w:t>
      </w:r>
      <w:r w:rsidR="00CC47FC" w:rsidRPr="00CC47FC">
        <w:rPr>
          <w:sz w:val="22"/>
          <w:szCs w:val="22"/>
        </w:rPr>
        <w:t>PERMIT POLICY AND EXEMPTION</w:t>
      </w:r>
      <w:r>
        <w:rPr>
          <w:sz w:val="22"/>
          <w:szCs w:val="22"/>
        </w:rPr>
        <w:t>S</w:t>
      </w:r>
    </w:p>
    <w:p w:rsidR="00E83886" w:rsidRPr="005347AF" w:rsidRDefault="00E83886" w:rsidP="00D44441">
      <w:pPr>
        <w:pStyle w:val="Heading3"/>
        <w:jc w:val="both"/>
        <w:rPr>
          <w:b w:val="0"/>
          <w:sz w:val="22"/>
          <w:szCs w:val="22"/>
        </w:rPr>
      </w:pPr>
      <w:r w:rsidRPr="005347AF">
        <w:rPr>
          <w:b w:val="0"/>
          <w:sz w:val="22"/>
          <w:szCs w:val="22"/>
        </w:rPr>
        <w:t>There are no existing permit policy or exemptions.</w:t>
      </w:r>
    </w:p>
    <w:p w:rsidR="00D8482E" w:rsidRPr="005347AF" w:rsidRDefault="00E83886" w:rsidP="00D44441">
      <w:pPr>
        <w:pStyle w:val="Heading3"/>
        <w:jc w:val="both"/>
        <w:rPr>
          <w:sz w:val="22"/>
          <w:szCs w:val="22"/>
        </w:rPr>
      </w:pPr>
      <w:r w:rsidRPr="005347AF">
        <w:rPr>
          <w:sz w:val="22"/>
          <w:szCs w:val="22"/>
        </w:rPr>
        <w:t xml:space="preserve">Recommended </w:t>
      </w:r>
      <w:r w:rsidR="00B02655">
        <w:rPr>
          <w:sz w:val="22"/>
          <w:szCs w:val="22"/>
        </w:rPr>
        <w:t>by the Executive Director</w:t>
      </w:r>
    </w:p>
    <w:p w:rsidR="00D8482E" w:rsidRPr="00546C3F" w:rsidRDefault="00546C3F" w:rsidP="00546C3F">
      <w:pPr>
        <w:pStyle w:val="BodyTextIndent"/>
        <w:ind w:left="0"/>
        <w:jc w:val="both"/>
        <w:rPr>
          <w:rFonts w:ascii="Times New Roman" w:hAnsi="Times New Roman"/>
          <w:b/>
          <w:i/>
          <w:sz w:val="22"/>
          <w:szCs w:val="22"/>
        </w:rPr>
      </w:pPr>
      <w:r>
        <w:rPr>
          <w:rFonts w:ascii="Times New Roman" w:hAnsi="Times New Roman"/>
          <w:b/>
          <w:i/>
          <w:sz w:val="22"/>
          <w:szCs w:val="22"/>
        </w:rPr>
        <w:t>Permit Policy</w:t>
      </w:r>
    </w:p>
    <w:p w:rsidR="00805F33" w:rsidRPr="005347AF" w:rsidRDefault="00805F33" w:rsidP="00D44441">
      <w:pPr>
        <w:jc w:val="both"/>
        <w:rPr>
          <w:color w:val="000000"/>
          <w:sz w:val="22"/>
          <w:szCs w:val="22"/>
        </w:rPr>
      </w:pPr>
      <w:r w:rsidRPr="005347AF">
        <w:rPr>
          <w:color w:val="000000"/>
          <w:sz w:val="22"/>
          <w:szCs w:val="22"/>
        </w:rPr>
        <w:t xml:space="preserve">The purpose of the Permit Policy is to assist when considering or making decisions regarding works to the </w:t>
      </w:r>
      <w:r w:rsidR="00A56FA3">
        <w:rPr>
          <w:color w:val="000000"/>
          <w:sz w:val="22"/>
          <w:szCs w:val="22"/>
        </w:rPr>
        <w:t>place</w:t>
      </w:r>
      <w:r w:rsidRPr="005347AF">
        <w:rPr>
          <w:color w:val="000000"/>
          <w:sz w:val="22"/>
          <w:szCs w:val="22"/>
        </w:rPr>
        <w:t xml:space="preserve">. It is recommended that any proposed works be discussed with an officer of Heritage Victoria prior to making a permit application. Discussing any proposed works will assist in answering any questions the owner may have and aid any decisions regarding works to the </w:t>
      </w:r>
      <w:r w:rsidR="00A56FA3">
        <w:rPr>
          <w:color w:val="000000"/>
          <w:sz w:val="22"/>
          <w:szCs w:val="22"/>
        </w:rPr>
        <w:t>place</w:t>
      </w:r>
      <w:r w:rsidRPr="005347AF">
        <w:rPr>
          <w:color w:val="000000"/>
          <w:sz w:val="22"/>
          <w:szCs w:val="22"/>
        </w:rPr>
        <w:t xml:space="preserve">.  It is recommended that a Conservation Management Plan is undertaken to assist with the future management of the cultural significance of the </w:t>
      </w:r>
      <w:r w:rsidR="00A56FA3">
        <w:rPr>
          <w:color w:val="000000"/>
          <w:sz w:val="22"/>
          <w:szCs w:val="22"/>
        </w:rPr>
        <w:t>place</w:t>
      </w:r>
      <w:r w:rsidRPr="005347AF">
        <w:rPr>
          <w:color w:val="000000"/>
          <w:sz w:val="22"/>
          <w:szCs w:val="22"/>
        </w:rPr>
        <w:t xml:space="preserve">.  </w:t>
      </w:r>
    </w:p>
    <w:p w:rsidR="00805F33" w:rsidRPr="005347AF" w:rsidRDefault="00805F33" w:rsidP="00D44441">
      <w:pPr>
        <w:pStyle w:val="NormalWeb"/>
        <w:jc w:val="both"/>
        <w:rPr>
          <w:sz w:val="22"/>
          <w:szCs w:val="22"/>
        </w:rPr>
      </w:pPr>
      <w:r w:rsidRPr="005347AF">
        <w:rPr>
          <w:sz w:val="22"/>
          <w:szCs w:val="22"/>
        </w:rPr>
        <w:t xml:space="preserve">The extent of registration </w:t>
      </w:r>
      <w:r w:rsidRPr="00B02655">
        <w:rPr>
          <w:sz w:val="22"/>
          <w:szCs w:val="22"/>
        </w:rPr>
        <w:t>protects</w:t>
      </w:r>
      <w:r w:rsidRPr="005347AF">
        <w:rPr>
          <w:sz w:val="22"/>
          <w:szCs w:val="22"/>
        </w:rPr>
        <w:t xml:space="preserve"> the whole site.  The addition of new buildings to the site may impact upon the cultural heritage significance of the </w:t>
      </w:r>
      <w:r w:rsidR="00A56FA3">
        <w:rPr>
          <w:sz w:val="22"/>
          <w:szCs w:val="22"/>
        </w:rPr>
        <w:t>place</w:t>
      </w:r>
      <w:r w:rsidRPr="005347AF">
        <w:rPr>
          <w:sz w:val="22"/>
          <w:szCs w:val="22"/>
        </w:rPr>
        <w:t xml:space="preserve"> and requires a permit.  The purpose of this requirement is not to prevent any further development on this site, but to enable control of possible adverse impacts on heritage significance during that process.  All of the registered building is integral to the significance of the </w:t>
      </w:r>
      <w:r w:rsidR="00A56FA3">
        <w:rPr>
          <w:sz w:val="22"/>
          <w:szCs w:val="22"/>
        </w:rPr>
        <w:t>place</w:t>
      </w:r>
      <w:r w:rsidRPr="005347AF">
        <w:rPr>
          <w:sz w:val="22"/>
          <w:szCs w:val="22"/>
        </w:rPr>
        <w:t xml:space="preserve"> and any external or internal alterations are subject to permit application.  </w:t>
      </w:r>
    </w:p>
    <w:p w:rsidR="00805F33" w:rsidRPr="00546C3F" w:rsidRDefault="00546C3F" w:rsidP="00546C3F">
      <w:pPr>
        <w:pStyle w:val="BodyTextIndent"/>
        <w:ind w:left="0"/>
        <w:jc w:val="both"/>
        <w:rPr>
          <w:rFonts w:ascii="Times New Roman" w:hAnsi="Times New Roman"/>
          <w:b/>
          <w:i/>
          <w:sz w:val="22"/>
          <w:szCs w:val="22"/>
        </w:rPr>
      </w:pPr>
      <w:r w:rsidRPr="00546C3F">
        <w:rPr>
          <w:rFonts w:ascii="Times New Roman" w:hAnsi="Times New Roman"/>
          <w:b/>
          <w:i/>
          <w:sz w:val="22"/>
          <w:szCs w:val="22"/>
        </w:rPr>
        <w:t>Permit Exemptions</w:t>
      </w:r>
    </w:p>
    <w:p w:rsidR="00805F33" w:rsidRPr="005347AF" w:rsidRDefault="00805F33" w:rsidP="00D44441">
      <w:pPr>
        <w:pStyle w:val="NormalWeb"/>
        <w:jc w:val="both"/>
        <w:rPr>
          <w:sz w:val="22"/>
          <w:szCs w:val="22"/>
        </w:rPr>
      </w:pPr>
      <w:r w:rsidRPr="00CC47FC">
        <w:rPr>
          <w:rStyle w:val="Strong"/>
          <w:b w:val="0"/>
          <w:i/>
          <w:color w:val="000000"/>
          <w:sz w:val="22"/>
          <w:szCs w:val="22"/>
        </w:rPr>
        <w:t>General Conditions: 1.</w:t>
      </w:r>
      <w:r w:rsidRPr="005347AF">
        <w:rPr>
          <w:rStyle w:val="Strong"/>
          <w:color w:val="000000"/>
          <w:sz w:val="22"/>
          <w:szCs w:val="22"/>
        </w:rPr>
        <w:t xml:space="preserve"> </w:t>
      </w:r>
      <w:r w:rsidRPr="005347AF">
        <w:rPr>
          <w:sz w:val="22"/>
          <w:szCs w:val="22"/>
        </w:rPr>
        <w:t xml:space="preserve">All exempted alterations are to be planned and carried out in a manner which prevents damage to the fabric of the registered </w:t>
      </w:r>
      <w:r w:rsidR="00A56FA3">
        <w:rPr>
          <w:sz w:val="22"/>
          <w:szCs w:val="22"/>
        </w:rPr>
        <w:t>place</w:t>
      </w:r>
      <w:r w:rsidRPr="005347AF">
        <w:rPr>
          <w:sz w:val="22"/>
          <w:szCs w:val="22"/>
        </w:rPr>
        <w:t xml:space="preserve"> or object.</w:t>
      </w:r>
    </w:p>
    <w:p w:rsidR="00805F33" w:rsidRPr="005347AF" w:rsidRDefault="00805F33" w:rsidP="00D44441">
      <w:pPr>
        <w:pStyle w:val="NormalWeb"/>
        <w:jc w:val="both"/>
        <w:rPr>
          <w:color w:val="000000"/>
          <w:sz w:val="22"/>
          <w:szCs w:val="22"/>
        </w:rPr>
      </w:pPr>
      <w:r w:rsidRPr="00CC47FC">
        <w:rPr>
          <w:rStyle w:val="Strong"/>
          <w:b w:val="0"/>
          <w:i/>
          <w:color w:val="000000"/>
        </w:rPr>
        <w:t xml:space="preserve">General </w:t>
      </w:r>
      <w:r w:rsidRPr="00CC47FC">
        <w:rPr>
          <w:rStyle w:val="Strong"/>
          <w:b w:val="0"/>
          <w:i/>
          <w:color w:val="000000"/>
          <w:sz w:val="22"/>
          <w:szCs w:val="22"/>
        </w:rPr>
        <w:t>Conditions: 2.</w:t>
      </w:r>
      <w:r w:rsidRPr="005347AF">
        <w:rPr>
          <w:rStyle w:val="Strong"/>
          <w:color w:val="000000"/>
          <w:sz w:val="22"/>
          <w:szCs w:val="22"/>
        </w:rPr>
        <w:t xml:space="preserve"> </w:t>
      </w:r>
      <w:r w:rsidRPr="005347AF">
        <w:rPr>
          <w:sz w:val="22"/>
          <w:szCs w:val="22"/>
        </w:rPr>
        <w:t xml:space="preserve">Should it become apparent during further inspection or the carrying out of works that original or previously hidden or inaccessible details of the </w:t>
      </w:r>
      <w:r w:rsidR="00A56FA3">
        <w:rPr>
          <w:sz w:val="22"/>
          <w:szCs w:val="22"/>
        </w:rPr>
        <w:t>place</w:t>
      </w:r>
      <w:r w:rsidRPr="005347AF">
        <w:rPr>
          <w:sz w:val="22"/>
          <w:szCs w:val="22"/>
        </w:rPr>
        <w:t xml:space="preserve"> or object are revealed which relate to the significance of the </w:t>
      </w:r>
      <w:r w:rsidR="00A56FA3">
        <w:rPr>
          <w:sz w:val="22"/>
          <w:szCs w:val="22"/>
        </w:rPr>
        <w:t>place</w:t>
      </w:r>
      <w:r w:rsidRPr="005347AF">
        <w:rPr>
          <w:sz w:val="22"/>
          <w:szCs w:val="22"/>
        </w:rPr>
        <w:t xml:space="preserve"> or object, then the exemption covering such works shall cease and Heritage Victoria shall be notified as soon as possible. </w:t>
      </w:r>
    </w:p>
    <w:p w:rsidR="00805F33" w:rsidRPr="005347AF" w:rsidRDefault="00805F33" w:rsidP="00D44441">
      <w:pPr>
        <w:jc w:val="both"/>
        <w:rPr>
          <w:color w:val="000000"/>
          <w:sz w:val="22"/>
          <w:szCs w:val="22"/>
        </w:rPr>
      </w:pPr>
      <w:r w:rsidRPr="00CC47FC">
        <w:rPr>
          <w:rStyle w:val="Strong"/>
          <w:b w:val="0"/>
          <w:i/>
          <w:color w:val="000000"/>
          <w:sz w:val="22"/>
          <w:szCs w:val="22"/>
        </w:rPr>
        <w:t>General Conditions: 3.</w:t>
      </w:r>
      <w:r w:rsidRPr="005347AF">
        <w:rPr>
          <w:rStyle w:val="Strong"/>
          <w:color w:val="000000"/>
          <w:sz w:val="22"/>
          <w:szCs w:val="22"/>
        </w:rPr>
        <w:t xml:space="preserve"> </w:t>
      </w:r>
      <w:r w:rsidRPr="005347AF">
        <w:rPr>
          <w:color w:val="000000"/>
          <w:sz w:val="22"/>
          <w:szCs w:val="22"/>
        </w:rPr>
        <w:t>If there is a conservation policy and plan all works shall be in accordance with it. Note: A Conservation Management Plan or a Heritage Action Plan provides guidance for the management of the heritage values associated with the site. It may not be necessary to obtain a heritage permit for certain works specified in the management plan.</w:t>
      </w:r>
    </w:p>
    <w:p w:rsidR="00805F33" w:rsidRPr="005347AF" w:rsidRDefault="00805F33" w:rsidP="00D44441">
      <w:pPr>
        <w:jc w:val="both"/>
        <w:rPr>
          <w:rStyle w:val="Strong"/>
          <w:color w:val="000000"/>
          <w:sz w:val="22"/>
          <w:szCs w:val="22"/>
        </w:rPr>
      </w:pPr>
    </w:p>
    <w:p w:rsidR="00805F33" w:rsidRPr="005347AF" w:rsidRDefault="00805F33" w:rsidP="00D44441">
      <w:pPr>
        <w:jc w:val="both"/>
        <w:rPr>
          <w:color w:val="000000"/>
          <w:sz w:val="22"/>
          <w:szCs w:val="22"/>
        </w:rPr>
      </w:pPr>
      <w:r w:rsidRPr="00CC47FC">
        <w:rPr>
          <w:rStyle w:val="Strong"/>
          <w:b w:val="0"/>
          <w:i/>
          <w:color w:val="000000"/>
          <w:sz w:val="22"/>
          <w:szCs w:val="22"/>
        </w:rPr>
        <w:t>General Conditions: 4.</w:t>
      </w:r>
      <w:r w:rsidR="00CC47FC">
        <w:rPr>
          <w:rStyle w:val="Strong"/>
          <w:color w:val="000000"/>
          <w:sz w:val="22"/>
          <w:szCs w:val="22"/>
        </w:rPr>
        <w:t xml:space="preserve"> </w:t>
      </w:r>
      <w:r w:rsidRPr="005347AF">
        <w:rPr>
          <w:color w:val="000000"/>
          <w:sz w:val="22"/>
          <w:szCs w:val="22"/>
        </w:rPr>
        <w:t>Nothing in this determination prevents the Executive Director from amending or rescinding all or any of the permit exemptions</w:t>
      </w:r>
    </w:p>
    <w:p w:rsidR="00805F33" w:rsidRPr="005347AF" w:rsidRDefault="00805F33" w:rsidP="00D44441">
      <w:pPr>
        <w:jc w:val="both"/>
        <w:rPr>
          <w:rStyle w:val="Strong"/>
          <w:color w:val="000000"/>
          <w:sz w:val="22"/>
          <w:szCs w:val="22"/>
        </w:rPr>
      </w:pPr>
    </w:p>
    <w:p w:rsidR="00805F33" w:rsidRPr="005347AF" w:rsidRDefault="00805F33" w:rsidP="00D44441">
      <w:pPr>
        <w:jc w:val="both"/>
        <w:rPr>
          <w:color w:val="000000"/>
          <w:sz w:val="22"/>
          <w:szCs w:val="22"/>
        </w:rPr>
      </w:pPr>
      <w:r w:rsidRPr="00CC47FC">
        <w:rPr>
          <w:rStyle w:val="Strong"/>
          <w:b w:val="0"/>
          <w:i/>
          <w:color w:val="000000"/>
          <w:sz w:val="22"/>
          <w:szCs w:val="22"/>
        </w:rPr>
        <w:t>General Conditions: 5.</w:t>
      </w:r>
      <w:r w:rsidRPr="005347AF">
        <w:rPr>
          <w:rStyle w:val="Strong"/>
          <w:color w:val="000000"/>
          <w:sz w:val="22"/>
          <w:szCs w:val="22"/>
        </w:rPr>
        <w:t xml:space="preserve"> </w:t>
      </w:r>
      <w:r w:rsidRPr="005347AF">
        <w:rPr>
          <w:color w:val="000000"/>
          <w:sz w:val="22"/>
          <w:szCs w:val="22"/>
        </w:rPr>
        <w:t>Nothing in this determination exempts owners or their agents from the responsibility to seek relevant planning or building permits from the responsible authorities where applicable.</w:t>
      </w:r>
    </w:p>
    <w:p w:rsidR="00805F33" w:rsidRPr="005347AF" w:rsidRDefault="00805F33" w:rsidP="00D44441">
      <w:pPr>
        <w:jc w:val="both"/>
        <w:rPr>
          <w:rStyle w:val="Strong"/>
          <w:color w:val="000000"/>
          <w:sz w:val="22"/>
          <w:szCs w:val="22"/>
        </w:rPr>
      </w:pPr>
    </w:p>
    <w:p w:rsidR="00805F33" w:rsidRPr="005347AF" w:rsidRDefault="00805F33" w:rsidP="00D44441">
      <w:pPr>
        <w:pStyle w:val="NormalWeb"/>
        <w:spacing w:before="0" w:beforeAutospacing="0" w:after="0" w:afterAutospacing="0"/>
        <w:jc w:val="both"/>
        <w:rPr>
          <w:color w:val="000000"/>
          <w:sz w:val="22"/>
          <w:szCs w:val="22"/>
        </w:rPr>
      </w:pPr>
      <w:r w:rsidRPr="00CC47FC">
        <w:rPr>
          <w:rStyle w:val="Strong"/>
          <w:b w:val="0"/>
          <w:i/>
          <w:color w:val="000000"/>
          <w:sz w:val="22"/>
          <w:szCs w:val="22"/>
        </w:rPr>
        <w:t>Minor Works : Note:</w:t>
      </w:r>
      <w:r w:rsidRPr="005347AF">
        <w:rPr>
          <w:color w:val="000000"/>
          <w:sz w:val="22"/>
          <w:szCs w:val="22"/>
        </w:rPr>
        <w:t xml:space="preserve"> Any Minor Works that in the opinion of the Executive Director will not adversely affect the heritage significance of the </w:t>
      </w:r>
      <w:r w:rsidR="00A56FA3">
        <w:rPr>
          <w:color w:val="000000"/>
          <w:sz w:val="22"/>
          <w:szCs w:val="22"/>
        </w:rPr>
        <w:t>place</w:t>
      </w:r>
      <w:r w:rsidRPr="005347AF">
        <w:rPr>
          <w:color w:val="000000"/>
          <w:sz w:val="22"/>
          <w:szCs w:val="22"/>
        </w:rPr>
        <w:t xml:space="preserve"> may be exempt from the permit requirements of the Heritage Act. A person proposing to undertake minor works may submit a proposal to the Executive Director. If the Executive Director is satisfied that the proposed works will not adversely affect the heritage values of the site, the applicant may be exempted from the requirement to obtain a heritage permit. If an applicant is uncertain whether a heritage permit is required, it is recommended that the permits co-ordinator be contacted.</w:t>
      </w:r>
      <w:r w:rsidRPr="005347AF">
        <w:rPr>
          <w:color w:val="000000"/>
          <w:sz w:val="22"/>
          <w:szCs w:val="22"/>
        </w:rPr>
        <w:br/>
      </w:r>
    </w:p>
    <w:p w:rsidR="00805F33" w:rsidRPr="00CC47FC" w:rsidRDefault="00805F33" w:rsidP="00D44441">
      <w:pPr>
        <w:jc w:val="both"/>
        <w:rPr>
          <w:i/>
          <w:sz w:val="22"/>
          <w:szCs w:val="22"/>
        </w:rPr>
      </w:pPr>
      <w:r w:rsidRPr="00CC47FC">
        <w:rPr>
          <w:i/>
          <w:sz w:val="22"/>
          <w:szCs w:val="22"/>
        </w:rPr>
        <w:t>Landscape</w:t>
      </w:r>
    </w:p>
    <w:p w:rsidR="00805F33" w:rsidRPr="005347AF" w:rsidRDefault="00805F33" w:rsidP="00D44441">
      <w:pPr>
        <w:pStyle w:val="ListParagraph"/>
        <w:numPr>
          <w:ilvl w:val="0"/>
          <w:numId w:val="3"/>
        </w:numPr>
        <w:jc w:val="both"/>
        <w:rPr>
          <w:sz w:val="22"/>
          <w:szCs w:val="22"/>
        </w:rPr>
      </w:pPr>
      <w:r w:rsidRPr="005347AF">
        <w:rPr>
          <w:sz w:val="22"/>
          <w:szCs w:val="22"/>
        </w:rPr>
        <w:t>The process of gardening, including mowing, hedge clipping, bedding displays, removal of dead shrubs and replanting the same species or cultivar, disease and weed control, and maintenance to care for existing plants.</w:t>
      </w:r>
    </w:p>
    <w:p w:rsidR="00805F33" w:rsidRPr="005347AF" w:rsidRDefault="00805F33" w:rsidP="00D44441">
      <w:pPr>
        <w:pStyle w:val="ListParagraph"/>
        <w:numPr>
          <w:ilvl w:val="0"/>
          <w:numId w:val="3"/>
        </w:numPr>
        <w:jc w:val="both"/>
        <w:rPr>
          <w:sz w:val="22"/>
          <w:szCs w:val="22"/>
        </w:rPr>
      </w:pPr>
      <w:r w:rsidRPr="005347AF">
        <w:rPr>
          <w:sz w:val="22"/>
          <w:szCs w:val="22"/>
        </w:rPr>
        <w:t>Removal of dead or dangerous trees and vegetation, works to maintain fire safety and to conserve significant buildings and structures and emergency works, provided a report is submitted to the Executive Director no less than 21 days prior to commencement of works.</w:t>
      </w:r>
    </w:p>
    <w:p w:rsidR="00805F33" w:rsidRPr="005347AF" w:rsidRDefault="00805F33" w:rsidP="00D44441">
      <w:pPr>
        <w:pStyle w:val="NormalWeb"/>
        <w:numPr>
          <w:ilvl w:val="0"/>
          <w:numId w:val="3"/>
        </w:numPr>
        <w:spacing w:before="0" w:beforeAutospacing="0" w:after="0" w:afterAutospacing="0"/>
        <w:jc w:val="both"/>
        <w:rPr>
          <w:color w:val="000000"/>
          <w:sz w:val="22"/>
          <w:szCs w:val="22"/>
        </w:rPr>
      </w:pPr>
      <w:r w:rsidRPr="005347AF">
        <w:rPr>
          <w:color w:val="000000"/>
          <w:sz w:val="22"/>
          <w:szCs w:val="22"/>
        </w:rPr>
        <w:t>Replanting the same plant species which conserves the significant landscape character and values including specimen trees, avenues, rows, shrubberies, flower beds, and lawns, provided a list and plan is approved by the Executive Director in writing.</w:t>
      </w:r>
    </w:p>
    <w:p w:rsidR="00805F33" w:rsidRPr="005347AF" w:rsidRDefault="00805F33" w:rsidP="00D44441">
      <w:pPr>
        <w:pStyle w:val="NormalWeb"/>
        <w:numPr>
          <w:ilvl w:val="0"/>
          <w:numId w:val="3"/>
        </w:numPr>
        <w:spacing w:before="0" w:beforeAutospacing="0" w:after="0" w:afterAutospacing="0"/>
        <w:jc w:val="both"/>
        <w:rPr>
          <w:color w:val="000000"/>
          <w:sz w:val="22"/>
          <w:szCs w:val="22"/>
        </w:rPr>
      </w:pPr>
      <w:r w:rsidRPr="005347AF">
        <w:rPr>
          <w:color w:val="000000"/>
          <w:sz w:val="22"/>
          <w:szCs w:val="22"/>
        </w:rPr>
        <w:t xml:space="preserve">Management of trees in accordance with Australian Standard; Pruning of Amenity Trees AS 4373-1996. </w:t>
      </w:r>
    </w:p>
    <w:p w:rsidR="00805F33" w:rsidRPr="005347AF" w:rsidRDefault="00805F33" w:rsidP="00D44441">
      <w:pPr>
        <w:pStyle w:val="NormalWeb"/>
        <w:numPr>
          <w:ilvl w:val="0"/>
          <w:numId w:val="3"/>
        </w:numPr>
        <w:spacing w:before="0" w:beforeAutospacing="0" w:after="0" w:afterAutospacing="0"/>
        <w:jc w:val="both"/>
        <w:rPr>
          <w:b/>
          <w:color w:val="000000"/>
          <w:sz w:val="22"/>
          <w:szCs w:val="22"/>
        </w:rPr>
      </w:pPr>
      <w:r w:rsidRPr="005347AF">
        <w:rPr>
          <w:color w:val="000000"/>
          <w:sz w:val="22"/>
          <w:szCs w:val="22"/>
        </w:rPr>
        <w:t>Management of trees in accordance with Australian Standard; Protection of Trees on Development Sites AS 4970-2009</w:t>
      </w:r>
    </w:p>
    <w:p w:rsidR="00805F33" w:rsidRPr="005347AF" w:rsidRDefault="00805F33" w:rsidP="00D44441">
      <w:pPr>
        <w:pStyle w:val="ListParagraph"/>
        <w:numPr>
          <w:ilvl w:val="0"/>
          <w:numId w:val="3"/>
        </w:numPr>
        <w:jc w:val="both"/>
        <w:rPr>
          <w:color w:val="000000"/>
          <w:sz w:val="22"/>
          <w:szCs w:val="22"/>
        </w:rPr>
      </w:pPr>
      <w:r w:rsidRPr="005347AF">
        <w:rPr>
          <w:color w:val="000000"/>
          <w:sz w:val="22"/>
          <w:szCs w:val="22"/>
        </w:rPr>
        <w:t>Subsurface works involving the installation, removal or re</w:t>
      </w:r>
      <w:r w:rsidR="00A56FA3">
        <w:rPr>
          <w:color w:val="000000"/>
          <w:sz w:val="22"/>
          <w:szCs w:val="22"/>
        </w:rPr>
        <w:t>place</w:t>
      </w:r>
      <w:r w:rsidRPr="005347AF">
        <w:rPr>
          <w:color w:val="000000"/>
          <w:sz w:val="22"/>
          <w:szCs w:val="22"/>
        </w:rPr>
        <w:t>ment of watering and drainage systems or services, outside the canopy edge of significant trees in accordance with AS4970 and on the condition that works do not impact on archaeological features or deposits.</w:t>
      </w:r>
    </w:p>
    <w:p w:rsidR="00805F33" w:rsidRPr="005347AF" w:rsidRDefault="00805F33" w:rsidP="00D44441">
      <w:pPr>
        <w:pStyle w:val="NormalWeb"/>
        <w:numPr>
          <w:ilvl w:val="0"/>
          <w:numId w:val="3"/>
        </w:numPr>
        <w:spacing w:before="0" w:beforeAutospacing="0" w:after="0" w:afterAutospacing="0"/>
        <w:jc w:val="both"/>
        <w:rPr>
          <w:color w:val="000000"/>
          <w:sz w:val="22"/>
          <w:szCs w:val="22"/>
        </w:rPr>
      </w:pPr>
      <w:r w:rsidRPr="005347AF">
        <w:rPr>
          <w:sz w:val="22"/>
          <w:szCs w:val="22"/>
        </w:rPr>
        <w:t xml:space="preserve">Removal of plants listed as noxious weeds in the </w:t>
      </w:r>
      <w:r w:rsidRPr="005347AF">
        <w:rPr>
          <w:i/>
          <w:sz w:val="22"/>
          <w:szCs w:val="22"/>
        </w:rPr>
        <w:t>Catchment and Land Protection Act</w:t>
      </w:r>
      <w:r w:rsidRPr="005347AF">
        <w:rPr>
          <w:sz w:val="22"/>
          <w:szCs w:val="22"/>
        </w:rPr>
        <w:t xml:space="preserve"> 1994</w:t>
      </w:r>
    </w:p>
    <w:p w:rsidR="00805F33" w:rsidRPr="005347AF" w:rsidRDefault="00805F33" w:rsidP="00D44441">
      <w:pPr>
        <w:pStyle w:val="ListParagraph"/>
        <w:numPr>
          <w:ilvl w:val="0"/>
          <w:numId w:val="3"/>
        </w:numPr>
        <w:jc w:val="both"/>
        <w:rPr>
          <w:color w:val="000000"/>
          <w:sz w:val="22"/>
          <w:szCs w:val="22"/>
        </w:rPr>
      </w:pPr>
      <w:r w:rsidRPr="005347AF">
        <w:rPr>
          <w:color w:val="000000"/>
          <w:sz w:val="22"/>
          <w:szCs w:val="22"/>
        </w:rPr>
        <w:t xml:space="preserve">Vegetation protection and management of possums and vermin. </w:t>
      </w:r>
    </w:p>
    <w:p w:rsidR="00B02655" w:rsidRDefault="00B02655">
      <w:pPr>
        <w:rPr>
          <w:b/>
          <w:bCs/>
          <w:iCs/>
          <w:sz w:val="22"/>
          <w:szCs w:val="22"/>
        </w:rPr>
      </w:pPr>
      <w:r>
        <w:rPr>
          <w:sz w:val="22"/>
          <w:szCs w:val="22"/>
        </w:rPr>
        <w:br w:type="page"/>
      </w:r>
    </w:p>
    <w:p w:rsidR="00653F3C" w:rsidRDefault="00B02655" w:rsidP="00653F3C">
      <w:pPr>
        <w:pStyle w:val="Heading3"/>
        <w:jc w:val="both"/>
        <w:rPr>
          <w:sz w:val="22"/>
          <w:szCs w:val="22"/>
        </w:rPr>
      </w:pPr>
      <w:r>
        <w:rPr>
          <w:sz w:val="22"/>
          <w:szCs w:val="22"/>
        </w:rPr>
        <w:t>P</w:t>
      </w:r>
      <w:r w:rsidR="00BE0AEC" w:rsidRPr="005347AF">
        <w:rPr>
          <w:sz w:val="22"/>
          <w:szCs w:val="22"/>
        </w:rPr>
        <w:t xml:space="preserve">roposed by Lovell Chen </w:t>
      </w:r>
    </w:p>
    <w:p w:rsidR="00653F3C" w:rsidRPr="00546C3F" w:rsidRDefault="00546C3F" w:rsidP="00546C3F">
      <w:pPr>
        <w:pStyle w:val="BodyTextIndent"/>
        <w:ind w:left="0"/>
        <w:jc w:val="both"/>
        <w:rPr>
          <w:rFonts w:ascii="Times New Roman" w:hAnsi="Times New Roman"/>
          <w:b/>
          <w:i/>
          <w:sz w:val="22"/>
          <w:szCs w:val="22"/>
        </w:rPr>
      </w:pPr>
      <w:r>
        <w:rPr>
          <w:rFonts w:ascii="Times New Roman" w:hAnsi="Times New Roman"/>
          <w:b/>
          <w:i/>
          <w:sz w:val="22"/>
          <w:szCs w:val="22"/>
        </w:rPr>
        <w:t>Permit Policy</w:t>
      </w:r>
    </w:p>
    <w:p w:rsidR="00653F3C" w:rsidRDefault="00653F3C" w:rsidP="00653F3C">
      <w:pPr>
        <w:pStyle w:val="Para1"/>
        <w:numPr>
          <w:ilvl w:val="0"/>
          <w:numId w:val="0"/>
        </w:numPr>
        <w:rPr>
          <w:sz w:val="22"/>
          <w:szCs w:val="22"/>
        </w:rPr>
      </w:pPr>
      <w:r w:rsidRPr="002D6C80">
        <w:rPr>
          <w:sz w:val="22"/>
          <w:szCs w:val="22"/>
        </w:rPr>
        <w:t>The purpose of the Permit Policy is to assist when considering or making decisions regarding</w:t>
      </w:r>
      <w:r>
        <w:rPr>
          <w:sz w:val="22"/>
          <w:szCs w:val="22"/>
        </w:rPr>
        <w:t xml:space="preserve"> </w:t>
      </w:r>
      <w:r w:rsidRPr="002D6C80">
        <w:rPr>
          <w:sz w:val="22"/>
          <w:szCs w:val="22"/>
        </w:rPr>
        <w:t>works to Exford Homestead. It is recommended that any proposed works be discussed with</w:t>
      </w:r>
      <w:r>
        <w:rPr>
          <w:sz w:val="22"/>
          <w:szCs w:val="22"/>
        </w:rPr>
        <w:t xml:space="preserve"> </w:t>
      </w:r>
      <w:r w:rsidRPr="002D6C80">
        <w:rPr>
          <w:sz w:val="22"/>
          <w:szCs w:val="22"/>
        </w:rPr>
        <w:t>an officer of Heritage Victoria prior to making a permit application. Discussing any proposed</w:t>
      </w:r>
      <w:r>
        <w:rPr>
          <w:sz w:val="22"/>
          <w:szCs w:val="22"/>
        </w:rPr>
        <w:t xml:space="preserve"> </w:t>
      </w:r>
      <w:r w:rsidRPr="002D6C80">
        <w:rPr>
          <w:sz w:val="22"/>
          <w:szCs w:val="22"/>
        </w:rPr>
        <w:t>works will assist in answering any questions the owner may have and aid any decisions</w:t>
      </w:r>
      <w:r>
        <w:rPr>
          <w:sz w:val="22"/>
          <w:szCs w:val="22"/>
        </w:rPr>
        <w:t xml:space="preserve"> </w:t>
      </w:r>
      <w:r w:rsidRPr="002D6C80">
        <w:rPr>
          <w:sz w:val="22"/>
          <w:szCs w:val="22"/>
        </w:rPr>
        <w:t xml:space="preserve">regarding works to the </w:t>
      </w:r>
      <w:r w:rsidR="00A56FA3">
        <w:rPr>
          <w:sz w:val="22"/>
          <w:szCs w:val="22"/>
        </w:rPr>
        <w:t>place</w:t>
      </w:r>
      <w:r w:rsidRPr="002D6C80">
        <w:rPr>
          <w:sz w:val="22"/>
          <w:szCs w:val="22"/>
        </w:rPr>
        <w:t>. When assessing applications for works, consideration should</w:t>
      </w:r>
      <w:r>
        <w:rPr>
          <w:sz w:val="22"/>
          <w:szCs w:val="22"/>
        </w:rPr>
        <w:t xml:space="preserve"> </w:t>
      </w:r>
      <w:r w:rsidRPr="002D6C80">
        <w:rPr>
          <w:sz w:val="22"/>
          <w:szCs w:val="22"/>
        </w:rPr>
        <w:t>be given to the assessment and policies contained in the Exford Homestead Conservation</w:t>
      </w:r>
      <w:r>
        <w:rPr>
          <w:sz w:val="22"/>
          <w:szCs w:val="22"/>
        </w:rPr>
        <w:t xml:space="preserve"> </w:t>
      </w:r>
      <w:r w:rsidRPr="002D6C80">
        <w:rPr>
          <w:sz w:val="22"/>
          <w:szCs w:val="22"/>
        </w:rPr>
        <w:t>Management Plan prepared by Lovell Chen Architects &amp; Heritage Consultants (2013).</w:t>
      </w:r>
    </w:p>
    <w:p w:rsidR="00653F3C" w:rsidRDefault="00653F3C" w:rsidP="00653F3C">
      <w:pPr>
        <w:pStyle w:val="Para1"/>
        <w:numPr>
          <w:ilvl w:val="0"/>
          <w:numId w:val="0"/>
        </w:numPr>
        <w:rPr>
          <w:sz w:val="22"/>
          <w:szCs w:val="22"/>
        </w:rPr>
      </w:pPr>
      <w:r w:rsidRPr="002D6C80">
        <w:rPr>
          <w:sz w:val="22"/>
          <w:szCs w:val="22"/>
        </w:rPr>
        <w:t>The significance of the Exford Homestead complex derives from the relationship between the</w:t>
      </w:r>
      <w:r>
        <w:rPr>
          <w:sz w:val="22"/>
          <w:szCs w:val="22"/>
        </w:rPr>
        <w:t xml:space="preserve"> </w:t>
      </w:r>
      <w:r w:rsidRPr="002D6C80">
        <w:rPr>
          <w:sz w:val="22"/>
          <w:szCs w:val="22"/>
        </w:rPr>
        <w:t>early (1840s/50s) buildings and the landscape setting, the whole providing evidence of the</w:t>
      </w:r>
      <w:r>
        <w:rPr>
          <w:sz w:val="22"/>
          <w:szCs w:val="22"/>
        </w:rPr>
        <w:t xml:space="preserve"> </w:t>
      </w:r>
      <w:r w:rsidRPr="002D6C80">
        <w:rPr>
          <w:sz w:val="22"/>
          <w:szCs w:val="22"/>
        </w:rPr>
        <w:t>occupation and operation of the land from the earliest phase of European settlement of the</w:t>
      </w:r>
      <w:r>
        <w:rPr>
          <w:sz w:val="22"/>
          <w:szCs w:val="22"/>
        </w:rPr>
        <w:t xml:space="preserve"> </w:t>
      </w:r>
      <w:r w:rsidRPr="002D6C80">
        <w:rPr>
          <w:sz w:val="22"/>
          <w:szCs w:val="22"/>
        </w:rPr>
        <w:t>Port Phillip District (Victoria). The 1840s buildings are valued both aesthetically, and for</w:t>
      </w:r>
      <w:r>
        <w:rPr>
          <w:sz w:val="22"/>
          <w:szCs w:val="22"/>
        </w:rPr>
        <w:t xml:space="preserve"> </w:t>
      </w:r>
      <w:r w:rsidRPr="002D6C80">
        <w:rPr>
          <w:sz w:val="22"/>
          <w:szCs w:val="22"/>
        </w:rPr>
        <w:t>their rarity as buildings of vernacular construction. The bluestone buildings of the 1850s are</w:t>
      </w:r>
      <w:r>
        <w:rPr>
          <w:sz w:val="22"/>
          <w:szCs w:val="22"/>
        </w:rPr>
        <w:t xml:space="preserve"> </w:t>
      </w:r>
      <w:r w:rsidRPr="002D6C80">
        <w:rPr>
          <w:sz w:val="22"/>
          <w:szCs w:val="22"/>
        </w:rPr>
        <w:t>architecturally distinctive, and have a degree of refinement uncommon in outbuildings. The</w:t>
      </w:r>
      <w:r>
        <w:rPr>
          <w:sz w:val="22"/>
          <w:szCs w:val="22"/>
        </w:rPr>
        <w:t xml:space="preserve"> </w:t>
      </w:r>
      <w:r w:rsidRPr="002D6C80">
        <w:rPr>
          <w:sz w:val="22"/>
          <w:szCs w:val="22"/>
        </w:rPr>
        <w:t>enclosure of the homestead precinct by a bluestone wall and plantings provides an</w:t>
      </w:r>
      <w:r>
        <w:rPr>
          <w:sz w:val="22"/>
          <w:szCs w:val="22"/>
        </w:rPr>
        <w:t xml:space="preserve"> </w:t>
      </w:r>
      <w:r w:rsidRPr="002D6C80">
        <w:rPr>
          <w:sz w:val="22"/>
          <w:szCs w:val="22"/>
        </w:rPr>
        <w:t>understanding of the response to the landscape by early settlers. The natural landscape,</w:t>
      </w:r>
      <w:r>
        <w:rPr>
          <w:sz w:val="22"/>
          <w:szCs w:val="22"/>
        </w:rPr>
        <w:t xml:space="preserve"> </w:t>
      </w:r>
      <w:r w:rsidRPr="002D6C80">
        <w:rPr>
          <w:sz w:val="22"/>
          <w:szCs w:val="22"/>
        </w:rPr>
        <w:t>including the Grey Box (</w:t>
      </w:r>
      <w:r w:rsidRPr="002D6C80">
        <w:rPr>
          <w:i/>
          <w:sz w:val="22"/>
          <w:szCs w:val="22"/>
        </w:rPr>
        <w:t>Eucalyptus microcarpa</w:t>
      </w:r>
      <w:r w:rsidRPr="002D6C80">
        <w:rPr>
          <w:sz w:val="22"/>
          <w:szCs w:val="22"/>
        </w:rPr>
        <w:t>) stand, is valued for its ability to provide a</w:t>
      </w:r>
      <w:r>
        <w:rPr>
          <w:sz w:val="22"/>
          <w:szCs w:val="22"/>
        </w:rPr>
        <w:t xml:space="preserve"> </w:t>
      </w:r>
      <w:r w:rsidRPr="002D6C80">
        <w:rPr>
          <w:sz w:val="22"/>
          <w:szCs w:val="22"/>
        </w:rPr>
        <w:t>context for the homestead complex, and as a remnant of species that was once widespread</w:t>
      </w:r>
      <w:r>
        <w:rPr>
          <w:sz w:val="22"/>
          <w:szCs w:val="22"/>
        </w:rPr>
        <w:t xml:space="preserve"> </w:t>
      </w:r>
      <w:r w:rsidRPr="002D6C80">
        <w:rPr>
          <w:sz w:val="22"/>
          <w:szCs w:val="22"/>
        </w:rPr>
        <w:t>in the area.</w:t>
      </w:r>
    </w:p>
    <w:p w:rsidR="00653F3C" w:rsidRDefault="00653F3C" w:rsidP="00653F3C">
      <w:pPr>
        <w:pStyle w:val="Para1"/>
        <w:numPr>
          <w:ilvl w:val="0"/>
          <w:numId w:val="0"/>
        </w:numPr>
        <w:rPr>
          <w:sz w:val="22"/>
          <w:szCs w:val="22"/>
        </w:rPr>
      </w:pPr>
      <w:r w:rsidRPr="002D6C80">
        <w:rPr>
          <w:sz w:val="22"/>
          <w:szCs w:val="22"/>
        </w:rPr>
        <w:t>Despite alterations and additions over time both the homestead and farm building precincts</w:t>
      </w:r>
      <w:r>
        <w:rPr>
          <w:sz w:val="22"/>
          <w:szCs w:val="22"/>
        </w:rPr>
        <w:t xml:space="preserve"> </w:t>
      </w:r>
      <w:r w:rsidRPr="002D6C80">
        <w:rPr>
          <w:sz w:val="22"/>
          <w:szCs w:val="22"/>
        </w:rPr>
        <w:t>have the ability to demonstrate their early configuration and uses. Areas and elements that</w:t>
      </w:r>
      <w:r>
        <w:rPr>
          <w:sz w:val="22"/>
          <w:szCs w:val="22"/>
        </w:rPr>
        <w:t xml:space="preserve"> </w:t>
      </w:r>
      <w:r w:rsidRPr="002D6C80">
        <w:rPr>
          <w:sz w:val="22"/>
          <w:szCs w:val="22"/>
        </w:rPr>
        <w:t xml:space="preserve">do not contribute in a fundamental way to the significance of the </w:t>
      </w:r>
      <w:r w:rsidR="00A56FA3">
        <w:rPr>
          <w:sz w:val="22"/>
          <w:szCs w:val="22"/>
        </w:rPr>
        <w:t>place</w:t>
      </w:r>
      <w:r w:rsidRPr="002D6C80">
        <w:rPr>
          <w:sz w:val="22"/>
          <w:szCs w:val="22"/>
        </w:rPr>
        <w:t xml:space="preserve"> include later additions</w:t>
      </w:r>
      <w:r>
        <w:rPr>
          <w:sz w:val="22"/>
          <w:szCs w:val="22"/>
        </w:rPr>
        <w:t xml:space="preserve"> </w:t>
      </w:r>
      <w:r w:rsidRPr="002D6C80">
        <w:rPr>
          <w:sz w:val="22"/>
          <w:szCs w:val="22"/>
        </w:rPr>
        <w:t>of little or no aesthetic or architectural value (including the mid-twentieth century driveway,</w:t>
      </w:r>
      <w:r>
        <w:rPr>
          <w:sz w:val="22"/>
          <w:szCs w:val="22"/>
        </w:rPr>
        <w:t xml:space="preserve"> </w:t>
      </w:r>
      <w:r w:rsidRPr="002D6C80">
        <w:rPr>
          <w:sz w:val="22"/>
          <w:szCs w:val="22"/>
        </w:rPr>
        <w:t>and the 1950s car port to the south-west of the homestead building).</w:t>
      </w:r>
    </w:p>
    <w:p w:rsidR="00653F3C" w:rsidRDefault="00653F3C" w:rsidP="00653F3C">
      <w:pPr>
        <w:pStyle w:val="Para1"/>
        <w:numPr>
          <w:ilvl w:val="0"/>
          <w:numId w:val="0"/>
        </w:numPr>
        <w:rPr>
          <w:sz w:val="22"/>
          <w:szCs w:val="22"/>
        </w:rPr>
      </w:pPr>
      <w:r w:rsidRPr="002D6C80">
        <w:rPr>
          <w:sz w:val="22"/>
          <w:szCs w:val="22"/>
        </w:rPr>
        <w:t>The extent of registration protects the whole site. The addition of new buildings to the site</w:t>
      </w:r>
      <w:r>
        <w:rPr>
          <w:sz w:val="22"/>
          <w:szCs w:val="22"/>
        </w:rPr>
        <w:t xml:space="preserve"> </w:t>
      </w:r>
      <w:r w:rsidRPr="002D6C80">
        <w:rPr>
          <w:sz w:val="22"/>
          <w:szCs w:val="22"/>
        </w:rPr>
        <w:t xml:space="preserve">may impact upon the cultural heritage significance of the </w:t>
      </w:r>
      <w:r w:rsidR="00A56FA3">
        <w:rPr>
          <w:sz w:val="22"/>
          <w:szCs w:val="22"/>
        </w:rPr>
        <w:t>place</w:t>
      </w:r>
      <w:r w:rsidRPr="002D6C80">
        <w:rPr>
          <w:sz w:val="22"/>
          <w:szCs w:val="22"/>
        </w:rPr>
        <w:t xml:space="preserve"> and requires a permit. The</w:t>
      </w:r>
      <w:r>
        <w:rPr>
          <w:sz w:val="22"/>
          <w:szCs w:val="22"/>
        </w:rPr>
        <w:t xml:space="preserve"> </w:t>
      </w:r>
      <w:r w:rsidRPr="002D6C80">
        <w:rPr>
          <w:sz w:val="22"/>
          <w:szCs w:val="22"/>
        </w:rPr>
        <w:t>purpose of this requirement is not to prevent any further development on this site, but to</w:t>
      </w:r>
      <w:r>
        <w:rPr>
          <w:sz w:val="22"/>
          <w:szCs w:val="22"/>
        </w:rPr>
        <w:t xml:space="preserve"> </w:t>
      </w:r>
      <w:r w:rsidRPr="002D6C80">
        <w:rPr>
          <w:sz w:val="22"/>
          <w:szCs w:val="22"/>
        </w:rPr>
        <w:t>enable control of possible adverse impacts on heritage significance during that process. In</w:t>
      </w:r>
      <w:r>
        <w:rPr>
          <w:sz w:val="22"/>
          <w:szCs w:val="22"/>
        </w:rPr>
        <w:t xml:space="preserve"> </w:t>
      </w:r>
      <w:r w:rsidRPr="002D6C80">
        <w:rPr>
          <w:sz w:val="22"/>
          <w:szCs w:val="22"/>
        </w:rPr>
        <w:t>addressing future development the conservation of the following elements and attributes are</w:t>
      </w:r>
      <w:r>
        <w:rPr>
          <w:sz w:val="22"/>
          <w:szCs w:val="22"/>
        </w:rPr>
        <w:t xml:space="preserve"> </w:t>
      </w:r>
      <w:r w:rsidRPr="002D6C80">
        <w:rPr>
          <w:sz w:val="22"/>
          <w:szCs w:val="22"/>
        </w:rPr>
        <w:t>important considerations in maintaining the heritage significance of the Exford Homestead:</w:t>
      </w:r>
    </w:p>
    <w:p w:rsidR="00653F3C" w:rsidRDefault="00653F3C" w:rsidP="00653F3C">
      <w:pPr>
        <w:pStyle w:val="Para1"/>
        <w:numPr>
          <w:ilvl w:val="0"/>
          <w:numId w:val="4"/>
        </w:numPr>
        <w:ind w:left="720"/>
        <w:rPr>
          <w:sz w:val="22"/>
          <w:szCs w:val="22"/>
        </w:rPr>
      </w:pPr>
      <w:r w:rsidRPr="002D6C80">
        <w:rPr>
          <w:sz w:val="22"/>
          <w:szCs w:val="22"/>
        </w:rPr>
        <w:t>The homestead precinct, comprising the homestead and its associated outbuildings</w:t>
      </w:r>
      <w:r>
        <w:rPr>
          <w:sz w:val="22"/>
          <w:szCs w:val="22"/>
        </w:rPr>
        <w:t xml:space="preserve"> </w:t>
      </w:r>
      <w:r w:rsidRPr="002D6C80">
        <w:rPr>
          <w:sz w:val="22"/>
          <w:szCs w:val="22"/>
        </w:rPr>
        <w:t>and landscape areas, as a self-sufficient domestic setting dating to the 1840s. The farm buildings to the north-east of the homestead precinct as a group of</w:t>
      </w:r>
      <w:r>
        <w:rPr>
          <w:sz w:val="22"/>
          <w:szCs w:val="22"/>
        </w:rPr>
        <w:t xml:space="preserve"> </w:t>
      </w:r>
      <w:r w:rsidRPr="002D6C80">
        <w:rPr>
          <w:sz w:val="22"/>
          <w:szCs w:val="22"/>
        </w:rPr>
        <w:t>buildings and elements with the collective ability to demonstrate aspects of the</w:t>
      </w:r>
      <w:r>
        <w:rPr>
          <w:sz w:val="22"/>
          <w:szCs w:val="22"/>
        </w:rPr>
        <w:t xml:space="preserve"> </w:t>
      </w:r>
      <w:r w:rsidRPr="002D6C80">
        <w:rPr>
          <w:sz w:val="22"/>
          <w:szCs w:val="22"/>
        </w:rPr>
        <w:t>operation of the Staughton pastoral property from the mid-nineteenth century.</w:t>
      </w:r>
    </w:p>
    <w:p w:rsidR="00653F3C" w:rsidRDefault="00653F3C" w:rsidP="00653F3C">
      <w:pPr>
        <w:pStyle w:val="Para1"/>
        <w:numPr>
          <w:ilvl w:val="0"/>
          <w:numId w:val="4"/>
        </w:numPr>
        <w:ind w:left="720"/>
        <w:rPr>
          <w:sz w:val="22"/>
          <w:szCs w:val="22"/>
        </w:rPr>
      </w:pPr>
      <w:r w:rsidRPr="002D6C80">
        <w:rPr>
          <w:sz w:val="22"/>
          <w:szCs w:val="22"/>
        </w:rPr>
        <w:t>The Grey Box (</w:t>
      </w:r>
      <w:r w:rsidRPr="002D6C80">
        <w:rPr>
          <w:i/>
          <w:sz w:val="22"/>
          <w:szCs w:val="22"/>
        </w:rPr>
        <w:t>Eucalyptus microcarpa</w:t>
      </w:r>
      <w:r w:rsidRPr="002D6C80">
        <w:rPr>
          <w:sz w:val="22"/>
          <w:szCs w:val="22"/>
        </w:rPr>
        <w:t>) stand as a remnant of a species that was once</w:t>
      </w:r>
      <w:r>
        <w:rPr>
          <w:sz w:val="22"/>
          <w:szCs w:val="22"/>
        </w:rPr>
        <w:t xml:space="preserve"> </w:t>
      </w:r>
      <w:r w:rsidRPr="002D6C80">
        <w:rPr>
          <w:sz w:val="22"/>
          <w:szCs w:val="22"/>
        </w:rPr>
        <w:t>widespread in the area and provides a setting for the homestead and farm building</w:t>
      </w:r>
      <w:r>
        <w:rPr>
          <w:sz w:val="22"/>
          <w:szCs w:val="22"/>
        </w:rPr>
        <w:t xml:space="preserve"> </w:t>
      </w:r>
      <w:r w:rsidRPr="002D6C80">
        <w:rPr>
          <w:sz w:val="22"/>
          <w:szCs w:val="22"/>
        </w:rPr>
        <w:t>precincts.</w:t>
      </w:r>
    </w:p>
    <w:p w:rsidR="00653F3C" w:rsidRPr="002D6C80" w:rsidRDefault="00653F3C" w:rsidP="00653F3C">
      <w:pPr>
        <w:pStyle w:val="Para1"/>
        <w:numPr>
          <w:ilvl w:val="0"/>
          <w:numId w:val="4"/>
        </w:numPr>
        <w:ind w:left="720"/>
        <w:rPr>
          <w:sz w:val="22"/>
          <w:szCs w:val="22"/>
        </w:rPr>
      </w:pPr>
      <w:r w:rsidRPr="002D6C80">
        <w:rPr>
          <w:sz w:val="22"/>
          <w:szCs w:val="22"/>
        </w:rPr>
        <w:t>A visual connection between the homestead and farm building precincts.</w:t>
      </w:r>
    </w:p>
    <w:p w:rsidR="00653F3C" w:rsidRDefault="00653F3C" w:rsidP="00653F3C">
      <w:pPr>
        <w:pStyle w:val="Para1"/>
        <w:numPr>
          <w:ilvl w:val="0"/>
          <w:numId w:val="4"/>
        </w:numPr>
        <w:ind w:left="720"/>
        <w:rPr>
          <w:sz w:val="22"/>
          <w:szCs w:val="22"/>
        </w:rPr>
      </w:pPr>
      <w:r w:rsidRPr="002D6C80">
        <w:rPr>
          <w:sz w:val="22"/>
          <w:szCs w:val="22"/>
        </w:rPr>
        <w:t>An understanding of the relationship between the homestead complex and the</w:t>
      </w:r>
      <w:r>
        <w:rPr>
          <w:sz w:val="22"/>
          <w:szCs w:val="22"/>
        </w:rPr>
        <w:t xml:space="preserve"> </w:t>
      </w:r>
      <w:r w:rsidRPr="002D6C80">
        <w:rPr>
          <w:sz w:val="22"/>
          <w:szCs w:val="22"/>
        </w:rPr>
        <w:t>watercourses to the south.</w:t>
      </w:r>
    </w:p>
    <w:p w:rsidR="00653F3C" w:rsidRPr="00546C3F" w:rsidRDefault="00546C3F" w:rsidP="00653F3C">
      <w:pPr>
        <w:pStyle w:val="Heading3"/>
        <w:jc w:val="both"/>
        <w:rPr>
          <w:i/>
          <w:sz w:val="22"/>
          <w:szCs w:val="22"/>
        </w:rPr>
      </w:pPr>
      <w:r w:rsidRPr="00546C3F">
        <w:rPr>
          <w:i/>
          <w:sz w:val="22"/>
          <w:szCs w:val="22"/>
        </w:rPr>
        <w:t>Permit Exemptions</w:t>
      </w:r>
    </w:p>
    <w:p w:rsidR="00653F3C" w:rsidRPr="002D6C80" w:rsidRDefault="00653F3C" w:rsidP="00653F3C">
      <w:pPr>
        <w:pStyle w:val="Para1"/>
        <w:numPr>
          <w:ilvl w:val="0"/>
          <w:numId w:val="0"/>
        </w:numPr>
        <w:rPr>
          <w:i/>
          <w:sz w:val="22"/>
          <w:szCs w:val="22"/>
        </w:rPr>
      </w:pPr>
      <w:r w:rsidRPr="002D6C80">
        <w:rPr>
          <w:i/>
          <w:sz w:val="22"/>
          <w:szCs w:val="22"/>
        </w:rPr>
        <w:t>General conditions 1</w:t>
      </w:r>
    </w:p>
    <w:p w:rsidR="00653F3C" w:rsidRPr="002D6C80" w:rsidRDefault="00653F3C" w:rsidP="00653F3C">
      <w:pPr>
        <w:pStyle w:val="Para1"/>
        <w:numPr>
          <w:ilvl w:val="0"/>
          <w:numId w:val="4"/>
        </w:numPr>
        <w:ind w:left="720"/>
        <w:rPr>
          <w:sz w:val="22"/>
          <w:szCs w:val="22"/>
        </w:rPr>
      </w:pPr>
      <w:r w:rsidRPr="002D6C80">
        <w:rPr>
          <w:sz w:val="22"/>
          <w:szCs w:val="22"/>
        </w:rPr>
        <w:t xml:space="preserve">All exempted alterations are to be planned and carried out in a manner which prevents damage to the fabric of the registered </w:t>
      </w:r>
      <w:r w:rsidR="00A56FA3">
        <w:rPr>
          <w:sz w:val="22"/>
          <w:szCs w:val="22"/>
        </w:rPr>
        <w:t>place</w:t>
      </w:r>
      <w:r w:rsidRPr="002D6C80">
        <w:rPr>
          <w:sz w:val="22"/>
          <w:szCs w:val="22"/>
        </w:rPr>
        <w:t xml:space="preserve"> or object.</w:t>
      </w:r>
    </w:p>
    <w:p w:rsidR="00653F3C" w:rsidRPr="002D6C80" w:rsidRDefault="00653F3C" w:rsidP="00653F3C">
      <w:pPr>
        <w:pStyle w:val="Para1"/>
        <w:numPr>
          <w:ilvl w:val="0"/>
          <w:numId w:val="0"/>
        </w:numPr>
        <w:rPr>
          <w:i/>
          <w:sz w:val="22"/>
          <w:szCs w:val="22"/>
        </w:rPr>
      </w:pPr>
      <w:r w:rsidRPr="002D6C80">
        <w:rPr>
          <w:i/>
          <w:sz w:val="22"/>
          <w:szCs w:val="22"/>
        </w:rPr>
        <w:t>General conditions 2</w:t>
      </w:r>
    </w:p>
    <w:p w:rsidR="00653F3C" w:rsidRPr="002D6C80" w:rsidRDefault="00653F3C" w:rsidP="00653F3C">
      <w:pPr>
        <w:pStyle w:val="Para1"/>
        <w:numPr>
          <w:ilvl w:val="0"/>
          <w:numId w:val="4"/>
        </w:numPr>
        <w:ind w:left="720"/>
        <w:rPr>
          <w:sz w:val="22"/>
          <w:szCs w:val="22"/>
        </w:rPr>
      </w:pPr>
      <w:r w:rsidRPr="002D6C80">
        <w:rPr>
          <w:sz w:val="22"/>
          <w:szCs w:val="22"/>
        </w:rPr>
        <w:t xml:space="preserve">Should it become apparent during further inspection or the carrying out of alterations that original or previously hidden or inaccessible details of the </w:t>
      </w:r>
      <w:r w:rsidR="00A56FA3">
        <w:rPr>
          <w:sz w:val="22"/>
          <w:szCs w:val="22"/>
        </w:rPr>
        <w:t>place</w:t>
      </w:r>
      <w:r w:rsidRPr="002D6C80">
        <w:rPr>
          <w:sz w:val="22"/>
          <w:szCs w:val="22"/>
        </w:rPr>
        <w:t xml:space="preserve"> or object are revealed which relate to the significance of the </w:t>
      </w:r>
      <w:r w:rsidR="00A56FA3">
        <w:rPr>
          <w:sz w:val="22"/>
          <w:szCs w:val="22"/>
        </w:rPr>
        <w:t>place</w:t>
      </w:r>
      <w:r w:rsidRPr="002D6C80">
        <w:rPr>
          <w:sz w:val="22"/>
          <w:szCs w:val="22"/>
        </w:rPr>
        <w:t xml:space="preserve"> or object, then the exemption covering such alteration shall cease and the Executive Director</w:t>
      </w:r>
      <w:r>
        <w:rPr>
          <w:sz w:val="22"/>
          <w:szCs w:val="22"/>
        </w:rPr>
        <w:t xml:space="preserve"> </w:t>
      </w:r>
      <w:r w:rsidRPr="002D6C80">
        <w:rPr>
          <w:sz w:val="22"/>
          <w:szCs w:val="22"/>
        </w:rPr>
        <w:t>shall be notified as soon as possible.</w:t>
      </w:r>
    </w:p>
    <w:p w:rsidR="00653F3C" w:rsidRPr="002D6C80" w:rsidRDefault="00653F3C" w:rsidP="00653F3C">
      <w:pPr>
        <w:pStyle w:val="Para1"/>
        <w:numPr>
          <w:ilvl w:val="0"/>
          <w:numId w:val="0"/>
        </w:numPr>
        <w:rPr>
          <w:i/>
          <w:sz w:val="22"/>
          <w:szCs w:val="22"/>
        </w:rPr>
      </w:pPr>
      <w:r w:rsidRPr="002D6C80">
        <w:rPr>
          <w:i/>
          <w:sz w:val="22"/>
          <w:szCs w:val="22"/>
        </w:rPr>
        <w:t>General conditions 3</w:t>
      </w:r>
    </w:p>
    <w:p w:rsidR="00653F3C" w:rsidRPr="002D6C80" w:rsidRDefault="00653F3C" w:rsidP="00653F3C">
      <w:pPr>
        <w:pStyle w:val="Para1"/>
        <w:numPr>
          <w:ilvl w:val="0"/>
          <w:numId w:val="4"/>
        </w:numPr>
        <w:ind w:left="720"/>
        <w:rPr>
          <w:sz w:val="22"/>
          <w:szCs w:val="22"/>
        </w:rPr>
      </w:pPr>
      <w:r w:rsidRPr="002D6C80">
        <w:rPr>
          <w:sz w:val="22"/>
          <w:szCs w:val="22"/>
        </w:rPr>
        <w:t>If there is a conservation policy and plan all works shall be in accordance with it. Note: A Conservation Management Plan for the property was prepared by Lovell Chen Architects &amp; Heritage Consultants in 2013.</w:t>
      </w:r>
    </w:p>
    <w:p w:rsidR="00653F3C" w:rsidRPr="002D6C80" w:rsidRDefault="00653F3C" w:rsidP="00653F3C">
      <w:pPr>
        <w:pStyle w:val="Para1"/>
        <w:keepNext/>
        <w:numPr>
          <w:ilvl w:val="0"/>
          <w:numId w:val="0"/>
        </w:numPr>
        <w:rPr>
          <w:i/>
          <w:sz w:val="22"/>
          <w:szCs w:val="22"/>
        </w:rPr>
      </w:pPr>
      <w:r w:rsidRPr="002D6C80">
        <w:rPr>
          <w:i/>
          <w:sz w:val="22"/>
          <w:szCs w:val="22"/>
        </w:rPr>
        <w:t>General conditions 4</w:t>
      </w:r>
    </w:p>
    <w:p w:rsidR="00653F3C" w:rsidRPr="002D6C80" w:rsidRDefault="00653F3C" w:rsidP="00653F3C">
      <w:pPr>
        <w:pStyle w:val="Para1"/>
        <w:numPr>
          <w:ilvl w:val="0"/>
          <w:numId w:val="4"/>
        </w:numPr>
        <w:ind w:left="720"/>
        <w:rPr>
          <w:sz w:val="22"/>
          <w:szCs w:val="22"/>
        </w:rPr>
      </w:pPr>
      <w:r w:rsidRPr="002D6C80">
        <w:rPr>
          <w:sz w:val="22"/>
          <w:szCs w:val="22"/>
        </w:rPr>
        <w:t>Nothing in this declaration prevents the Executive Director from amending or</w:t>
      </w:r>
      <w:r>
        <w:rPr>
          <w:sz w:val="22"/>
          <w:szCs w:val="22"/>
        </w:rPr>
        <w:t xml:space="preserve"> </w:t>
      </w:r>
      <w:r w:rsidRPr="002D6C80">
        <w:rPr>
          <w:sz w:val="22"/>
          <w:szCs w:val="22"/>
        </w:rPr>
        <w:t>rescinding all or any of the permit exemptions.</w:t>
      </w:r>
    </w:p>
    <w:p w:rsidR="00653F3C" w:rsidRPr="002D6C80" w:rsidRDefault="00653F3C" w:rsidP="00653F3C">
      <w:pPr>
        <w:pStyle w:val="Para1"/>
        <w:numPr>
          <w:ilvl w:val="0"/>
          <w:numId w:val="0"/>
        </w:numPr>
        <w:rPr>
          <w:i/>
          <w:sz w:val="22"/>
          <w:szCs w:val="22"/>
        </w:rPr>
      </w:pPr>
      <w:r w:rsidRPr="002D6C80">
        <w:rPr>
          <w:i/>
          <w:sz w:val="22"/>
          <w:szCs w:val="22"/>
        </w:rPr>
        <w:t>General conditions 5</w:t>
      </w:r>
    </w:p>
    <w:p w:rsidR="00653F3C" w:rsidRPr="002D6C80" w:rsidRDefault="00653F3C" w:rsidP="00653F3C">
      <w:pPr>
        <w:pStyle w:val="Para1"/>
        <w:numPr>
          <w:ilvl w:val="0"/>
          <w:numId w:val="4"/>
        </w:numPr>
        <w:ind w:left="720"/>
        <w:rPr>
          <w:sz w:val="22"/>
          <w:szCs w:val="22"/>
        </w:rPr>
      </w:pPr>
      <w:r w:rsidRPr="002D6C80">
        <w:rPr>
          <w:sz w:val="22"/>
          <w:szCs w:val="22"/>
        </w:rPr>
        <w:t>Nothing in this declaration exempts owners or their agents from the responsibility to seek relevant planning or building permits from the responsible authority</w:t>
      </w:r>
      <w:r>
        <w:rPr>
          <w:sz w:val="22"/>
          <w:szCs w:val="22"/>
        </w:rPr>
        <w:t xml:space="preserve"> </w:t>
      </w:r>
      <w:r w:rsidRPr="002D6C80">
        <w:rPr>
          <w:sz w:val="22"/>
          <w:szCs w:val="22"/>
        </w:rPr>
        <w:t>where applicable.</w:t>
      </w:r>
    </w:p>
    <w:p w:rsidR="00653F3C" w:rsidRPr="002D6C80" w:rsidRDefault="00653F3C" w:rsidP="00653F3C">
      <w:pPr>
        <w:pStyle w:val="Para1"/>
        <w:numPr>
          <w:ilvl w:val="0"/>
          <w:numId w:val="0"/>
        </w:numPr>
        <w:rPr>
          <w:i/>
          <w:sz w:val="22"/>
          <w:szCs w:val="22"/>
        </w:rPr>
      </w:pPr>
      <w:r w:rsidRPr="002D6C80">
        <w:rPr>
          <w:i/>
          <w:sz w:val="22"/>
          <w:szCs w:val="22"/>
        </w:rPr>
        <w:t>Regular site and building maintenance</w:t>
      </w:r>
    </w:p>
    <w:p w:rsidR="00653F3C" w:rsidRPr="002D6C80" w:rsidRDefault="00653F3C" w:rsidP="00653F3C">
      <w:pPr>
        <w:pStyle w:val="Para1"/>
        <w:numPr>
          <w:ilvl w:val="0"/>
          <w:numId w:val="0"/>
        </w:numPr>
        <w:rPr>
          <w:sz w:val="22"/>
          <w:szCs w:val="22"/>
        </w:rPr>
      </w:pPr>
      <w:r w:rsidRPr="002D6C80">
        <w:rPr>
          <w:sz w:val="22"/>
          <w:szCs w:val="22"/>
        </w:rPr>
        <w:t xml:space="preserve">The following site maintenance works are permit exempt under Section 66 of the </w:t>
      </w:r>
      <w:r w:rsidRPr="002D6C80">
        <w:rPr>
          <w:i/>
          <w:sz w:val="22"/>
          <w:szCs w:val="22"/>
        </w:rPr>
        <w:t>Heritage Act 1995</w:t>
      </w:r>
      <w:r w:rsidRPr="002D6C80">
        <w:rPr>
          <w:sz w:val="22"/>
          <w:szCs w:val="22"/>
        </w:rPr>
        <w:t>:</w:t>
      </w:r>
    </w:p>
    <w:p w:rsidR="00653F3C" w:rsidRPr="002D6C80" w:rsidRDefault="00653F3C" w:rsidP="00653F3C">
      <w:pPr>
        <w:pStyle w:val="Para1"/>
        <w:keepNext/>
        <w:numPr>
          <w:ilvl w:val="0"/>
          <w:numId w:val="0"/>
        </w:numPr>
        <w:rPr>
          <w:i/>
          <w:sz w:val="22"/>
          <w:szCs w:val="22"/>
        </w:rPr>
      </w:pPr>
      <w:r w:rsidRPr="002D6C80">
        <w:rPr>
          <w:i/>
          <w:sz w:val="22"/>
          <w:szCs w:val="22"/>
        </w:rPr>
        <w:t>Building exteriors</w:t>
      </w:r>
    </w:p>
    <w:p w:rsidR="00653F3C" w:rsidRPr="002D6C80" w:rsidRDefault="00653F3C" w:rsidP="00653F3C">
      <w:pPr>
        <w:pStyle w:val="Para1"/>
        <w:numPr>
          <w:ilvl w:val="0"/>
          <w:numId w:val="4"/>
        </w:numPr>
        <w:ind w:left="720"/>
        <w:rPr>
          <w:sz w:val="22"/>
          <w:szCs w:val="22"/>
        </w:rPr>
      </w:pPr>
      <w:r w:rsidRPr="002D6C80">
        <w:rPr>
          <w:sz w:val="22"/>
          <w:szCs w:val="22"/>
        </w:rPr>
        <w:t>Removal of extraneous items such as pipe work, ducting, wiring, antennae and aerials, and making good.</w:t>
      </w:r>
    </w:p>
    <w:p w:rsidR="00653F3C" w:rsidRPr="002D6C80" w:rsidRDefault="00653F3C" w:rsidP="00653F3C">
      <w:pPr>
        <w:pStyle w:val="Para1"/>
        <w:numPr>
          <w:ilvl w:val="0"/>
          <w:numId w:val="4"/>
        </w:numPr>
        <w:ind w:left="720"/>
        <w:rPr>
          <w:sz w:val="22"/>
          <w:szCs w:val="22"/>
        </w:rPr>
      </w:pPr>
      <w:r w:rsidRPr="002D6C80">
        <w:rPr>
          <w:sz w:val="22"/>
          <w:szCs w:val="22"/>
        </w:rPr>
        <w:t>Repainting all previously painted surfaces in the same colour and paint type.</w:t>
      </w:r>
    </w:p>
    <w:p w:rsidR="00653F3C" w:rsidRPr="002D6C80" w:rsidRDefault="00653F3C" w:rsidP="00653F3C">
      <w:pPr>
        <w:pStyle w:val="Para1"/>
        <w:numPr>
          <w:ilvl w:val="0"/>
          <w:numId w:val="4"/>
        </w:numPr>
        <w:ind w:left="720"/>
        <w:rPr>
          <w:sz w:val="22"/>
          <w:szCs w:val="22"/>
        </w:rPr>
      </w:pPr>
      <w:r w:rsidRPr="002D6C80">
        <w:rPr>
          <w:sz w:val="22"/>
          <w:szCs w:val="22"/>
        </w:rPr>
        <w:t>Cleaning including the removal of organic growths, vegetation and surface deposits to built fabric.</w:t>
      </w:r>
    </w:p>
    <w:p w:rsidR="00653F3C" w:rsidRPr="002D6C80" w:rsidRDefault="00653F3C" w:rsidP="00653F3C">
      <w:pPr>
        <w:pStyle w:val="Para1"/>
        <w:numPr>
          <w:ilvl w:val="0"/>
          <w:numId w:val="0"/>
        </w:numPr>
        <w:rPr>
          <w:i/>
          <w:sz w:val="22"/>
          <w:szCs w:val="22"/>
        </w:rPr>
      </w:pPr>
      <w:r w:rsidRPr="002D6C80">
        <w:rPr>
          <w:i/>
          <w:sz w:val="22"/>
          <w:szCs w:val="22"/>
        </w:rPr>
        <w:t>Building interiors</w:t>
      </w:r>
    </w:p>
    <w:p w:rsidR="00653F3C" w:rsidRPr="002D6C80" w:rsidRDefault="00653F3C" w:rsidP="00653F3C">
      <w:pPr>
        <w:pStyle w:val="Para1"/>
        <w:numPr>
          <w:ilvl w:val="0"/>
          <w:numId w:val="4"/>
        </w:numPr>
        <w:ind w:left="720"/>
        <w:rPr>
          <w:sz w:val="22"/>
          <w:szCs w:val="22"/>
        </w:rPr>
      </w:pPr>
      <w:r w:rsidRPr="002D6C80">
        <w:rPr>
          <w:sz w:val="22"/>
          <w:szCs w:val="22"/>
        </w:rPr>
        <w:t>The maintenance of an item to retain its condition or operation without the removal of or damage to the existing fabric or the introduction of new materials.</w:t>
      </w:r>
    </w:p>
    <w:p w:rsidR="00653F3C" w:rsidRDefault="00653F3C" w:rsidP="00653F3C">
      <w:pPr>
        <w:pStyle w:val="Para1"/>
        <w:numPr>
          <w:ilvl w:val="0"/>
          <w:numId w:val="4"/>
        </w:numPr>
        <w:ind w:left="720"/>
        <w:rPr>
          <w:sz w:val="22"/>
          <w:szCs w:val="22"/>
        </w:rPr>
      </w:pPr>
      <w:r w:rsidRPr="002D6C80">
        <w:rPr>
          <w:sz w:val="22"/>
          <w:szCs w:val="22"/>
        </w:rPr>
        <w:t>This excludes works to the buildings of the 1840s (the homestead, kitchen and stable). Maintenance to these buildings should be carried out under the direction of conservation practitioner with relevant experience and qualifications.</w:t>
      </w:r>
    </w:p>
    <w:p w:rsidR="00653F3C" w:rsidRPr="002D6C80" w:rsidRDefault="00653F3C" w:rsidP="00653F3C">
      <w:pPr>
        <w:pStyle w:val="Para1"/>
        <w:numPr>
          <w:ilvl w:val="0"/>
          <w:numId w:val="4"/>
        </w:numPr>
        <w:ind w:left="720"/>
        <w:rPr>
          <w:sz w:val="22"/>
          <w:szCs w:val="22"/>
        </w:rPr>
      </w:pPr>
      <w:r w:rsidRPr="002D6C80">
        <w:rPr>
          <w:sz w:val="22"/>
          <w:szCs w:val="22"/>
        </w:rPr>
        <w:t>Interior painting/wall papering to walls and ceilings, provided the preparation work for painting/papering does not remove evidence of the building’s original or earlier paint or decorative scheme(s).</w:t>
      </w:r>
    </w:p>
    <w:p w:rsidR="00653F3C" w:rsidRPr="002D6C80" w:rsidRDefault="00653F3C" w:rsidP="00653F3C">
      <w:pPr>
        <w:pStyle w:val="Para1"/>
        <w:numPr>
          <w:ilvl w:val="0"/>
          <w:numId w:val="4"/>
        </w:numPr>
        <w:ind w:left="720"/>
        <w:rPr>
          <w:sz w:val="22"/>
          <w:szCs w:val="22"/>
        </w:rPr>
      </w:pPr>
      <w:r w:rsidRPr="002D6C80">
        <w:rPr>
          <w:sz w:val="22"/>
          <w:szCs w:val="22"/>
        </w:rPr>
        <w:t>Repair and servicing of existing equipment and services including wiring and</w:t>
      </w:r>
      <w:r>
        <w:rPr>
          <w:sz w:val="22"/>
          <w:szCs w:val="22"/>
        </w:rPr>
        <w:t xml:space="preserve"> </w:t>
      </w:r>
      <w:r w:rsidRPr="002D6C80">
        <w:rPr>
          <w:sz w:val="22"/>
          <w:szCs w:val="22"/>
        </w:rPr>
        <w:t>plumbing.</w:t>
      </w:r>
    </w:p>
    <w:p w:rsidR="00653F3C" w:rsidRPr="002D6C80" w:rsidRDefault="00653F3C" w:rsidP="00653F3C">
      <w:pPr>
        <w:pStyle w:val="Para1"/>
        <w:numPr>
          <w:ilvl w:val="0"/>
          <w:numId w:val="4"/>
        </w:numPr>
        <w:ind w:left="720"/>
        <w:rPr>
          <w:sz w:val="22"/>
          <w:szCs w:val="22"/>
        </w:rPr>
      </w:pPr>
      <w:r w:rsidRPr="002D6C80">
        <w:rPr>
          <w:sz w:val="22"/>
          <w:szCs w:val="22"/>
        </w:rPr>
        <w:t>Installation, removal and re</w:t>
      </w:r>
      <w:r w:rsidR="00A56FA3">
        <w:rPr>
          <w:sz w:val="22"/>
          <w:szCs w:val="22"/>
        </w:rPr>
        <w:t>place</w:t>
      </w:r>
      <w:r w:rsidRPr="002D6C80">
        <w:rPr>
          <w:sz w:val="22"/>
          <w:szCs w:val="22"/>
        </w:rPr>
        <w:t>ment of bulk insulation in roof spaces.</w:t>
      </w:r>
    </w:p>
    <w:p w:rsidR="00653F3C" w:rsidRPr="002D6C80" w:rsidRDefault="00653F3C" w:rsidP="00653F3C">
      <w:pPr>
        <w:pStyle w:val="Para1"/>
        <w:numPr>
          <w:ilvl w:val="0"/>
          <w:numId w:val="4"/>
        </w:numPr>
        <w:ind w:left="720"/>
        <w:rPr>
          <w:sz w:val="22"/>
          <w:szCs w:val="22"/>
        </w:rPr>
      </w:pPr>
      <w:r w:rsidRPr="002D6C80">
        <w:rPr>
          <w:sz w:val="22"/>
          <w:szCs w:val="22"/>
        </w:rPr>
        <w:t>Installation, removal and re</w:t>
      </w:r>
      <w:r w:rsidR="00A56FA3">
        <w:rPr>
          <w:sz w:val="22"/>
          <w:szCs w:val="22"/>
        </w:rPr>
        <w:t>place</w:t>
      </w:r>
      <w:r w:rsidRPr="002D6C80">
        <w:rPr>
          <w:sz w:val="22"/>
          <w:szCs w:val="22"/>
        </w:rPr>
        <w:t>ment of smoke detectors.</w:t>
      </w:r>
    </w:p>
    <w:p w:rsidR="00653F3C" w:rsidRPr="002D6C80" w:rsidRDefault="00653F3C" w:rsidP="00653F3C">
      <w:pPr>
        <w:pStyle w:val="Para1"/>
        <w:numPr>
          <w:ilvl w:val="0"/>
          <w:numId w:val="4"/>
        </w:numPr>
        <w:ind w:left="720"/>
        <w:rPr>
          <w:sz w:val="22"/>
          <w:szCs w:val="22"/>
        </w:rPr>
      </w:pPr>
      <w:r w:rsidRPr="002D6C80">
        <w:rPr>
          <w:sz w:val="22"/>
          <w:szCs w:val="22"/>
        </w:rPr>
        <w:t>Installation, removal and re</w:t>
      </w:r>
      <w:r w:rsidR="00A56FA3">
        <w:rPr>
          <w:sz w:val="22"/>
          <w:szCs w:val="22"/>
        </w:rPr>
        <w:t>place</w:t>
      </w:r>
      <w:r w:rsidRPr="002D6C80">
        <w:rPr>
          <w:sz w:val="22"/>
          <w:szCs w:val="22"/>
        </w:rPr>
        <w:t>ment of curtain tracks, rods, blinds and other</w:t>
      </w:r>
      <w:r>
        <w:rPr>
          <w:sz w:val="22"/>
          <w:szCs w:val="22"/>
        </w:rPr>
        <w:t xml:space="preserve"> </w:t>
      </w:r>
      <w:r w:rsidRPr="002D6C80">
        <w:rPr>
          <w:sz w:val="22"/>
          <w:szCs w:val="22"/>
        </w:rPr>
        <w:t>window dressings</w:t>
      </w:r>
    </w:p>
    <w:p w:rsidR="00653F3C" w:rsidRPr="002D6C80" w:rsidRDefault="00653F3C" w:rsidP="00653F3C">
      <w:pPr>
        <w:pStyle w:val="Para1"/>
        <w:numPr>
          <w:ilvl w:val="0"/>
          <w:numId w:val="4"/>
        </w:numPr>
        <w:ind w:left="720"/>
        <w:rPr>
          <w:sz w:val="22"/>
          <w:szCs w:val="22"/>
        </w:rPr>
      </w:pPr>
      <w:r w:rsidRPr="002D6C80">
        <w:rPr>
          <w:sz w:val="22"/>
          <w:szCs w:val="22"/>
        </w:rPr>
        <w:t>Installation, removal or re</w:t>
      </w:r>
      <w:r w:rsidR="00A56FA3">
        <w:rPr>
          <w:sz w:val="22"/>
          <w:szCs w:val="22"/>
        </w:rPr>
        <w:t>place</w:t>
      </w:r>
      <w:r w:rsidRPr="002D6C80">
        <w:rPr>
          <w:sz w:val="22"/>
          <w:szCs w:val="22"/>
        </w:rPr>
        <w:t>ment of carpets and/or flexible floor coverings.</w:t>
      </w:r>
    </w:p>
    <w:p w:rsidR="00653F3C" w:rsidRPr="002D6C80" w:rsidRDefault="00653F3C" w:rsidP="00653F3C">
      <w:pPr>
        <w:pStyle w:val="Para1"/>
        <w:numPr>
          <w:ilvl w:val="0"/>
          <w:numId w:val="4"/>
        </w:numPr>
        <w:ind w:left="720"/>
        <w:rPr>
          <w:sz w:val="22"/>
          <w:szCs w:val="22"/>
        </w:rPr>
      </w:pPr>
      <w:r w:rsidRPr="002D6C80">
        <w:rPr>
          <w:sz w:val="22"/>
          <w:szCs w:val="22"/>
        </w:rPr>
        <w:t>Installation, removal and re</w:t>
      </w:r>
      <w:r w:rsidR="00A56FA3">
        <w:rPr>
          <w:sz w:val="22"/>
          <w:szCs w:val="22"/>
        </w:rPr>
        <w:t>place</w:t>
      </w:r>
      <w:r w:rsidRPr="002D6C80">
        <w:rPr>
          <w:sz w:val="22"/>
          <w:szCs w:val="22"/>
        </w:rPr>
        <w:t>ment of hooks, nails and other devices for the</w:t>
      </w:r>
      <w:r>
        <w:rPr>
          <w:sz w:val="22"/>
          <w:szCs w:val="22"/>
        </w:rPr>
        <w:t xml:space="preserve"> </w:t>
      </w:r>
      <w:r w:rsidRPr="002D6C80">
        <w:rPr>
          <w:sz w:val="22"/>
          <w:szCs w:val="22"/>
        </w:rPr>
        <w:t>hanging of mirrors, paintings and other wall mounted artworks.</w:t>
      </w:r>
    </w:p>
    <w:p w:rsidR="00653F3C" w:rsidRPr="002D6C80" w:rsidRDefault="00653F3C" w:rsidP="00653F3C">
      <w:pPr>
        <w:pStyle w:val="Para1"/>
        <w:numPr>
          <w:ilvl w:val="0"/>
          <w:numId w:val="4"/>
        </w:numPr>
        <w:ind w:left="720"/>
        <w:rPr>
          <w:sz w:val="22"/>
          <w:szCs w:val="22"/>
        </w:rPr>
      </w:pPr>
      <w:r w:rsidRPr="002D6C80">
        <w:rPr>
          <w:sz w:val="22"/>
          <w:szCs w:val="22"/>
        </w:rPr>
        <w:t>Refurbishment of bathrooms/toilets including removal of sanitary fixtures and associated piping, and installation of new fixtures.</w:t>
      </w:r>
    </w:p>
    <w:p w:rsidR="00653F3C" w:rsidRPr="002D6C80" w:rsidRDefault="00653F3C" w:rsidP="00653F3C">
      <w:pPr>
        <w:pStyle w:val="Para1"/>
        <w:numPr>
          <w:ilvl w:val="0"/>
          <w:numId w:val="4"/>
        </w:numPr>
        <w:ind w:left="720"/>
        <w:rPr>
          <w:sz w:val="22"/>
          <w:szCs w:val="22"/>
        </w:rPr>
      </w:pPr>
      <w:r w:rsidRPr="002D6C80">
        <w:rPr>
          <w:sz w:val="22"/>
          <w:szCs w:val="22"/>
        </w:rPr>
        <w:t>Removal of fittings and finishes to the bathroom and kitchen (rooms G6 and G7) in the homestead, provided there is no damage to or alteration of original</w:t>
      </w:r>
      <w:r>
        <w:rPr>
          <w:sz w:val="22"/>
          <w:szCs w:val="22"/>
        </w:rPr>
        <w:t xml:space="preserve"> </w:t>
      </w:r>
      <w:r w:rsidRPr="002D6C80">
        <w:rPr>
          <w:sz w:val="22"/>
          <w:szCs w:val="22"/>
        </w:rPr>
        <w:t>structure or fabric.</w:t>
      </w:r>
    </w:p>
    <w:p w:rsidR="00653F3C" w:rsidRPr="002D6C80" w:rsidRDefault="00653F3C" w:rsidP="00653F3C">
      <w:pPr>
        <w:pStyle w:val="Para1"/>
        <w:numPr>
          <w:ilvl w:val="0"/>
          <w:numId w:val="0"/>
        </w:numPr>
        <w:rPr>
          <w:i/>
          <w:sz w:val="22"/>
          <w:szCs w:val="22"/>
        </w:rPr>
      </w:pPr>
      <w:r w:rsidRPr="002D6C80">
        <w:rPr>
          <w:i/>
          <w:sz w:val="22"/>
          <w:szCs w:val="22"/>
        </w:rPr>
        <w:t>Grounds and land holding</w:t>
      </w:r>
    </w:p>
    <w:p w:rsidR="00653F3C" w:rsidRPr="002D6C80" w:rsidRDefault="00653F3C" w:rsidP="00653F3C">
      <w:pPr>
        <w:pStyle w:val="Para1"/>
        <w:numPr>
          <w:ilvl w:val="0"/>
          <w:numId w:val="4"/>
        </w:numPr>
        <w:ind w:left="720"/>
        <w:rPr>
          <w:sz w:val="22"/>
          <w:szCs w:val="22"/>
        </w:rPr>
      </w:pPr>
      <w:r w:rsidRPr="002D6C80">
        <w:rPr>
          <w:sz w:val="22"/>
          <w:szCs w:val="22"/>
        </w:rPr>
        <w:t>Regular site maintenance provided the works do not involve the removal or destruction of any significant above-ground features or sub-surface archaeological</w:t>
      </w:r>
      <w:r>
        <w:rPr>
          <w:sz w:val="22"/>
          <w:szCs w:val="22"/>
        </w:rPr>
        <w:t xml:space="preserve"> </w:t>
      </w:r>
      <w:r w:rsidRPr="002D6C80">
        <w:rPr>
          <w:sz w:val="22"/>
          <w:szCs w:val="22"/>
        </w:rPr>
        <w:t>artefacts or deposits.</w:t>
      </w:r>
    </w:p>
    <w:p w:rsidR="00653F3C" w:rsidRPr="002D6C80" w:rsidRDefault="00653F3C" w:rsidP="00653F3C">
      <w:pPr>
        <w:pStyle w:val="Para1"/>
        <w:numPr>
          <w:ilvl w:val="0"/>
          <w:numId w:val="4"/>
        </w:numPr>
        <w:ind w:left="720"/>
        <w:rPr>
          <w:sz w:val="22"/>
          <w:szCs w:val="22"/>
        </w:rPr>
      </w:pPr>
      <w:r w:rsidRPr="002D6C80">
        <w:rPr>
          <w:sz w:val="22"/>
          <w:szCs w:val="22"/>
        </w:rPr>
        <w:t>Cleaning out gutters, drainage systems, ponds, dams and other water storage</w:t>
      </w:r>
      <w:r>
        <w:rPr>
          <w:sz w:val="22"/>
          <w:szCs w:val="22"/>
        </w:rPr>
        <w:t xml:space="preserve"> </w:t>
      </w:r>
      <w:r w:rsidRPr="002D6C80">
        <w:rPr>
          <w:sz w:val="22"/>
          <w:szCs w:val="22"/>
        </w:rPr>
        <w:t>and drainage areas.</w:t>
      </w:r>
    </w:p>
    <w:p w:rsidR="00653F3C" w:rsidRPr="002D6C80" w:rsidRDefault="00653F3C" w:rsidP="00653F3C">
      <w:pPr>
        <w:pStyle w:val="Para1"/>
        <w:numPr>
          <w:ilvl w:val="0"/>
          <w:numId w:val="4"/>
        </w:numPr>
        <w:ind w:left="720"/>
        <w:rPr>
          <w:sz w:val="22"/>
          <w:szCs w:val="22"/>
        </w:rPr>
      </w:pPr>
      <w:r w:rsidRPr="002D6C80">
        <w:rPr>
          <w:sz w:val="22"/>
          <w:szCs w:val="22"/>
        </w:rPr>
        <w:t>Maintenance and re</w:t>
      </w:r>
      <w:r w:rsidR="00A56FA3">
        <w:rPr>
          <w:sz w:val="22"/>
          <w:szCs w:val="22"/>
        </w:rPr>
        <w:t>place</w:t>
      </w:r>
      <w:r w:rsidRPr="002D6C80">
        <w:rPr>
          <w:sz w:val="22"/>
          <w:szCs w:val="22"/>
        </w:rPr>
        <w:t>ment of existing power cables or service pipelines or other public services located on the property where this involves no alteration to</w:t>
      </w:r>
      <w:r>
        <w:rPr>
          <w:sz w:val="22"/>
          <w:szCs w:val="22"/>
        </w:rPr>
        <w:t xml:space="preserve"> </w:t>
      </w:r>
      <w:r w:rsidRPr="002D6C80">
        <w:rPr>
          <w:sz w:val="22"/>
          <w:szCs w:val="22"/>
        </w:rPr>
        <w:t xml:space="preserve">the built fabric (including archaeological values) of the </w:t>
      </w:r>
      <w:r w:rsidR="00A56FA3">
        <w:rPr>
          <w:sz w:val="22"/>
          <w:szCs w:val="22"/>
        </w:rPr>
        <w:t>place</w:t>
      </w:r>
      <w:r w:rsidRPr="002D6C80">
        <w:rPr>
          <w:sz w:val="22"/>
          <w:szCs w:val="22"/>
        </w:rPr>
        <w:t>.</w:t>
      </w:r>
    </w:p>
    <w:p w:rsidR="00653F3C" w:rsidRPr="002D6C80" w:rsidRDefault="00653F3C" w:rsidP="00653F3C">
      <w:pPr>
        <w:pStyle w:val="Para1"/>
        <w:numPr>
          <w:ilvl w:val="0"/>
          <w:numId w:val="4"/>
        </w:numPr>
        <w:ind w:left="720"/>
        <w:rPr>
          <w:sz w:val="22"/>
          <w:szCs w:val="22"/>
        </w:rPr>
      </w:pPr>
      <w:r w:rsidRPr="002D6C80">
        <w:rPr>
          <w:sz w:val="22"/>
          <w:szCs w:val="22"/>
        </w:rPr>
        <w:t>Laying of gravel/toppings to the driveways.</w:t>
      </w:r>
    </w:p>
    <w:p w:rsidR="00653F3C" w:rsidRPr="00C54108" w:rsidRDefault="00653F3C" w:rsidP="00653F3C">
      <w:pPr>
        <w:pStyle w:val="Para1"/>
        <w:numPr>
          <w:ilvl w:val="0"/>
          <w:numId w:val="4"/>
        </w:numPr>
        <w:ind w:left="720"/>
        <w:rPr>
          <w:sz w:val="22"/>
          <w:szCs w:val="22"/>
        </w:rPr>
      </w:pPr>
      <w:r w:rsidRPr="00C54108">
        <w:rPr>
          <w:sz w:val="22"/>
          <w:szCs w:val="22"/>
        </w:rPr>
        <w:t>Erection or construction of roads and tracks and of fencing, gates, stockyards or any other forms of access and enclosure necessary for the continuation of agricultural activities on the property provided that the works do not adversely affect the registered buildings and land.</w:t>
      </w:r>
    </w:p>
    <w:p w:rsidR="00653F3C" w:rsidRPr="002D6C80" w:rsidRDefault="00653F3C" w:rsidP="00653F3C">
      <w:pPr>
        <w:pStyle w:val="Para1"/>
        <w:numPr>
          <w:ilvl w:val="0"/>
          <w:numId w:val="0"/>
        </w:numPr>
        <w:rPr>
          <w:i/>
          <w:sz w:val="22"/>
          <w:szCs w:val="22"/>
        </w:rPr>
      </w:pPr>
      <w:r w:rsidRPr="002D6C80">
        <w:rPr>
          <w:i/>
          <w:sz w:val="22"/>
          <w:szCs w:val="22"/>
        </w:rPr>
        <w:t>Regular landscape maintenance and management</w:t>
      </w:r>
    </w:p>
    <w:p w:rsidR="00653F3C" w:rsidRPr="00C54108" w:rsidRDefault="00653F3C" w:rsidP="00653F3C">
      <w:pPr>
        <w:pStyle w:val="Para1"/>
        <w:numPr>
          <w:ilvl w:val="0"/>
          <w:numId w:val="4"/>
        </w:numPr>
        <w:ind w:left="720"/>
        <w:rPr>
          <w:sz w:val="22"/>
          <w:szCs w:val="22"/>
        </w:rPr>
      </w:pPr>
      <w:r w:rsidRPr="00C54108">
        <w:rPr>
          <w:sz w:val="22"/>
          <w:szCs w:val="22"/>
        </w:rPr>
        <w:t>Horticultural maintenance works that do not affect the shape, scale and layout of the front paddock, the homestead garden or the working yard, or diminish an understanding of their distinct functions.</w:t>
      </w:r>
    </w:p>
    <w:p w:rsidR="00653F3C" w:rsidRPr="00C54108" w:rsidRDefault="00653F3C" w:rsidP="00653F3C">
      <w:pPr>
        <w:pStyle w:val="Para1"/>
        <w:numPr>
          <w:ilvl w:val="0"/>
          <w:numId w:val="4"/>
        </w:numPr>
        <w:ind w:left="720"/>
        <w:rPr>
          <w:sz w:val="22"/>
          <w:szCs w:val="22"/>
        </w:rPr>
      </w:pPr>
      <w:r w:rsidRPr="00C54108">
        <w:rPr>
          <w:sz w:val="22"/>
          <w:szCs w:val="22"/>
        </w:rPr>
        <w:t>The removal of trees identified by an arborist as dead, dangerous or diseased, including instances where the trees pose a threat to the conservation of</w:t>
      </w:r>
      <w:r>
        <w:rPr>
          <w:sz w:val="22"/>
          <w:szCs w:val="22"/>
        </w:rPr>
        <w:t xml:space="preserve"> </w:t>
      </w:r>
      <w:r w:rsidRPr="00C54108">
        <w:rPr>
          <w:sz w:val="22"/>
          <w:szCs w:val="22"/>
        </w:rPr>
        <w:t>significant buildings and structures.</w:t>
      </w:r>
    </w:p>
    <w:p w:rsidR="00653F3C" w:rsidRDefault="00653F3C" w:rsidP="00653F3C">
      <w:pPr>
        <w:pStyle w:val="Para1"/>
        <w:numPr>
          <w:ilvl w:val="0"/>
          <w:numId w:val="4"/>
        </w:numPr>
        <w:ind w:left="720"/>
        <w:rPr>
          <w:sz w:val="22"/>
          <w:szCs w:val="22"/>
        </w:rPr>
      </w:pPr>
      <w:r w:rsidRPr="00C54108">
        <w:rPr>
          <w:sz w:val="22"/>
          <w:szCs w:val="22"/>
        </w:rPr>
        <w:t>Management of trees in accordance with Australian Standards, Pruning of Amenity Trees AS 4373-1996 and Protection of Trees on Development Sites AS 4970-2009.</w:t>
      </w:r>
    </w:p>
    <w:p w:rsidR="00653F3C" w:rsidRPr="00152EF8" w:rsidRDefault="00653F3C" w:rsidP="00653F3C">
      <w:pPr>
        <w:pStyle w:val="Para1"/>
        <w:numPr>
          <w:ilvl w:val="0"/>
          <w:numId w:val="4"/>
        </w:numPr>
        <w:ind w:left="720"/>
        <w:rPr>
          <w:sz w:val="22"/>
          <w:szCs w:val="22"/>
        </w:rPr>
      </w:pPr>
      <w:r w:rsidRPr="00152EF8">
        <w:rPr>
          <w:sz w:val="22"/>
          <w:szCs w:val="22"/>
        </w:rPr>
        <w:t>Subsurface works involving the installation, removal or re</w:t>
      </w:r>
      <w:r w:rsidR="00A56FA3">
        <w:rPr>
          <w:sz w:val="22"/>
          <w:szCs w:val="22"/>
        </w:rPr>
        <w:t>place</w:t>
      </w:r>
      <w:r w:rsidRPr="00152EF8">
        <w:rPr>
          <w:sz w:val="22"/>
          <w:szCs w:val="22"/>
        </w:rPr>
        <w:t>ment of watering and drainage systems or services, outside the canopy edge of significant trees in accordance with AS4970 and on the condition that works do not impact on archaeological features or deposits.</w:t>
      </w:r>
    </w:p>
    <w:p w:rsidR="00653F3C" w:rsidRPr="00152EF8" w:rsidRDefault="00653F3C" w:rsidP="00653F3C">
      <w:pPr>
        <w:pStyle w:val="Para1"/>
        <w:numPr>
          <w:ilvl w:val="0"/>
          <w:numId w:val="4"/>
        </w:numPr>
        <w:ind w:left="720"/>
        <w:rPr>
          <w:sz w:val="22"/>
          <w:szCs w:val="22"/>
        </w:rPr>
      </w:pPr>
      <w:r w:rsidRPr="00152EF8">
        <w:rPr>
          <w:sz w:val="22"/>
          <w:szCs w:val="22"/>
        </w:rPr>
        <w:t xml:space="preserve">Removal of plants listed as noxious weeds in the </w:t>
      </w:r>
      <w:r w:rsidRPr="00152EF8">
        <w:rPr>
          <w:i/>
          <w:sz w:val="22"/>
          <w:szCs w:val="22"/>
        </w:rPr>
        <w:t>Catchment and Land Protection Act 1994</w:t>
      </w:r>
      <w:r w:rsidRPr="00152EF8">
        <w:rPr>
          <w:sz w:val="22"/>
          <w:szCs w:val="22"/>
        </w:rPr>
        <w:t>.</w:t>
      </w:r>
    </w:p>
    <w:p w:rsidR="00653F3C" w:rsidRPr="004A7066" w:rsidRDefault="00653F3C" w:rsidP="00653F3C">
      <w:pPr>
        <w:pStyle w:val="Para1"/>
        <w:numPr>
          <w:ilvl w:val="0"/>
          <w:numId w:val="4"/>
        </w:numPr>
        <w:ind w:left="720"/>
        <w:rPr>
          <w:sz w:val="22"/>
          <w:szCs w:val="22"/>
        </w:rPr>
      </w:pPr>
      <w:r w:rsidRPr="004A7066">
        <w:rPr>
          <w:sz w:val="22"/>
          <w:szCs w:val="22"/>
        </w:rPr>
        <w:t>Vegetation protection and management of possums and vermin.</w:t>
      </w:r>
    </w:p>
    <w:p w:rsidR="00653F3C" w:rsidRPr="00152EF8" w:rsidRDefault="00653F3C" w:rsidP="00653F3C">
      <w:pPr>
        <w:pStyle w:val="Para1"/>
        <w:numPr>
          <w:ilvl w:val="0"/>
          <w:numId w:val="0"/>
        </w:numPr>
        <w:rPr>
          <w:i/>
          <w:sz w:val="22"/>
          <w:szCs w:val="22"/>
        </w:rPr>
      </w:pPr>
      <w:r w:rsidRPr="00152EF8">
        <w:rPr>
          <w:i/>
          <w:sz w:val="22"/>
          <w:szCs w:val="22"/>
        </w:rPr>
        <w:t>Site security</w:t>
      </w:r>
    </w:p>
    <w:p w:rsidR="00653F3C" w:rsidRPr="00152EF8" w:rsidRDefault="00653F3C" w:rsidP="00653F3C">
      <w:pPr>
        <w:pStyle w:val="Para1"/>
        <w:numPr>
          <w:ilvl w:val="0"/>
          <w:numId w:val="4"/>
        </w:numPr>
        <w:ind w:left="720"/>
        <w:rPr>
          <w:sz w:val="22"/>
          <w:szCs w:val="22"/>
        </w:rPr>
      </w:pPr>
      <w:r w:rsidRPr="00152EF8">
        <w:rPr>
          <w:sz w:val="22"/>
          <w:szCs w:val="22"/>
        </w:rPr>
        <w:t>Site security activities provided the works do not involve the removal or destruction of any significant above-ground structures or sub-surface archaeological artefacts or deposits.</w:t>
      </w:r>
    </w:p>
    <w:p w:rsidR="00653F3C" w:rsidRPr="00152EF8" w:rsidRDefault="00653F3C" w:rsidP="00653F3C">
      <w:pPr>
        <w:pStyle w:val="Para1"/>
        <w:numPr>
          <w:ilvl w:val="0"/>
          <w:numId w:val="4"/>
        </w:numPr>
        <w:ind w:left="720"/>
        <w:rPr>
          <w:sz w:val="22"/>
          <w:szCs w:val="22"/>
        </w:rPr>
      </w:pPr>
      <w:r w:rsidRPr="00152EF8">
        <w:rPr>
          <w:sz w:val="22"/>
          <w:szCs w:val="22"/>
        </w:rPr>
        <w:t>The erection of temporary security fencing, scaffolding, hoardings or surveillance systems to prevent unauthorised access or secure public safety which will not</w:t>
      </w:r>
      <w:r>
        <w:rPr>
          <w:sz w:val="22"/>
          <w:szCs w:val="22"/>
        </w:rPr>
        <w:t xml:space="preserve"> </w:t>
      </w:r>
      <w:r w:rsidRPr="00152EF8">
        <w:rPr>
          <w:sz w:val="22"/>
          <w:szCs w:val="22"/>
        </w:rPr>
        <w:t xml:space="preserve">adversely affect significant fabric of the </w:t>
      </w:r>
      <w:r w:rsidR="00A56FA3">
        <w:rPr>
          <w:sz w:val="22"/>
          <w:szCs w:val="22"/>
        </w:rPr>
        <w:t>place</w:t>
      </w:r>
      <w:r w:rsidRPr="00152EF8">
        <w:rPr>
          <w:sz w:val="22"/>
          <w:szCs w:val="22"/>
        </w:rPr>
        <w:t xml:space="preserve"> including archaeological features.</w:t>
      </w:r>
    </w:p>
    <w:p w:rsidR="00653F3C" w:rsidRPr="00152EF8" w:rsidRDefault="00653F3C" w:rsidP="00653F3C">
      <w:pPr>
        <w:pStyle w:val="Para1"/>
        <w:numPr>
          <w:ilvl w:val="0"/>
          <w:numId w:val="0"/>
        </w:numPr>
        <w:rPr>
          <w:i/>
          <w:sz w:val="22"/>
          <w:szCs w:val="22"/>
        </w:rPr>
      </w:pPr>
      <w:r w:rsidRPr="00152EF8">
        <w:rPr>
          <w:i/>
          <w:sz w:val="22"/>
          <w:szCs w:val="22"/>
        </w:rPr>
        <w:t>Demolition</w:t>
      </w:r>
    </w:p>
    <w:p w:rsidR="00653F3C" w:rsidRPr="00152EF8" w:rsidRDefault="00653F3C" w:rsidP="00653F3C">
      <w:pPr>
        <w:pStyle w:val="Para1"/>
        <w:numPr>
          <w:ilvl w:val="0"/>
          <w:numId w:val="4"/>
        </w:numPr>
        <w:ind w:left="720"/>
        <w:rPr>
          <w:sz w:val="22"/>
          <w:szCs w:val="22"/>
        </w:rPr>
      </w:pPr>
      <w:r w:rsidRPr="00152EF8">
        <w:rPr>
          <w:sz w:val="22"/>
          <w:szCs w:val="22"/>
        </w:rPr>
        <w:t>Buildings and elements identified in the CMP as being of little or no significance can be demolished, subject to full recording to the satisfaction of the Executive Director. These are: the entry driveways to the homestead and farm buildings precincts from Exford Road; the 1950s carport (identified as Building 2 in the CMP); the recent timber fence to the work yard (identified as elements L3 in the CMP); the shearing shed (identified as Building 12 in the CMP); the modern sheds (Buildings 15 and 16 in the CMP); the sheep yards (identified as element L5 in the CMP); the truck loading dock (identified as element L6 in the CMP); the header tanks (identified as elements L7 and L9 in the CMP); the entry gate to the farm buildings precinct (identified as element L8 in the CMP); and the grain silo store</w:t>
      </w:r>
      <w:r>
        <w:rPr>
          <w:sz w:val="22"/>
          <w:szCs w:val="22"/>
        </w:rPr>
        <w:t xml:space="preserve"> </w:t>
      </w:r>
      <w:r w:rsidRPr="00152EF8">
        <w:rPr>
          <w:sz w:val="22"/>
          <w:szCs w:val="22"/>
        </w:rPr>
        <w:t>(identified as element L10 in the CMP).</w:t>
      </w:r>
    </w:p>
    <w:p w:rsidR="00653F3C" w:rsidRPr="00152EF8" w:rsidRDefault="00653F3C" w:rsidP="00653F3C">
      <w:pPr>
        <w:pStyle w:val="Para1"/>
        <w:numPr>
          <w:ilvl w:val="0"/>
          <w:numId w:val="4"/>
        </w:numPr>
        <w:ind w:left="720"/>
        <w:rPr>
          <w:sz w:val="22"/>
          <w:szCs w:val="22"/>
        </w:rPr>
      </w:pPr>
      <w:r w:rsidRPr="00152EF8">
        <w:rPr>
          <w:sz w:val="22"/>
          <w:szCs w:val="22"/>
        </w:rPr>
        <w:t>Subject to full recording to the satisfaction of the Executive Director the following elements can be demolished: the c. 1930s timber WC addition to the west of the homestead (part of Building 1 as identified in the CMP); the c. 1930s garage that abuts the west of the 1840s section of the stables garages (Building 7 in the CMP).</w:t>
      </w:r>
    </w:p>
    <w:p w:rsidR="00653F3C" w:rsidRPr="00152EF8" w:rsidRDefault="00653F3C" w:rsidP="00653F3C">
      <w:pPr>
        <w:pStyle w:val="Para1"/>
        <w:numPr>
          <w:ilvl w:val="0"/>
          <w:numId w:val="0"/>
        </w:numPr>
        <w:rPr>
          <w:i/>
          <w:sz w:val="22"/>
          <w:szCs w:val="22"/>
        </w:rPr>
      </w:pPr>
      <w:r w:rsidRPr="00152EF8">
        <w:rPr>
          <w:i/>
          <w:sz w:val="22"/>
          <w:szCs w:val="22"/>
        </w:rPr>
        <w:t>Subdivision, new works and development</w:t>
      </w:r>
    </w:p>
    <w:p w:rsidR="00653F3C" w:rsidRPr="00152EF8" w:rsidRDefault="00653F3C" w:rsidP="00653F3C">
      <w:pPr>
        <w:pStyle w:val="Para1"/>
        <w:numPr>
          <w:ilvl w:val="0"/>
          <w:numId w:val="0"/>
        </w:numPr>
        <w:rPr>
          <w:sz w:val="22"/>
          <w:szCs w:val="22"/>
        </w:rPr>
      </w:pPr>
      <w:r w:rsidRPr="00152EF8">
        <w:rPr>
          <w:sz w:val="22"/>
          <w:szCs w:val="22"/>
        </w:rPr>
        <w:t xml:space="preserve">As contemplated in the Toolern Precinct Structure Plan there is the potential for subdivision and new development on the registered </w:t>
      </w:r>
      <w:r w:rsidR="00A56FA3">
        <w:rPr>
          <w:sz w:val="22"/>
          <w:szCs w:val="22"/>
        </w:rPr>
        <w:t>place</w:t>
      </w:r>
      <w:r w:rsidRPr="00152EF8">
        <w:rPr>
          <w:sz w:val="22"/>
          <w:szCs w:val="22"/>
        </w:rPr>
        <w:t>. Accordingly it is proposed that such works should accord with Design Guidelines approved by the Executive Director as a means of assisting in future approvals. The action of subdivision would not be permit exempt. In addition there are currently works proposed to install a re</w:t>
      </w:r>
      <w:r w:rsidR="00A56FA3">
        <w:rPr>
          <w:sz w:val="22"/>
          <w:szCs w:val="22"/>
        </w:rPr>
        <w:t>place</w:t>
      </w:r>
      <w:r w:rsidRPr="00152EF8">
        <w:rPr>
          <w:sz w:val="22"/>
          <w:szCs w:val="22"/>
        </w:rPr>
        <w:t>ment gas pipeline and in the future, to widen Exford Road. Accordingly the following exemptions are proposed:</w:t>
      </w:r>
    </w:p>
    <w:p w:rsidR="00653F3C" w:rsidRPr="00FB5348" w:rsidRDefault="00653F3C" w:rsidP="00653F3C">
      <w:pPr>
        <w:pStyle w:val="Para1"/>
        <w:numPr>
          <w:ilvl w:val="0"/>
          <w:numId w:val="4"/>
        </w:numPr>
        <w:ind w:left="720"/>
        <w:rPr>
          <w:sz w:val="22"/>
          <w:szCs w:val="22"/>
        </w:rPr>
      </w:pPr>
      <w:r w:rsidRPr="00FB5348">
        <w:rPr>
          <w:sz w:val="22"/>
          <w:szCs w:val="22"/>
        </w:rPr>
        <w:t>New development that complies with Design Guidelines endorsed by the Executive Director. The Design Guidelines should address the siting, architectural design,</w:t>
      </w:r>
      <w:r>
        <w:rPr>
          <w:sz w:val="22"/>
          <w:szCs w:val="22"/>
        </w:rPr>
        <w:t xml:space="preserve"> </w:t>
      </w:r>
      <w:r w:rsidRPr="00FB5348">
        <w:rPr>
          <w:sz w:val="22"/>
          <w:szCs w:val="22"/>
        </w:rPr>
        <w:t>height, materials and roof forms of new development in these areas.</w:t>
      </w:r>
    </w:p>
    <w:p w:rsidR="00653F3C" w:rsidRPr="00FB5348" w:rsidRDefault="00653F3C" w:rsidP="00653F3C">
      <w:pPr>
        <w:pStyle w:val="Para1"/>
        <w:numPr>
          <w:ilvl w:val="0"/>
          <w:numId w:val="4"/>
        </w:numPr>
        <w:ind w:left="720"/>
        <w:rPr>
          <w:sz w:val="22"/>
          <w:szCs w:val="22"/>
        </w:rPr>
      </w:pPr>
      <w:r w:rsidRPr="00FB5348">
        <w:rPr>
          <w:sz w:val="22"/>
          <w:szCs w:val="22"/>
        </w:rPr>
        <w:t>Installation of a re</w:t>
      </w:r>
      <w:r w:rsidR="00A56FA3">
        <w:rPr>
          <w:sz w:val="22"/>
          <w:szCs w:val="22"/>
        </w:rPr>
        <w:t>place</w:t>
      </w:r>
      <w:r w:rsidRPr="00FB5348">
        <w:rPr>
          <w:sz w:val="22"/>
          <w:szCs w:val="22"/>
        </w:rPr>
        <w:t>ment gas pipeline on the western boundary of the property consistent with Waterford Pipeline Relocation drawings prepared by OSD Pipelines, Drawing No’s 102102-DWG-001-05 and 102102-DWG-001-02, issued March 2012.</w:t>
      </w:r>
    </w:p>
    <w:p w:rsidR="00653F3C" w:rsidRPr="00FB5348" w:rsidRDefault="00653F3C" w:rsidP="00653F3C">
      <w:pPr>
        <w:pStyle w:val="Para1"/>
        <w:numPr>
          <w:ilvl w:val="0"/>
          <w:numId w:val="4"/>
        </w:numPr>
        <w:ind w:left="720"/>
        <w:rPr>
          <w:sz w:val="22"/>
          <w:szCs w:val="22"/>
        </w:rPr>
      </w:pPr>
      <w:r w:rsidRPr="00FB5348">
        <w:rPr>
          <w:sz w:val="22"/>
          <w:szCs w:val="22"/>
        </w:rPr>
        <w:t>Road widening to the west side of Exford Road, providing that the encroachment</w:t>
      </w:r>
      <w:r>
        <w:rPr>
          <w:sz w:val="22"/>
          <w:szCs w:val="22"/>
        </w:rPr>
        <w:t xml:space="preserve"> </w:t>
      </w:r>
      <w:r w:rsidRPr="00FB5348">
        <w:rPr>
          <w:sz w:val="22"/>
          <w:szCs w:val="22"/>
        </w:rPr>
        <w:t>on the Exford property is no greater than 13 metres.</w:t>
      </w:r>
    </w:p>
    <w:p w:rsidR="00CC47FC" w:rsidRDefault="00CC47FC" w:rsidP="00653F3C">
      <w:pPr>
        <w:pStyle w:val="Heading3"/>
        <w:jc w:val="both"/>
        <w:rPr>
          <w:b w:val="0"/>
          <w:bCs w:val="0"/>
          <w:iCs w:val="0"/>
          <w:sz w:val="22"/>
          <w:szCs w:val="22"/>
        </w:rPr>
      </w:pPr>
      <w:r>
        <w:rPr>
          <w:sz w:val="22"/>
          <w:szCs w:val="22"/>
        </w:rPr>
        <w:br w:type="page"/>
      </w:r>
    </w:p>
    <w:p w:rsidR="00CC47FC" w:rsidRPr="005347AF" w:rsidRDefault="00CC47FC" w:rsidP="00CC47FC">
      <w:pPr>
        <w:pStyle w:val="standard"/>
        <w:jc w:val="right"/>
        <w:rPr>
          <w:rFonts w:ascii="Times New Roman" w:hAnsi="Times New Roman" w:cs="Times New Roman"/>
        </w:rPr>
      </w:pPr>
      <w:r w:rsidRPr="005347AF">
        <w:rPr>
          <w:rFonts w:ascii="Times New Roman" w:hAnsi="Times New Roman" w:cs="Times New Roman"/>
          <w:noProof/>
        </w:rPr>
        <w:drawing>
          <wp:inline distT="0" distB="0" distL="0" distR="0">
            <wp:extent cx="847725" cy="857250"/>
            <wp:effectExtent l="19050" t="0" r="9525" b="0"/>
            <wp:docPr id="11" name="Picture 9" descr="HCV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CV primary logo"/>
                    <pic:cNvPicPr>
                      <a:picLocks noChangeAspect="1" noChangeArrowheads="1"/>
                    </pic:cNvPicPr>
                  </pic:nvPicPr>
                  <pic:blipFill>
                    <a:blip r:embed="rId8" cstate="print"/>
                    <a:srcRect/>
                    <a:stretch>
                      <a:fillRect/>
                    </a:stretch>
                  </pic:blipFill>
                  <pic:spPr bwMode="auto">
                    <a:xfrm>
                      <a:off x="0" y="0"/>
                      <a:ext cx="847725" cy="857250"/>
                    </a:xfrm>
                    <a:prstGeom prst="rect">
                      <a:avLst/>
                    </a:prstGeom>
                    <a:noFill/>
                    <a:ln w="9525">
                      <a:noFill/>
                      <a:miter lim="800000"/>
                      <a:headEnd/>
                      <a:tailEnd/>
                    </a:ln>
                  </pic:spPr>
                </pic:pic>
              </a:graphicData>
            </a:graphic>
          </wp:inline>
        </w:drawing>
      </w:r>
    </w:p>
    <w:p w:rsidR="00CC47FC" w:rsidRPr="005347AF" w:rsidRDefault="00CC47FC" w:rsidP="00CC47FC">
      <w:pPr>
        <w:spacing w:before="120"/>
        <w:jc w:val="both"/>
      </w:pPr>
    </w:p>
    <w:p w:rsidR="00CC47FC" w:rsidRPr="005347AF" w:rsidRDefault="001015F7" w:rsidP="00CC47FC">
      <w:pPr>
        <w:spacing w:before="120"/>
        <w:jc w:val="both"/>
        <w:rPr>
          <w:b/>
          <w:sz w:val="28"/>
          <w:szCs w:val="28"/>
        </w:rPr>
      </w:pPr>
      <w:r>
        <w:rPr>
          <w:b/>
          <w:sz w:val="28"/>
          <w:szCs w:val="28"/>
        </w:rPr>
        <w:t>ATTACHMENT 6</w:t>
      </w:r>
    </w:p>
    <w:p w:rsidR="00CC47FC" w:rsidRPr="00CC47FC" w:rsidRDefault="00CC47FC" w:rsidP="00CC47FC">
      <w:pPr>
        <w:pStyle w:val="Heading3"/>
        <w:jc w:val="both"/>
        <w:rPr>
          <w:sz w:val="22"/>
          <w:szCs w:val="22"/>
        </w:rPr>
      </w:pPr>
      <w:r>
        <w:rPr>
          <w:sz w:val="22"/>
          <w:szCs w:val="22"/>
        </w:rPr>
        <w:t>ADOPTED</w:t>
      </w:r>
      <w:r w:rsidRPr="00CC47FC">
        <w:rPr>
          <w:sz w:val="22"/>
          <w:szCs w:val="22"/>
        </w:rPr>
        <w:t xml:space="preserve"> PERMIT POLICY AND EXEMPTION</w:t>
      </w:r>
      <w:r w:rsidR="00B02655">
        <w:rPr>
          <w:sz w:val="22"/>
          <w:szCs w:val="22"/>
        </w:rPr>
        <w:t>S</w:t>
      </w:r>
    </w:p>
    <w:p w:rsidR="00BE0AEC" w:rsidRPr="00546C3F" w:rsidRDefault="00546C3F" w:rsidP="00CC47FC">
      <w:pPr>
        <w:pStyle w:val="Heading3"/>
        <w:jc w:val="both"/>
        <w:rPr>
          <w:i/>
          <w:sz w:val="22"/>
          <w:szCs w:val="22"/>
        </w:rPr>
      </w:pPr>
      <w:r w:rsidRPr="00546C3F">
        <w:rPr>
          <w:i/>
          <w:sz w:val="22"/>
          <w:szCs w:val="22"/>
        </w:rPr>
        <w:t>Permit Policy</w:t>
      </w:r>
    </w:p>
    <w:p w:rsidR="00BE0AEC" w:rsidRPr="005347AF" w:rsidRDefault="00BE0AEC" w:rsidP="00D44441">
      <w:pPr>
        <w:pStyle w:val="Para1"/>
        <w:numPr>
          <w:ilvl w:val="0"/>
          <w:numId w:val="0"/>
        </w:numPr>
        <w:rPr>
          <w:sz w:val="22"/>
          <w:szCs w:val="22"/>
        </w:rPr>
      </w:pPr>
      <w:r w:rsidRPr="005347AF">
        <w:rPr>
          <w:sz w:val="22"/>
          <w:szCs w:val="22"/>
        </w:rPr>
        <w:t xml:space="preserve">The purpose of the Permit Policy is to assist when considering or making decisions regarding works to Exford Homestead. It is recommended that any proposed works be discussed with an officer of Heritage Victoria prior to making a permit application. Discussing any proposed works will assist in answering any questions the owner may have and aid any decisions regarding works to the </w:t>
      </w:r>
      <w:r w:rsidR="00A56FA3">
        <w:rPr>
          <w:sz w:val="22"/>
          <w:szCs w:val="22"/>
        </w:rPr>
        <w:t>place</w:t>
      </w:r>
      <w:r w:rsidRPr="005347AF">
        <w:rPr>
          <w:sz w:val="22"/>
          <w:szCs w:val="22"/>
        </w:rPr>
        <w:t>. When assessing applications for works, consideration should be given to the assessment and policies contained in the Exford Homestead Conservation Management Plan prepared by Lovell Chen Architects &amp; Heritage Consultants (2013).</w:t>
      </w:r>
      <w:r w:rsidR="00631542">
        <w:rPr>
          <w:sz w:val="22"/>
          <w:szCs w:val="22"/>
        </w:rPr>
        <w:t xml:space="preserve"> Consideration may also be given, where appropriate, to the Toolern Precinct Structure Plan </w:t>
      </w:r>
      <w:r w:rsidR="00631542" w:rsidRPr="00631542">
        <w:rPr>
          <w:sz w:val="22"/>
          <w:szCs w:val="22"/>
        </w:rPr>
        <w:t xml:space="preserve">considered as part of Amendment C84 to the Melton Planning Scheme in </w:t>
      </w:r>
      <w:r w:rsidR="00631542">
        <w:rPr>
          <w:sz w:val="22"/>
          <w:szCs w:val="22"/>
        </w:rPr>
        <w:t>2012.</w:t>
      </w:r>
    </w:p>
    <w:p w:rsidR="00CE1E79" w:rsidRDefault="00BE0AEC" w:rsidP="00D44441">
      <w:pPr>
        <w:pStyle w:val="Para1"/>
        <w:numPr>
          <w:ilvl w:val="0"/>
          <w:numId w:val="0"/>
        </w:numPr>
        <w:rPr>
          <w:sz w:val="22"/>
          <w:szCs w:val="22"/>
        </w:rPr>
      </w:pPr>
      <w:r w:rsidRPr="005347AF">
        <w:rPr>
          <w:sz w:val="22"/>
          <w:szCs w:val="22"/>
        </w:rPr>
        <w:t>The significance of the Exford Homestead complex derives from the relationship between the early (1840s/50s) buildings and the</w:t>
      </w:r>
      <w:r w:rsidR="00CE1E79">
        <w:rPr>
          <w:sz w:val="22"/>
          <w:szCs w:val="22"/>
        </w:rPr>
        <w:t>ir</w:t>
      </w:r>
      <w:r w:rsidRPr="005347AF">
        <w:rPr>
          <w:sz w:val="22"/>
          <w:szCs w:val="22"/>
        </w:rPr>
        <w:t xml:space="preserve"> landscape setting, the whole providing evidence of the occupation and operation of the land from the earliest phase of European settlement of the Port Phillip District (Victoria). The 1840s buildings are valued for their</w:t>
      </w:r>
      <w:r w:rsidR="006A4545">
        <w:rPr>
          <w:sz w:val="22"/>
          <w:szCs w:val="22"/>
        </w:rPr>
        <w:t xml:space="preserve"> </w:t>
      </w:r>
      <w:r w:rsidRPr="005347AF">
        <w:rPr>
          <w:sz w:val="22"/>
          <w:szCs w:val="22"/>
        </w:rPr>
        <w:t xml:space="preserve">rarity as buildings of </w:t>
      </w:r>
      <w:r w:rsidR="006A4545">
        <w:rPr>
          <w:sz w:val="22"/>
          <w:szCs w:val="22"/>
        </w:rPr>
        <w:t xml:space="preserve">great age and </w:t>
      </w:r>
      <w:r w:rsidRPr="005347AF">
        <w:rPr>
          <w:sz w:val="22"/>
          <w:szCs w:val="22"/>
        </w:rPr>
        <w:t>vernacular construction.</w:t>
      </w:r>
    </w:p>
    <w:p w:rsidR="00CE1E79" w:rsidRDefault="00BE0AEC" w:rsidP="00D44441">
      <w:pPr>
        <w:pStyle w:val="Para1"/>
        <w:numPr>
          <w:ilvl w:val="0"/>
          <w:numId w:val="0"/>
        </w:numPr>
        <w:rPr>
          <w:sz w:val="22"/>
          <w:szCs w:val="22"/>
        </w:rPr>
      </w:pPr>
      <w:r w:rsidRPr="005347AF">
        <w:rPr>
          <w:sz w:val="22"/>
          <w:szCs w:val="22"/>
        </w:rPr>
        <w:t xml:space="preserve">The bluestone buildings of the 1850s are architecturally distinctive, and have a degree of refinement uncommon in outbuildings. The enclosure of the homestead precinct by a bluestone wall and plantings provides an understanding of the response to the landscape by early settlers. </w:t>
      </w:r>
    </w:p>
    <w:p w:rsidR="00BE0AEC" w:rsidRDefault="00BE0AEC" w:rsidP="00CE1E79">
      <w:pPr>
        <w:pStyle w:val="Para1"/>
        <w:numPr>
          <w:ilvl w:val="0"/>
          <w:numId w:val="0"/>
        </w:numPr>
        <w:rPr>
          <w:sz w:val="22"/>
          <w:szCs w:val="22"/>
        </w:rPr>
      </w:pPr>
      <w:r w:rsidRPr="005347AF">
        <w:rPr>
          <w:sz w:val="22"/>
          <w:szCs w:val="22"/>
        </w:rPr>
        <w:t>The natural landscape, including the Grey Box (</w:t>
      </w:r>
      <w:r w:rsidRPr="00CE1E79">
        <w:rPr>
          <w:i/>
          <w:sz w:val="22"/>
          <w:szCs w:val="22"/>
        </w:rPr>
        <w:t>Eucalyptus microcarpa</w:t>
      </w:r>
      <w:r w:rsidRPr="005347AF">
        <w:rPr>
          <w:sz w:val="22"/>
          <w:szCs w:val="22"/>
        </w:rPr>
        <w:t xml:space="preserve">) stand, is valued for its ability to provide a context for the homestead complex, and as a remnant of </w:t>
      </w:r>
      <w:r w:rsidR="00CE1E79">
        <w:rPr>
          <w:sz w:val="22"/>
          <w:szCs w:val="22"/>
        </w:rPr>
        <w:t xml:space="preserve">a </w:t>
      </w:r>
      <w:r w:rsidRPr="005347AF">
        <w:rPr>
          <w:sz w:val="22"/>
          <w:szCs w:val="22"/>
        </w:rPr>
        <w:t>species that was once widespread in the area.</w:t>
      </w:r>
    </w:p>
    <w:p w:rsidR="00BE0AEC" w:rsidRDefault="00BE0AEC" w:rsidP="00D44441">
      <w:pPr>
        <w:pStyle w:val="Para1"/>
        <w:numPr>
          <w:ilvl w:val="0"/>
          <w:numId w:val="0"/>
        </w:numPr>
        <w:rPr>
          <w:sz w:val="22"/>
          <w:szCs w:val="22"/>
        </w:rPr>
      </w:pPr>
      <w:r w:rsidRPr="005347AF">
        <w:rPr>
          <w:sz w:val="22"/>
          <w:szCs w:val="22"/>
        </w:rPr>
        <w:t xml:space="preserve">Despite alterations and additions over time, both the homestead and farm building precincts have the ability to demonstrate their early configuration and uses. Areas and elements that do not contribute in a fundamental way to the significance of the </w:t>
      </w:r>
      <w:r w:rsidR="00A56FA3">
        <w:rPr>
          <w:sz w:val="22"/>
          <w:szCs w:val="22"/>
        </w:rPr>
        <w:t>place</w:t>
      </w:r>
      <w:r w:rsidRPr="005347AF">
        <w:rPr>
          <w:sz w:val="22"/>
          <w:szCs w:val="22"/>
        </w:rPr>
        <w:t xml:space="preserve"> include later additions of little or no aesthetic or architectural value (including the </w:t>
      </w:r>
      <w:r w:rsidR="003339A5">
        <w:rPr>
          <w:sz w:val="22"/>
          <w:szCs w:val="22"/>
        </w:rPr>
        <w:t xml:space="preserve">shearing shed, the </w:t>
      </w:r>
      <w:r w:rsidRPr="005347AF">
        <w:rPr>
          <w:sz w:val="22"/>
          <w:szCs w:val="22"/>
        </w:rPr>
        <w:t>mid-twentieth century driveway, and the 1950s car port to the south-west of the homestead building).</w:t>
      </w:r>
    </w:p>
    <w:p w:rsidR="00CE1E79" w:rsidRPr="005347AF" w:rsidRDefault="00CE1E79" w:rsidP="00D44441">
      <w:pPr>
        <w:pStyle w:val="Para1"/>
        <w:numPr>
          <w:ilvl w:val="0"/>
          <w:numId w:val="0"/>
        </w:numPr>
        <w:rPr>
          <w:sz w:val="22"/>
          <w:szCs w:val="22"/>
        </w:rPr>
      </w:pPr>
      <w:r>
        <w:rPr>
          <w:sz w:val="22"/>
          <w:szCs w:val="22"/>
        </w:rPr>
        <w:t>Any m</w:t>
      </w:r>
      <w:r w:rsidRPr="005347AF">
        <w:rPr>
          <w:sz w:val="22"/>
          <w:szCs w:val="22"/>
        </w:rPr>
        <w:t xml:space="preserve">aintenance works to </w:t>
      </w:r>
      <w:r>
        <w:rPr>
          <w:sz w:val="22"/>
          <w:szCs w:val="22"/>
        </w:rPr>
        <w:t>significant</w:t>
      </w:r>
      <w:r w:rsidRPr="005347AF">
        <w:rPr>
          <w:sz w:val="22"/>
          <w:szCs w:val="22"/>
        </w:rPr>
        <w:t xml:space="preserve"> buildings should be carried out under the direction of </w:t>
      </w:r>
      <w:r>
        <w:rPr>
          <w:sz w:val="22"/>
          <w:szCs w:val="22"/>
        </w:rPr>
        <w:t xml:space="preserve">a </w:t>
      </w:r>
      <w:r w:rsidRPr="005347AF">
        <w:rPr>
          <w:sz w:val="22"/>
          <w:szCs w:val="22"/>
        </w:rPr>
        <w:t>conservation practitioner with relevant experience and qualifications.</w:t>
      </w:r>
    </w:p>
    <w:p w:rsidR="00DC71C1" w:rsidRDefault="00DC71C1" w:rsidP="00D44441">
      <w:pPr>
        <w:pStyle w:val="Para1"/>
        <w:numPr>
          <w:ilvl w:val="0"/>
          <w:numId w:val="0"/>
        </w:numPr>
        <w:rPr>
          <w:sz w:val="22"/>
          <w:szCs w:val="22"/>
        </w:rPr>
      </w:pPr>
      <w:r w:rsidRPr="004E0E68">
        <w:rPr>
          <w:sz w:val="22"/>
          <w:szCs w:val="22"/>
        </w:rPr>
        <w:t xml:space="preserve">The site of Dr Walton’s residence is of high level potential archaeological significance as it is likely to contain features, relics and deposits related to the earliest </w:t>
      </w:r>
      <w:r>
        <w:rPr>
          <w:sz w:val="22"/>
          <w:szCs w:val="22"/>
        </w:rPr>
        <w:t xml:space="preserve">phase of </w:t>
      </w:r>
      <w:r w:rsidRPr="004E0E68">
        <w:rPr>
          <w:sz w:val="22"/>
          <w:szCs w:val="22"/>
        </w:rPr>
        <w:t>European settlement</w:t>
      </w:r>
      <w:r>
        <w:rPr>
          <w:sz w:val="22"/>
          <w:szCs w:val="22"/>
        </w:rPr>
        <w:t xml:space="preserve"> of</w:t>
      </w:r>
      <w:r w:rsidRPr="004E0E68">
        <w:rPr>
          <w:sz w:val="22"/>
          <w:szCs w:val="22"/>
        </w:rPr>
        <w:t xml:space="preserve"> Victoria. The area around the homestead where early outbuildings are likely to have been located is also of potential archaeological significance</w:t>
      </w:r>
      <w:r>
        <w:rPr>
          <w:sz w:val="22"/>
          <w:szCs w:val="22"/>
        </w:rPr>
        <w:t>.</w:t>
      </w:r>
      <w:r w:rsidRPr="004E0E68">
        <w:rPr>
          <w:sz w:val="22"/>
          <w:szCs w:val="22"/>
        </w:rPr>
        <w:t xml:space="preserve"> </w:t>
      </w:r>
    </w:p>
    <w:p w:rsidR="00BE0AEC" w:rsidRPr="005347AF" w:rsidRDefault="00BE0AEC" w:rsidP="00D44441">
      <w:pPr>
        <w:pStyle w:val="Para1"/>
        <w:numPr>
          <w:ilvl w:val="0"/>
          <w:numId w:val="0"/>
        </w:numPr>
        <w:rPr>
          <w:sz w:val="22"/>
          <w:szCs w:val="22"/>
        </w:rPr>
      </w:pPr>
      <w:r w:rsidRPr="005347AF">
        <w:rPr>
          <w:sz w:val="22"/>
          <w:szCs w:val="22"/>
        </w:rPr>
        <w:t xml:space="preserve">The extent of registration covers the whole site. The addition of new buildings to the site may impact upon the cultural heritage significance of the </w:t>
      </w:r>
      <w:r w:rsidR="00A56FA3">
        <w:rPr>
          <w:sz w:val="22"/>
          <w:szCs w:val="22"/>
        </w:rPr>
        <w:t>place</w:t>
      </w:r>
      <w:r w:rsidRPr="005347AF">
        <w:rPr>
          <w:sz w:val="22"/>
          <w:szCs w:val="22"/>
        </w:rPr>
        <w:t xml:space="preserve"> and requires a permit. The purpose of this requirement is not to prevent any further development on this site, but to enable control of possible adverse impacts on heritage significance during that process. In addressing future development the conservation of the following elements and attributes are important considerations in maintaining the heritage significance of the Exford Homestead:</w:t>
      </w:r>
    </w:p>
    <w:p w:rsidR="006A4545" w:rsidRPr="006A4545" w:rsidRDefault="00BE0AEC" w:rsidP="00D44441">
      <w:pPr>
        <w:pStyle w:val="Para1"/>
        <w:numPr>
          <w:ilvl w:val="0"/>
          <w:numId w:val="4"/>
        </w:numPr>
        <w:ind w:left="720"/>
        <w:rPr>
          <w:sz w:val="22"/>
          <w:szCs w:val="22"/>
        </w:rPr>
      </w:pPr>
      <w:r w:rsidRPr="006A4545">
        <w:rPr>
          <w:sz w:val="22"/>
          <w:szCs w:val="22"/>
        </w:rPr>
        <w:t>The homestead precinct, comprising the homestead and its associated outbuildings and landscape areas</w:t>
      </w:r>
      <w:r w:rsidR="00DC71C1">
        <w:rPr>
          <w:sz w:val="22"/>
          <w:szCs w:val="22"/>
        </w:rPr>
        <w:t>, including the original driveway</w:t>
      </w:r>
      <w:r w:rsidRPr="006A4545">
        <w:rPr>
          <w:sz w:val="22"/>
          <w:szCs w:val="22"/>
        </w:rPr>
        <w:t>, as a self-sufficient domestic setting dating to the 1840s. The farm buildings to the north-east of the homestead precinct as a group of buildings and elements with the collective ability to demonstrate aspects of the operation of the Staughton pastoral property from the mid-nineteenth century.</w:t>
      </w:r>
    </w:p>
    <w:p w:rsidR="00BE0AEC" w:rsidRDefault="00BE0AEC" w:rsidP="00D44441">
      <w:pPr>
        <w:pStyle w:val="Para1"/>
        <w:numPr>
          <w:ilvl w:val="0"/>
          <w:numId w:val="4"/>
        </w:numPr>
        <w:ind w:left="720"/>
        <w:rPr>
          <w:sz w:val="22"/>
          <w:szCs w:val="22"/>
        </w:rPr>
      </w:pPr>
      <w:r w:rsidRPr="005347AF">
        <w:rPr>
          <w:sz w:val="22"/>
          <w:szCs w:val="22"/>
        </w:rPr>
        <w:t>The Grey Box (</w:t>
      </w:r>
      <w:r w:rsidRPr="005347AF">
        <w:rPr>
          <w:i/>
          <w:sz w:val="22"/>
          <w:szCs w:val="22"/>
        </w:rPr>
        <w:t>Eucalyptus microcarpa</w:t>
      </w:r>
      <w:r w:rsidRPr="005347AF">
        <w:rPr>
          <w:sz w:val="22"/>
          <w:szCs w:val="22"/>
        </w:rPr>
        <w:t>) stand as a remnant of a species that was once widespread in the area and provides a setting for the homestead and farm building precincts.</w:t>
      </w:r>
    </w:p>
    <w:p w:rsidR="006A4545" w:rsidRPr="002D6C80" w:rsidRDefault="006A4545" w:rsidP="006A4545">
      <w:pPr>
        <w:pStyle w:val="Para1"/>
        <w:numPr>
          <w:ilvl w:val="0"/>
          <w:numId w:val="4"/>
        </w:numPr>
        <w:ind w:left="720"/>
        <w:rPr>
          <w:sz w:val="22"/>
          <w:szCs w:val="22"/>
        </w:rPr>
      </w:pPr>
      <w:r w:rsidRPr="002D6C80">
        <w:rPr>
          <w:sz w:val="22"/>
          <w:szCs w:val="22"/>
        </w:rPr>
        <w:t>A visual connection between the homestead and farm building precincts.</w:t>
      </w:r>
    </w:p>
    <w:p w:rsidR="006A4545" w:rsidRPr="002D6C80" w:rsidRDefault="006A4545" w:rsidP="006A4545">
      <w:pPr>
        <w:pStyle w:val="Para1"/>
        <w:numPr>
          <w:ilvl w:val="0"/>
          <w:numId w:val="4"/>
        </w:numPr>
        <w:ind w:left="720"/>
        <w:rPr>
          <w:sz w:val="22"/>
          <w:szCs w:val="22"/>
        </w:rPr>
      </w:pPr>
      <w:r w:rsidRPr="002D6C80">
        <w:rPr>
          <w:sz w:val="22"/>
          <w:szCs w:val="22"/>
        </w:rPr>
        <w:t>An understanding of the relationship between the homestead complex and the</w:t>
      </w:r>
      <w:r>
        <w:rPr>
          <w:sz w:val="22"/>
          <w:szCs w:val="22"/>
        </w:rPr>
        <w:t xml:space="preserve"> </w:t>
      </w:r>
      <w:r w:rsidRPr="002D6C80">
        <w:rPr>
          <w:sz w:val="22"/>
          <w:szCs w:val="22"/>
        </w:rPr>
        <w:t>watercourses to the south.</w:t>
      </w:r>
    </w:p>
    <w:p w:rsidR="00DC71C1" w:rsidRDefault="004825A2">
      <w:pPr>
        <w:pStyle w:val="Para1"/>
        <w:numPr>
          <w:ilvl w:val="0"/>
          <w:numId w:val="0"/>
        </w:numPr>
        <w:rPr>
          <w:sz w:val="22"/>
          <w:szCs w:val="22"/>
        </w:rPr>
      </w:pPr>
      <w:r w:rsidRPr="005347AF">
        <w:rPr>
          <w:sz w:val="22"/>
          <w:szCs w:val="22"/>
        </w:rPr>
        <w:t>The</w:t>
      </w:r>
      <w:r w:rsidR="00FB5348" w:rsidRPr="005347AF">
        <w:rPr>
          <w:sz w:val="22"/>
          <w:szCs w:val="22"/>
        </w:rPr>
        <w:t xml:space="preserve"> Toolern Precinct Structure Plan </w:t>
      </w:r>
      <w:r w:rsidRPr="005347AF">
        <w:rPr>
          <w:sz w:val="22"/>
          <w:szCs w:val="22"/>
        </w:rPr>
        <w:t>contemplates</w:t>
      </w:r>
      <w:r w:rsidR="00FB5348" w:rsidRPr="005347AF">
        <w:rPr>
          <w:sz w:val="22"/>
          <w:szCs w:val="22"/>
        </w:rPr>
        <w:t xml:space="preserve"> subdivision and new development on the registered </w:t>
      </w:r>
      <w:r w:rsidR="00A56FA3">
        <w:rPr>
          <w:sz w:val="22"/>
          <w:szCs w:val="22"/>
        </w:rPr>
        <w:t>place</w:t>
      </w:r>
      <w:r w:rsidR="00FB5348" w:rsidRPr="005347AF">
        <w:rPr>
          <w:sz w:val="22"/>
          <w:szCs w:val="22"/>
        </w:rPr>
        <w:t xml:space="preserve">. Any </w:t>
      </w:r>
      <w:r w:rsidR="006A4545">
        <w:rPr>
          <w:sz w:val="22"/>
          <w:szCs w:val="22"/>
        </w:rPr>
        <w:t>proposal</w:t>
      </w:r>
      <w:r w:rsidR="00FB5348" w:rsidRPr="005347AF">
        <w:rPr>
          <w:sz w:val="22"/>
          <w:szCs w:val="22"/>
        </w:rPr>
        <w:t xml:space="preserve"> should accord with Design Guidelines approved by the Executive Director </w:t>
      </w:r>
      <w:r w:rsidRPr="005347AF">
        <w:rPr>
          <w:sz w:val="22"/>
          <w:szCs w:val="22"/>
        </w:rPr>
        <w:t xml:space="preserve">which </w:t>
      </w:r>
      <w:r w:rsidR="00FB5348" w:rsidRPr="005347AF">
        <w:rPr>
          <w:sz w:val="22"/>
          <w:szCs w:val="22"/>
        </w:rPr>
        <w:t xml:space="preserve">address the siting, architectural design, height, materials and roof forms of </w:t>
      </w:r>
      <w:r w:rsidRPr="005347AF">
        <w:rPr>
          <w:sz w:val="22"/>
          <w:szCs w:val="22"/>
        </w:rPr>
        <w:t xml:space="preserve">proposed </w:t>
      </w:r>
      <w:r w:rsidR="00FB5348" w:rsidRPr="005347AF">
        <w:rPr>
          <w:sz w:val="22"/>
          <w:szCs w:val="22"/>
        </w:rPr>
        <w:t>new development in these areas.</w:t>
      </w:r>
    </w:p>
    <w:p w:rsidR="00BE0AEC" w:rsidRPr="00546C3F" w:rsidRDefault="00546C3F" w:rsidP="00CC47FC">
      <w:pPr>
        <w:pStyle w:val="Heading3"/>
        <w:jc w:val="both"/>
        <w:rPr>
          <w:i/>
          <w:sz w:val="22"/>
          <w:szCs w:val="22"/>
        </w:rPr>
      </w:pPr>
      <w:r w:rsidRPr="00546C3F">
        <w:rPr>
          <w:i/>
          <w:sz w:val="22"/>
          <w:szCs w:val="22"/>
        </w:rPr>
        <w:t>Permit Exemptions</w:t>
      </w:r>
    </w:p>
    <w:p w:rsidR="00BE0AEC" w:rsidRPr="005347AF" w:rsidRDefault="00BE0AEC" w:rsidP="00D44441">
      <w:pPr>
        <w:pStyle w:val="Para1"/>
        <w:numPr>
          <w:ilvl w:val="0"/>
          <w:numId w:val="0"/>
        </w:numPr>
        <w:rPr>
          <w:i/>
          <w:sz w:val="22"/>
          <w:szCs w:val="22"/>
        </w:rPr>
      </w:pPr>
      <w:r w:rsidRPr="005347AF">
        <w:rPr>
          <w:i/>
          <w:sz w:val="22"/>
          <w:szCs w:val="22"/>
        </w:rPr>
        <w:t>General conditions 1</w:t>
      </w:r>
    </w:p>
    <w:p w:rsidR="00BE0AEC" w:rsidRPr="005347AF" w:rsidRDefault="00BE0AEC" w:rsidP="00D44441">
      <w:pPr>
        <w:pStyle w:val="Para1"/>
        <w:numPr>
          <w:ilvl w:val="0"/>
          <w:numId w:val="4"/>
        </w:numPr>
        <w:ind w:left="720"/>
        <w:rPr>
          <w:sz w:val="22"/>
          <w:szCs w:val="22"/>
        </w:rPr>
      </w:pPr>
      <w:r w:rsidRPr="005347AF">
        <w:rPr>
          <w:sz w:val="22"/>
          <w:szCs w:val="22"/>
        </w:rPr>
        <w:t xml:space="preserve">All exempted alterations are to be planned and carried out in a manner which prevents damage to the fabric of the registered </w:t>
      </w:r>
      <w:r w:rsidR="00A56FA3">
        <w:rPr>
          <w:sz w:val="22"/>
          <w:szCs w:val="22"/>
        </w:rPr>
        <w:t>place</w:t>
      </w:r>
      <w:r w:rsidRPr="005347AF">
        <w:rPr>
          <w:sz w:val="22"/>
          <w:szCs w:val="22"/>
        </w:rPr>
        <w:t xml:space="preserve"> or object.</w:t>
      </w:r>
    </w:p>
    <w:p w:rsidR="00BE0AEC" w:rsidRPr="005347AF" w:rsidRDefault="00BE0AEC" w:rsidP="00D44441">
      <w:pPr>
        <w:pStyle w:val="Para1"/>
        <w:numPr>
          <w:ilvl w:val="0"/>
          <w:numId w:val="0"/>
        </w:numPr>
        <w:rPr>
          <w:i/>
          <w:sz w:val="22"/>
          <w:szCs w:val="22"/>
        </w:rPr>
      </w:pPr>
      <w:r w:rsidRPr="005347AF">
        <w:rPr>
          <w:i/>
          <w:sz w:val="22"/>
          <w:szCs w:val="22"/>
        </w:rPr>
        <w:t>General conditions 2</w:t>
      </w:r>
    </w:p>
    <w:p w:rsidR="00BE0AEC" w:rsidRPr="005347AF" w:rsidRDefault="00BE0AEC" w:rsidP="00D44441">
      <w:pPr>
        <w:pStyle w:val="Para1"/>
        <w:numPr>
          <w:ilvl w:val="0"/>
          <w:numId w:val="4"/>
        </w:numPr>
        <w:ind w:left="720"/>
        <w:rPr>
          <w:sz w:val="22"/>
          <w:szCs w:val="22"/>
        </w:rPr>
      </w:pPr>
      <w:r w:rsidRPr="005347AF">
        <w:rPr>
          <w:sz w:val="22"/>
          <w:szCs w:val="22"/>
        </w:rPr>
        <w:t xml:space="preserve">Should it become apparent during further inspection or the carrying out of alterations that original or previously hidden or inaccessible details of the </w:t>
      </w:r>
      <w:r w:rsidR="00A56FA3">
        <w:rPr>
          <w:sz w:val="22"/>
          <w:szCs w:val="22"/>
        </w:rPr>
        <w:t>place</w:t>
      </w:r>
      <w:r w:rsidRPr="005347AF">
        <w:rPr>
          <w:sz w:val="22"/>
          <w:szCs w:val="22"/>
        </w:rPr>
        <w:t xml:space="preserve"> or object are revealed which relate to the significance of the </w:t>
      </w:r>
      <w:r w:rsidR="00A56FA3">
        <w:rPr>
          <w:sz w:val="22"/>
          <w:szCs w:val="22"/>
        </w:rPr>
        <w:t>place</w:t>
      </w:r>
      <w:r w:rsidRPr="005347AF">
        <w:rPr>
          <w:sz w:val="22"/>
          <w:szCs w:val="22"/>
        </w:rPr>
        <w:t xml:space="preserve"> or object, then the exemption covering such alteration shall cease and the Executive Director shall be notified as soon as possible.</w:t>
      </w:r>
    </w:p>
    <w:p w:rsidR="00BE0AEC" w:rsidRPr="005347AF" w:rsidRDefault="00BE0AEC" w:rsidP="00D44441">
      <w:pPr>
        <w:pStyle w:val="Para1"/>
        <w:numPr>
          <w:ilvl w:val="0"/>
          <w:numId w:val="0"/>
        </w:numPr>
        <w:rPr>
          <w:i/>
          <w:sz w:val="22"/>
          <w:szCs w:val="22"/>
        </w:rPr>
      </w:pPr>
      <w:r w:rsidRPr="005347AF">
        <w:rPr>
          <w:i/>
          <w:sz w:val="22"/>
          <w:szCs w:val="22"/>
        </w:rPr>
        <w:t>General conditions 3</w:t>
      </w:r>
    </w:p>
    <w:p w:rsidR="00BE0AEC" w:rsidRPr="005347AF" w:rsidRDefault="00BE0AEC" w:rsidP="00D44441">
      <w:pPr>
        <w:pStyle w:val="Para1"/>
        <w:numPr>
          <w:ilvl w:val="0"/>
          <w:numId w:val="4"/>
        </w:numPr>
        <w:ind w:left="720"/>
        <w:rPr>
          <w:sz w:val="22"/>
          <w:szCs w:val="22"/>
        </w:rPr>
      </w:pPr>
      <w:r w:rsidRPr="005347AF">
        <w:rPr>
          <w:sz w:val="22"/>
          <w:szCs w:val="22"/>
        </w:rPr>
        <w:t>If there is a conservation policy and plan all works shall be in accordance with it. Note: A Conservation Management Plan for the property was prepared by Lovell Chen Architects &amp; Heritage Consultants in 2013.</w:t>
      </w:r>
    </w:p>
    <w:p w:rsidR="00BE0AEC" w:rsidRPr="005347AF" w:rsidRDefault="00BE0AEC" w:rsidP="00D44441">
      <w:pPr>
        <w:pStyle w:val="Para1"/>
        <w:numPr>
          <w:ilvl w:val="0"/>
          <w:numId w:val="0"/>
        </w:numPr>
        <w:rPr>
          <w:i/>
          <w:sz w:val="22"/>
          <w:szCs w:val="22"/>
        </w:rPr>
      </w:pPr>
      <w:r w:rsidRPr="005347AF">
        <w:rPr>
          <w:i/>
          <w:sz w:val="22"/>
          <w:szCs w:val="22"/>
        </w:rPr>
        <w:t>General conditions 4</w:t>
      </w:r>
    </w:p>
    <w:p w:rsidR="00BE0AEC" w:rsidRPr="005347AF" w:rsidRDefault="00BE0AEC" w:rsidP="00D44441">
      <w:pPr>
        <w:pStyle w:val="Para1"/>
        <w:numPr>
          <w:ilvl w:val="0"/>
          <w:numId w:val="4"/>
        </w:numPr>
        <w:ind w:left="720"/>
        <w:rPr>
          <w:sz w:val="22"/>
          <w:szCs w:val="22"/>
        </w:rPr>
      </w:pPr>
      <w:r w:rsidRPr="005347AF">
        <w:rPr>
          <w:sz w:val="22"/>
          <w:szCs w:val="22"/>
        </w:rPr>
        <w:t>Nothing in this declaration prevents the Executive Director from amending or rescinding all or any of the permit exemptions.</w:t>
      </w:r>
    </w:p>
    <w:p w:rsidR="00BE0AEC" w:rsidRPr="005347AF" w:rsidRDefault="00BE0AEC" w:rsidP="00D41ECA">
      <w:pPr>
        <w:pStyle w:val="Para1"/>
        <w:keepNext/>
        <w:numPr>
          <w:ilvl w:val="0"/>
          <w:numId w:val="0"/>
        </w:numPr>
        <w:rPr>
          <w:i/>
          <w:sz w:val="22"/>
          <w:szCs w:val="22"/>
        </w:rPr>
      </w:pPr>
      <w:r w:rsidRPr="005347AF">
        <w:rPr>
          <w:i/>
          <w:sz w:val="22"/>
          <w:szCs w:val="22"/>
        </w:rPr>
        <w:t>General conditions 5</w:t>
      </w:r>
    </w:p>
    <w:p w:rsidR="00BE0AEC" w:rsidRPr="005347AF" w:rsidRDefault="00BE0AEC" w:rsidP="00D44441">
      <w:pPr>
        <w:pStyle w:val="Para1"/>
        <w:numPr>
          <w:ilvl w:val="0"/>
          <w:numId w:val="4"/>
        </w:numPr>
        <w:ind w:left="720"/>
        <w:rPr>
          <w:sz w:val="22"/>
          <w:szCs w:val="22"/>
        </w:rPr>
      </w:pPr>
      <w:r w:rsidRPr="005347AF">
        <w:rPr>
          <w:sz w:val="22"/>
          <w:szCs w:val="22"/>
        </w:rPr>
        <w:t>Nothing in this declaration exempts owners or their agents from the responsibility to seek relevant planning or building permits from the responsible authority where applicable.</w:t>
      </w:r>
    </w:p>
    <w:p w:rsidR="007A5D33" w:rsidRDefault="00BE0AEC">
      <w:pPr>
        <w:pStyle w:val="Para1"/>
        <w:keepNext/>
        <w:numPr>
          <w:ilvl w:val="0"/>
          <w:numId w:val="0"/>
        </w:numPr>
        <w:rPr>
          <w:i/>
          <w:sz w:val="22"/>
          <w:szCs w:val="22"/>
        </w:rPr>
      </w:pPr>
      <w:r w:rsidRPr="005347AF">
        <w:rPr>
          <w:i/>
          <w:sz w:val="22"/>
          <w:szCs w:val="22"/>
        </w:rPr>
        <w:t>Regular site and building maintenance</w:t>
      </w:r>
    </w:p>
    <w:p w:rsidR="00BE0AEC" w:rsidRPr="005347AF" w:rsidRDefault="00BE0AEC" w:rsidP="00D44441">
      <w:pPr>
        <w:pStyle w:val="Para1"/>
        <w:numPr>
          <w:ilvl w:val="0"/>
          <w:numId w:val="0"/>
        </w:numPr>
        <w:rPr>
          <w:sz w:val="22"/>
          <w:szCs w:val="22"/>
        </w:rPr>
      </w:pPr>
      <w:r w:rsidRPr="005347AF">
        <w:rPr>
          <w:sz w:val="22"/>
          <w:szCs w:val="22"/>
        </w:rPr>
        <w:t xml:space="preserve">The following site maintenance works are permit exempt under Section 66 of the </w:t>
      </w:r>
      <w:r w:rsidRPr="005347AF">
        <w:rPr>
          <w:i/>
          <w:sz w:val="22"/>
          <w:szCs w:val="22"/>
        </w:rPr>
        <w:t>Heritage Act 1995</w:t>
      </w:r>
      <w:r w:rsidRPr="005347AF">
        <w:rPr>
          <w:sz w:val="22"/>
          <w:szCs w:val="22"/>
        </w:rPr>
        <w:t>:</w:t>
      </w:r>
    </w:p>
    <w:p w:rsidR="00BE0AEC" w:rsidRPr="006A4545" w:rsidRDefault="00B22E61" w:rsidP="00D44441">
      <w:pPr>
        <w:pStyle w:val="Para1"/>
        <w:keepNext/>
        <w:numPr>
          <w:ilvl w:val="0"/>
          <w:numId w:val="0"/>
        </w:numPr>
        <w:rPr>
          <w:sz w:val="22"/>
          <w:szCs w:val="22"/>
          <w:u w:val="single"/>
        </w:rPr>
      </w:pPr>
      <w:r w:rsidRPr="00B22E61">
        <w:rPr>
          <w:sz w:val="22"/>
          <w:szCs w:val="22"/>
          <w:u w:val="single"/>
        </w:rPr>
        <w:t>Building exteriors</w:t>
      </w:r>
    </w:p>
    <w:p w:rsidR="00BE0AEC" w:rsidRPr="005347AF" w:rsidRDefault="00BE0AEC" w:rsidP="00D44441">
      <w:pPr>
        <w:pStyle w:val="Para1"/>
        <w:numPr>
          <w:ilvl w:val="0"/>
          <w:numId w:val="4"/>
        </w:numPr>
        <w:ind w:left="720"/>
        <w:rPr>
          <w:sz w:val="22"/>
          <w:szCs w:val="22"/>
        </w:rPr>
      </w:pPr>
      <w:r w:rsidRPr="005347AF">
        <w:rPr>
          <w:sz w:val="22"/>
          <w:szCs w:val="22"/>
        </w:rPr>
        <w:t>Removal of extraneous items such as pipe work, ducting, wiring, antennae and aerials, and making good.</w:t>
      </w:r>
    </w:p>
    <w:p w:rsidR="00BE0AEC" w:rsidRPr="005347AF" w:rsidRDefault="00BE0AEC" w:rsidP="00D44441">
      <w:pPr>
        <w:pStyle w:val="Para1"/>
        <w:numPr>
          <w:ilvl w:val="0"/>
          <w:numId w:val="4"/>
        </w:numPr>
        <w:ind w:left="720"/>
        <w:rPr>
          <w:sz w:val="22"/>
          <w:szCs w:val="22"/>
        </w:rPr>
      </w:pPr>
      <w:r w:rsidRPr="005347AF">
        <w:rPr>
          <w:sz w:val="22"/>
          <w:szCs w:val="22"/>
        </w:rPr>
        <w:t>Repainting all previously painted surfaces in the same colour and paint type.</w:t>
      </w:r>
    </w:p>
    <w:p w:rsidR="00BE0AEC" w:rsidRPr="005347AF" w:rsidRDefault="00BE0AEC" w:rsidP="00D44441">
      <w:pPr>
        <w:pStyle w:val="Para1"/>
        <w:numPr>
          <w:ilvl w:val="0"/>
          <w:numId w:val="4"/>
        </w:numPr>
        <w:ind w:left="720"/>
        <w:rPr>
          <w:sz w:val="22"/>
          <w:szCs w:val="22"/>
        </w:rPr>
      </w:pPr>
      <w:r w:rsidRPr="005347AF">
        <w:rPr>
          <w:sz w:val="22"/>
          <w:szCs w:val="22"/>
        </w:rPr>
        <w:t>Cleaning including the removal of organic growths, vegetation and surface deposits to built fabric.</w:t>
      </w:r>
    </w:p>
    <w:p w:rsidR="00BE0AEC" w:rsidRPr="006A4545" w:rsidRDefault="00B22E61" w:rsidP="00D44441">
      <w:pPr>
        <w:pStyle w:val="Para1"/>
        <w:numPr>
          <w:ilvl w:val="0"/>
          <w:numId w:val="0"/>
        </w:numPr>
        <w:rPr>
          <w:sz w:val="22"/>
          <w:szCs w:val="22"/>
          <w:u w:val="single"/>
        </w:rPr>
      </w:pPr>
      <w:r w:rsidRPr="00B22E61">
        <w:rPr>
          <w:sz w:val="22"/>
          <w:szCs w:val="22"/>
          <w:u w:val="single"/>
        </w:rPr>
        <w:t>Building interiors (excluding buildings dating from the 1840s: homestead, kitchen and stable)</w:t>
      </w:r>
    </w:p>
    <w:p w:rsidR="00BE0AEC" w:rsidRPr="005347AF" w:rsidRDefault="00BE0AEC" w:rsidP="00D44441">
      <w:pPr>
        <w:pStyle w:val="Para1"/>
        <w:numPr>
          <w:ilvl w:val="0"/>
          <w:numId w:val="4"/>
        </w:numPr>
        <w:ind w:left="720"/>
        <w:rPr>
          <w:sz w:val="22"/>
          <w:szCs w:val="22"/>
        </w:rPr>
      </w:pPr>
      <w:r w:rsidRPr="005347AF">
        <w:rPr>
          <w:sz w:val="22"/>
          <w:szCs w:val="22"/>
        </w:rPr>
        <w:t>The maintenance of an item to retain its condition or operation without the removal of or damage to the existing fabric or the introduction of new materials.</w:t>
      </w:r>
    </w:p>
    <w:p w:rsidR="00BE0AEC" w:rsidRPr="005347AF" w:rsidRDefault="00BE0AEC" w:rsidP="00D44441">
      <w:pPr>
        <w:pStyle w:val="Para1"/>
        <w:numPr>
          <w:ilvl w:val="0"/>
          <w:numId w:val="4"/>
        </w:numPr>
        <w:ind w:left="720"/>
        <w:rPr>
          <w:sz w:val="22"/>
          <w:szCs w:val="22"/>
        </w:rPr>
      </w:pPr>
      <w:r w:rsidRPr="005347AF">
        <w:rPr>
          <w:sz w:val="22"/>
          <w:szCs w:val="22"/>
        </w:rPr>
        <w:t>Repair and servicing of existing equipment and services including wiring and plumbing.</w:t>
      </w:r>
    </w:p>
    <w:p w:rsidR="00BE0AEC" w:rsidRPr="005347AF" w:rsidRDefault="00BE0AEC" w:rsidP="00D44441">
      <w:pPr>
        <w:pStyle w:val="Para1"/>
        <w:numPr>
          <w:ilvl w:val="0"/>
          <w:numId w:val="4"/>
        </w:numPr>
        <w:ind w:left="720"/>
        <w:rPr>
          <w:sz w:val="22"/>
          <w:szCs w:val="22"/>
        </w:rPr>
      </w:pPr>
      <w:r w:rsidRPr="005347AF">
        <w:rPr>
          <w:sz w:val="22"/>
          <w:szCs w:val="22"/>
        </w:rPr>
        <w:t>Installation, removal and re</w:t>
      </w:r>
      <w:r w:rsidR="00A56FA3">
        <w:rPr>
          <w:sz w:val="22"/>
          <w:szCs w:val="22"/>
        </w:rPr>
        <w:t>place</w:t>
      </w:r>
      <w:r w:rsidRPr="005347AF">
        <w:rPr>
          <w:sz w:val="22"/>
          <w:szCs w:val="22"/>
        </w:rPr>
        <w:t>ment of bulk insulation in roof spaces.</w:t>
      </w:r>
    </w:p>
    <w:p w:rsidR="00BE0AEC" w:rsidRPr="005347AF" w:rsidRDefault="00BE0AEC" w:rsidP="00D44441">
      <w:pPr>
        <w:pStyle w:val="Para1"/>
        <w:numPr>
          <w:ilvl w:val="0"/>
          <w:numId w:val="4"/>
        </w:numPr>
        <w:ind w:left="720"/>
        <w:rPr>
          <w:sz w:val="22"/>
          <w:szCs w:val="22"/>
        </w:rPr>
      </w:pPr>
      <w:r w:rsidRPr="005347AF">
        <w:rPr>
          <w:sz w:val="22"/>
          <w:szCs w:val="22"/>
        </w:rPr>
        <w:t>Installation, removal and re</w:t>
      </w:r>
      <w:r w:rsidR="00A56FA3">
        <w:rPr>
          <w:sz w:val="22"/>
          <w:szCs w:val="22"/>
        </w:rPr>
        <w:t>place</w:t>
      </w:r>
      <w:r w:rsidRPr="005347AF">
        <w:rPr>
          <w:sz w:val="22"/>
          <w:szCs w:val="22"/>
        </w:rPr>
        <w:t>ment of smoke detectors.</w:t>
      </w:r>
    </w:p>
    <w:p w:rsidR="00BE0AEC" w:rsidRPr="005347AF" w:rsidRDefault="00BE0AEC" w:rsidP="00D44441">
      <w:pPr>
        <w:pStyle w:val="Para1"/>
        <w:numPr>
          <w:ilvl w:val="0"/>
          <w:numId w:val="4"/>
        </w:numPr>
        <w:ind w:left="720"/>
        <w:rPr>
          <w:sz w:val="22"/>
          <w:szCs w:val="22"/>
        </w:rPr>
      </w:pPr>
      <w:r w:rsidRPr="005347AF">
        <w:rPr>
          <w:sz w:val="22"/>
          <w:szCs w:val="22"/>
        </w:rPr>
        <w:t>Installation, removal and re</w:t>
      </w:r>
      <w:r w:rsidR="00A56FA3">
        <w:rPr>
          <w:sz w:val="22"/>
          <w:szCs w:val="22"/>
        </w:rPr>
        <w:t>place</w:t>
      </w:r>
      <w:r w:rsidRPr="005347AF">
        <w:rPr>
          <w:sz w:val="22"/>
          <w:szCs w:val="22"/>
        </w:rPr>
        <w:t>ment of curtain tracks, rods, blinds and other window dressings</w:t>
      </w:r>
    </w:p>
    <w:p w:rsidR="00BE0AEC" w:rsidRPr="005347AF" w:rsidRDefault="00BE0AEC" w:rsidP="00D44441">
      <w:pPr>
        <w:pStyle w:val="Para1"/>
        <w:numPr>
          <w:ilvl w:val="0"/>
          <w:numId w:val="4"/>
        </w:numPr>
        <w:ind w:left="720"/>
        <w:rPr>
          <w:sz w:val="22"/>
          <w:szCs w:val="22"/>
        </w:rPr>
      </w:pPr>
      <w:r w:rsidRPr="005347AF">
        <w:rPr>
          <w:sz w:val="22"/>
          <w:szCs w:val="22"/>
        </w:rPr>
        <w:t>Installation, removal or re</w:t>
      </w:r>
      <w:r w:rsidR="00A56FA3">
        <w:rPr>
          <w:sz w:val="22"/>
          <w:szCs w:val="22"/>
        </w:rPr>
        <w:t>place</w:t>
      </w:r>
      <w:r w:rsidRPr="005347AF">
        <w:rPr>
          <w:sz w:val="22"/>
          <w:szCs w:val="22"/>
        </w:rPr>
        <w:t>ment of carpets and/or flexible floor coverings.</w:t>
      </w:r>
    </w:p>
    <w:p w:rsidR="00BE0AEC" w:rsidRPr="005347AF" w:rsidRDefault="00BE0AEC" w:rsidP="00D44441">
      <w:pPr>
        <w:pStyle w:val="Para1"/>
        <w:numPr>
          <w:ilvl w:val="0"/>
          <w:numId w:val="4"/>
        </w:numPr>
        <w:ind w:left="720"/>
        <w:rPr>
          <w:sz w:val="22"/>
          <w:szCs w:val="22"/>
        </w:rPr>
      </w:pPr>
      <w:r w:rsidRPr="005347AF">
        <w:rPr>
          <w:sz w:val="22"/>
          <w:szCs w:val="22"/>
        </w:rPr>
        <w:t>Installation, removal and re</w:t>
      </w:r>
      <w:r w:rsidR="00A56FA3">
        <w:rPr>
          <w:sz w:val="22"/>
          <w:szCs w:val="22"/>
        </w:rPr>
        <w:t>place</w:t>
      </w:r>
      <w:r w:rsidRPr="005347AF">
        <w:rPr>
          <w:sz w:val="22"/>
          <w:szCs w:val="22"/>
        </w:rPr>
        <w:t>ment of hooks, nails and other devices for the hanging of mirrors, paintings and other wall mounted artworks.</w:t>
      </w:r>
    </w:p>
    <w:p w:rsidR="00BE0AEC" w:rsidRPr="005347AF" w:rsidRDefault="00BE0AEC" w:rsidP="00D44441">
      <w:pPr>
        <w:pStyle w:val="Para1"/>
        <w:numPr>
          <w:ilvl w:val="0"/>
          <w:numId w:val="4"/>
        </w:numPr>
        <w:ind w:left="720"/>
        <w:rPr>
          <w:sz w:val="22"/>
          <w:szCs w:val="22"/>
        </w:rPr>
      </w:pPr>
      <w:r w:rsidRPr="005347AF">
        <w:rPr>
          <w:sz w:val="22"/>
          <w:szCs w:val="22"/>
        </w:rPr>
        <w:t>Refurbishment of bathrooms/toilets including removal of sanitary fixtures and associated piping, and installation of new fixtures.</w:t>
      </w:r>
    </w:p>
    <w:p w:rsidR="00E0458E" w:rsidRPr="006A4545" w:rsidRDefault="00B22E61">
      <w:pPr>
        <w:pStyle w:val="Para1"/>
        <w:numPr>
          <w:ilvl w:val="0"/>
          <w:numId w:val="0"/>
        </w:numPr>
        <w:ind w:left="567" w:hanging="567"/>
        <w:rPr>
          <w:sz w:val="22"/>
          <w:szCs w:val="22"/>
          <w:u w:val="single"/>
        </w:rPr>
      </w:pPr>
      <w:r w:rsidRPr="00B22E61">
        <w:rPr>
          <w:sz w:val="22"/>
          <w:szCs w:val="22"/>
          <w:u w:val="single"/>
        </w:rPr>
        <w:t>Homestead interior</w:t>
      </w:r>
    </w:p>
    <w:p w:rsidR="00BE0AEC" w:rsidRPr="005347AF" w:rsidRDefault="00BE0AEC" w:rsidP="00D44441">
      <w:pPr>
        <w:pStyle w:val="Para1"/>
        <w:numPr>
          <w:ilvl w:val="0"/>
          <w:numId w:val="4"/>
        </w:numPr>
        <w:ind w:left="720"/>
        <w:rPr>
          <w:sz w:val="22"/>
          <w:szCs w:val="22"/>
        </w:rPr>
      </w:pPr>
      <w:r w:rsidRPr="005347AF">
        <w:rPr>
          <w:sz w:val="22"/>
          <w:szCs w:val="22"/>
        </w:rPr>
        <w:t>Removal of fittings and finishes to the bathroom and kitchen (rooms G6 and G7) in the homestead, provided there is no damage to or alteration of original structure or fabric.</w:t>
      </w:r>
    </w:p>
    <w:p w:rsidR="00BE0AEC" w:rsidRPr="006A4545" w:rsidRDefault="00B22E61" w:rsidP="00D44441">
      <w:pPr>
        <w:pStyle w:val="Para1"/>
        <w:numPr>
          <w:ilvl w:val="0"/>
          <w:numId w:val="0"/>
        </w:numPr>
        <w:rPr>
          <w:sz w:val="22"/>
          <w:szCs w:val="22"/>
          <w:u w:val="single"/>
        </w:rPr>
      </w:pPr>
      <w:r w:rsidRPr="00B22E61">
        <w:rPr>
          <w:sz w:val="22"/>
          <w:szCs w:val="22"/>
          <w:u w:val="single"/>
        </w:rPr>
        <w:t>Grounds and land holding</w:t>
      </w:r>
    </w:p>
    <w:p w:rsidR="00BE0AEC" w:rsidRPr="005347AF" w:rsidRDefault="00BE0AEC" w:rsidP="00D44441">
      <w:pPr>
        <w:pStyle w:val="Para1"/>
        <w:numPr>
          <w:ilvl w:val="0"/>
          <w:numId w:val="4"/>
        </w:numPr>
        <w:ind w:left="720"/>
        <w:rPr>
          <w:sz w:val="22"/>
          <w:szCs w:val="22"/>
        </w:rPr>
      </w:pPr>
      <w:r w:rsidRPr="005347AF">
        <w:rPr>
          <w:sz w:val="22"/>
          <w:szCs w:val="22"/>
        </w:rPr>
        <w:t>Regular site maintenance provided the works do not involve the removal or destruction of any significant above-ground features or sub-surface archaeological artefacts or deposits.</w:t>
      </w:r>
    </w:p>
    <w:p w:rsidR="00BE0AEC" w:rsidRPr="005347AF" w:rsidRDefault="00BE0AEC" w:rsidP="00D44441">
      <w:pPr>
        <w:pStyle w:val="Para1"/>
        <w:numPr>
          <w:ilvl w:val="0"/>
          <w:numId w:val="4"/>
        </w:numPr>
        <w:ind w:left="720"/>
        <w:rPr>
          <w:sz w:val="22"/>
          <w:szCs w:val="22"/>
        </w:rPr>
      </w:pPr>
      <w:r w:rsidRPr="005347AF">
        <w:rPr>
          <w:sz w:val="22"/>
          <w:szCs w:val="22"/>
        </w:rPr>
        <w:t>Cleaning out gutters, drainage systems, ponds, dams and other water storage and drainage areas.</w:t>
      </w:r>
    </w:p>
    <w:p w:rsidR="00BE0AEC" w:rsidRPr="005347AF" w:rsidRDefault="00BE0AEC" w:rsidP="00D44441">
      <w:pPr>
        <w:pStyle w:val="Para1"/>
        <w:numPr>
          <w:ilvl w:val="0"/>
          <w:numId w:val="4"/>
        </w:numPr>
        <w:ind w:left="720"/>
        <w:rPr>
          <w:sz w:val="22"/>
          <w:szCs w:val="22"/>
        </w:rPr>
      </w:pPr>
      <w:r w:rsidRPr="005347AF">
        <w:rPr>
          <w:sz w:val="22"/>
          <w:szCs w:val="22"/>
        </w:rPr>
        <w:t>Maintenance and re</w:t>
      </w:r>
      <w:r w:rsidR="00A56FA3">
        <w:rPr>
          <w:sz w:val="22"/>
          <w:szCs w:val="22"/>
        </w:rPr>
        <w:t>place</w:t>
      </w:r>
      <w:r w:rsidRPr="005347AF">
        <w:rPr>
          <w:sz w:val="22"/>
          <w:szCs w:val="22"/>
        </w:rPr>
        <w:t xml:space="preserve">ment of existing power cables or service pipelines or other public services located on the property where this involves no alteration to the built fabric (including archaeological values) of the </w:t>
      </w:r>
      <w:r w:rsidR="00A56FA3">
        <w:rPr>
          <w:sz w:val="22"/>
          <w:szCs w:val="22"/>
        </w:rPr>
        <w:t>place</w:t>
      </w:r>
      <w:r w:rsidRPr="005347AF">
        <w:rPr>
          <w:sz w:val="22"/>
          <w:szCs w:val="22"/>
        </w:rPr>
        <w:t>.</w:t>
      </w:r>
    </w:p>
    <w:p w:rsidR="00BE0AEC" w:rsidRPr="005347AF" w:rsidRDefault="00BE0AEC" w:rsidP="00D44441">
      <w:pPr>
        <w:pStyle w:val="Para1"/>
        <w:numPr>
          <w:ilvl w:val="0"/>
          <w:numId w:val="4"/>
        </w:numPr>
        <w:ind w:left="720"/>
        <w:rPr>
          <w:sz w:val="22"/>
          <w:szCs w:val="22"/>
        </w:rPr>
      </w:pPr>
      <w:r w:rsidRPr="005347AF">
        <w:rPr>
          <w:sz w:val="22"/>
          <w:szCs w:val="22"/>
        </w:rPr>
        <w:t>Laying of gravel/toppings to the driveways.</w:t>
      </w:r>
    </w:p>
    <w:p w:rsidR="00BE0AEC" w:rsidRPr="005347AF" w:rsidRDefault="00BE0AEC" w:rsidP="00D44441">
      <w:pPr>
        <w:pStyle w:val="Para1"/>
        <w:numPr>
          <w:ilvl w:val="0"/>
          <w:numId w:val="4"/>
        </w:numPr>
        <w:ind w:left="720"/>
        <w:rPr>
          <w:sz w:val="22"/>
          <w:szCs w:val="22"/>
        </w:rPr>
      </w:pPr>
      <w:r w:rsidRPr="005347AF">
        <w:rPr>
          <w:sz w:val="22"/>
          <w:szCs w:val="22"/>
        </w:rPr>
        <w:t>Erection or construction of roads and tracks and of fencing, gates, stockyards or any other forms of access and enclosure necessary for the continuation of agricultural activities on the property provided that the works do not adversely affect the registered buildings and land.</w:t>
      </w:r>
    </w:p>
    <w:p w:rsidR="00BE0AEC" w:rsidRPr="006A4545" w:rsidRDefault="00B22E61" w:rsidP="00D44441">
      <w:pPr>
        <w:pStyle w:val="Para1"/>
        <w:numPr>
          <w:ilvl w:val="0"/>
          <w:numId w:val="0"/>
        </w:numPr>
        <w:rPr>
          <w:sz w:val="22"/>
          <w:szCs w:val="22"/>
          <w:u w:val="single"/>
        </w:rPr>
      </w:pPr>
      <w:r w:rsidRPr="00B22E61">
        <w:rPr>
          <w:sz w:val="22"/>
          <w:szCs w:val="22"/>
          <w:u w:val="single"/>
        </w:rPr>
        <w:t>Regular landscape maintenance and management</w:t>
      </w:r>
    </w:p>
    <w:p w:rsidR="00BE0AEC" w:rsidRPr="005347AF" w:rsidRDefault="00BE0AEC" w:rsidP="00D44441">
      <w:pPr>
        <w:pStyle w:val="Para1"/>
        <w:numPr>
          <w:ilvl w:val="0"/>
          <w:numId w:val="4"/>
        </w:numPr>
        <w:ind w:left="720"/>
        <w:rPr>
          <w:sz w:val="22"/>
          <w:szCs w:val="22"/>
        </w:rPr>
      </w:pPr>
      <w:r w:rsidRPr="005347AF">
        <w:rPr>
          <w:sz w:val="22"/>
          <w:szCs w:val="22"/>
        </w:rPr>
        <w:t>Horticultural maintenance works that do not affect the shape, scale and layout of the front paddock, the homestead garden or the working yard, or diminish an understanding of their distinct functions.</w:t>
      </w:r>
    </w:p>
    <w:p w:rsidR="00BE0AEC" w:rsidRPr="005347AF" w:rsidRDefault="00BE0AEC" w:rsidP="00D44441">
      <w:pPr>
        <w:pStyle w:val="Para1"/>
        <w:numPr>
          <w:ilvl w:val="0"/>
          <w:numId w:val="4"/>
        </w:numPr>
        <w:ind w:left="720"/>
        <w:rPr>
          <w:sz w:val="22"/>
          <w:szCs w:val="22"/>
        </w:rPr>
      </w:pPr>
      <w:r w:rsidRPr="005347AF">
        <w:rPr>
          <w:sz w:val="22"/>
          <w:szCs w:val="22"/>
        </w:rPr>
        <w:t>The removal of trees identified by an arborist as dead, dangerous or diseased, including instances where the trees pose a threat to the conservation of significant buildings and structures.</w:t>
      </w:r>
    </w:p>
    <w:p w:rsidR="00BE0AEC" w:rsidRPr="005347AF" w:rsidRDefault="00BE0AEC" w:rsidP="00D44441">
      <w:pPr>
        <w:pStyle w:val="Para1"/>
        <w:numPr>
          <w:ilvl w:val="0"/>
          <w:numId w:val="4"/>
        </w:numPr>
        <w:ind w:left="720"/>
        <w:rPr>
          <w:sz w:val="22"/>
          <w:szCs w:val="22"/>
        </w:rPr>
      </w:pPr>
      <w:r w:rsidRPr="005347AF">
        <w:rPr>
          <w:sz w:val="22"/>
          <w:szCs w:val="22"/>
        </w:rPr>
        <w:t>Management of trees in accordance with Australian Standards, Pruning of Amenity Trees AS 4373-1996 and Protection of Trees on Development Sites AS 4970-2009.</w:t>
      </w:r>
    </w:p>
    <w:p w:rsidR="00FB5348" w:rsidRPr="005347AF" w:rsidRDefault="00FB5348" w:rsidP="00D44441">
      <w:pPr>
        <w:pStyle w:val="Para1"/>
        <w:numPr>
          <w:ilvl w:val="0"/>
          <w:numId w:val="4"/>
        </w:numPr>
        <w:ind w:left="720"/>
        <w:rPr>
          <w:sz w:val="22"/>
          <w:szCs w:val="22"/>
        </w:rPr>
      </w:pPr>
      <w:r w:rsidRPr="005347AF">
        <w:rPr>
          <w:sz w:val="22"/>
          <w:szCs w:val="22"/>
        </w:rPr>
        <w:t>Subsurface works involving the installation, removal or re</w:t>
      </w:r>
      <w:r w:rsidR="00A56FA3">
        <w:rPr>
          <w:sz w:val="22"/>
          <w:szCs w:val="22"/>
        </w:rPr>
        <w:t>place</w:t>
      </w:r>
      <w:r w:rsidRPr="005347AF">
        <w:rPr>
          <w:sz w:val="22"/>
          <w:szCs w:val="22"/>
        </w:rPr>
        <w:t>ment of watering and drainage systems or services, outside the canopy edge of significant trees in accordance with AS4970 and on the condition that works do not impact on archaeological features or deposits.</w:t>
      </w:r>
    </w:p>
    <w:p w:rsidR="00FB5348" w:rsidRPr="005347AF" w:rsidRDefault="00FB5348" w:rsidP="00D44441">
      <w:pPr>
        <w:pStyle w:val="Para1"/>
        <w:numPr>
          <w:ilvl w:val="0"/>
          <w:numId w:val="4"/>
        </w:numPr>
        <w:ind w:left="720"/>
        <w:rPr>
          <w:sz w:val="22"/>
          <w:szCs w:val="22"/>
        </w:rPr>
      </w:pPr>
      <w:r w:rsidRPr="005347AF">
        <w:rPr>
          <w:sz w:val="22"/>
          <w:szCs w:val="22"/>
        </w:rPr>
        <w:t xml:space="preserve">Removal of plants listed as noxious weeds in the </w:t>
      </w:r>
      <w:r w:rsidRPr="005347AF">
        <w:rPr>
          <w:i/>
          <w:sz w:val="22"/>
          <w:szCs w:val="22"/>
        </w:rPr>
        <w:t>Catchment and Land Protection Act 1994</w:t>
      </w:r>
      <w:r w:rsidRPr="005347AF">
        <w:rPr>
          <w:sz w:val="22"/>
          <w:szCs w:val="22"/>
        </w:rPr>
        <w:t>.</w:t>
      </w:r>
    </w:p>
    <w:p w:rsidR="005818DC" w:rsidRDefault="00FB5348" w:rsidP="003D3C0F">
      <w:pPr>
        <w:pStyle w:val="Para1"/>
        <w:numPr>
          <w:ilvl w:val="0"/>
          <w:numId w:val="4"/>
        </w:numPr>
        <w:ind w:left="720"/>
        <w:rPr>
          <w:sz w:val="22"/>
          <w:szCs w:val="22"/>
        </w:rPr>
      </w:pPr>
      <w:r w:rsidRPr="005347AF">
        <w:rPr>
          <w:sz w:val="22"/>
          <w:szCs w:val="22"/>
        </w:rPr>
        <w:t>Vegetation protection and management of possums and vermin.</w:t>
      </w:r>
    </w:p>
    <w:sectPr w:rsidR="005818DC" w:rsidSect="00492DEA">
      <w:footerReference w:type="default" r:id="rId15"/>
      <w:footerReference w:type="first" r:id="rId16"/>
      <w:pgSz w:w="11907" w:h="16840" w:code="9"/>
      <w:pgMar w:top="1418" w:right="1701" w:bottom="1418" w:left="170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299" w:rsidRDefault="00FD1299">
      <w:r>
        <w:separator/>
      </w:r>
    </w:p>
  </w:endnote>
  <w:endnote w:type="continuationSeparator" w:id="0">
    <w:p w:rsidR="00FD1299" w:rsidRDefault="00FD12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299" w:rsidRDefault="006B2793" w:rsidP="00492DEA">
    <w:pPr>
      <w:pStyle w:val="Footer"/>
      <w:jc w:val="center"/>
      <w:rPr>
        <w:rStyle w:val="PageNumber"/>
      </w:rPr>
    </w:pPr>
    <w:r>
      <w:rPr>
        <w:rStyle w:val="PageNumber"/>
      </w:rPr>
      <w:fldChar w:fldCharType="begin"/>
    </w:r>
    <w:r w:rsidR="00FD1299">
      <w:rPr>
        <w:rStyle w:val="PageNumber"/>
      </w:rPr>
      <w:instrText xml:space="preserve"> PAGE </w:instrText>
    </w:r>
    <w:r>
      <w:rPr>
        <w:rStyle w:val="PageNumber"/>
      </w:rPr>
      <w:fldChar w:fldCharType="separate"/>
    </w:r>
    <w:r w:rsidR="00246D35">
      <w:rPr>
        <w:rStyle w:val="PageNumber"/>
        <w:noProof/>
      </w:rPr>
      <w:t>39</w:t>
    </w:r>
    <w:r>
      <w:rPr>
        <w:rStyle w:val="PageNumber"/>
      </w:rPr>
      <w:fldChar w:fldCharType="end"/>
    </w:r>
  </w:p>
  <w:p w:rsidR="00FD1299" w:rsidRPr="00492DEA" w:rsidRDefault="00FD1299" w:rsidP="00492DEA">
    <w:pPr>
      <w:pStyle w:val="Footer"/>
      <w:tabs>
        <w:tab w:val="clear" w:pos="4896"/>
        <w:tab w:val="clear" w:pos="9792"/>
        <w:tab w:val="left" w:pos="2700"/>
      </w:tabs>
    </w:pPr>
    <w:r>
      <w:rPr>
        <w:rStyle w:val="PageNumber"/>
      </w:rPr>
      <w:t>December 2013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299" w:rsidRDefault="006B2793" w:rsidP="00492DEA">
    <w:pPr>
      <w:pStyle w:val="Footer"/>
      <w:jc w:val="center"/>
      <w:rPr>
        <w:rStyle w:val="PageNumber"/>
      </w:rPr>
    </w:pPr>
    <w:r>
      <w:rPr>
        <w:rStyle w:val="PageNumber"/>
      </w:rPr>
      <w:fldChar w:fldCharType="begin"/>
    </w:r>
    <w:r w:rsidR="00FD1299">
      <w:rPr>
        <w:rStyle w:val="PageNumber"/>
      </w:rPr>
      <w:instrText xml:space="preserve"> PAGE </w:instrText>
    </w:r>
    <w:r>
      <w:rPr>
        <w:rStyle w:val="PageNumber"/>
      </w:rPr>
      <w:fldChar w:fldCharType="separate"/>
    </w:r>
    <w:r w:rsidR="00246D35">
      <w:rPr>
        <w:rStyle w:val="PageNumber"/>
        <w:noProof/>
      </w:rPr>
      <w:t>1</w:t>
    </w:r>
    <w:r>
      <w:rPr>
        <w:rStyle w:val="PageNumber"/>
      </w:rPr>
      <w:fldChar w:fldCharType="end"/>
    </w:r>
  </w:p>
  <w:p w:rsidR="00FD1299" w:rsidRDefault="00FD1299" w:rsidP="00492DEA">
    <w:pPr>
      <w:pStyle w:val="Footer"/>
      <w:tabs>
        <w:tab w:val="clear" w:pos="4896"/>
        <w:tab w:val="clear" w:pos="9792"/>
        <w:tab w:val="left" w:pos="2700"/>
      </w:tabs>
    </w:pPr>
    <w:r>
      <w:rPr>
        <w:rStyle w:val="PageNumber"/>
      </w:rPr>
      <w:t>December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299" w:rsidRDefault="00FD1299">
      <w:r>
        <w:separator/>
      </w:r>
    </w:p>
  </w:footnote>
  <w:footnote w:type="continuationSeparator" w:id="0">
    <w:p w:rsidR="00FD1299" w:rsidRDefault="00FD12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81283"/>
    <w:multiLevelType w:val="hybridMultilevel"/>
    <w:tmpl w:val="B4407946"/>
    <w:lvl w:ilvl="0" w:tplc="E812BAFE">
      <w:start w:val="1"/>
      <w:numFmt w:val="decimal"/>
      <w:pStyle w:val="Para1"/>
      <w:lvlText w:val="%1"/>
      <w:lvlJc w:val="left"/>
      <w:pPr>
        <w:tabs>
          <w:tab w:val="num" w:pos="567"/>
        </w:tabs>
        <w:ind w:left="567" w:hanging="567"/>
      </w:pPr>
      <w:rPr>
        <w:rFonts w:hint="default"/>
        <w:b w:val="0"/>
        <w:color w:val="auto"/>
      </w:rPr>
    </w:lvl>
    <w:lvl w:ilvl="1" w:tplc="0C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D832DCE"/>
    <w:multiLevelType w:val="hybridMultilevel"/>
    <w:tmpl w:val="EEE8BA1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3A17531C"/>
    <w:multiLevelType w:val="hybridMultilevel"/>
    <w:tmpl w:val="0D9C8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5585184"/>
    <w:multiLevelType w:val="hybridMultilevel"/>
    <w:tmpl w:val="0D2493C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nsid w:val="58B43B4E"/>
    <w:multiLevelType w:val="hybridMultilevel"/>
    <w:tmpl w:val="C8701978"/>
    <w:lvl w:ilvl="0" w:tplc="480E97FC">
      <w:start w:val="1"/>
      <w:numFmt w:val="decimal"/>
      <w:lvlText w:val="%1"/>
      <w:lvlJc w:val="left"/>
      <w:pPr>
        <w:tabs>
          <w:tab w:val="num" w:pos="720"/>
        </w:tabs>
        <w:ind w:left="72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7C0063C2"/>
    <w:multiLevelType w:val="hybridMultilevel"/>
    <w:tmpl w:val="67EEB1EE"/>
    <w:lvl w:ilvl="0" w:tplc="0C09000F">
      <w:start w:val="1"/>
      <w:numFmt w:val="decimal"/>
      <w:pStyle w:val="Parah0number"/>
      <w:lvlText w:val="%1."/>
      <w:lvlJc w:val="left"/>
      <w:pPr>
        <w:tabs>
          <w:tab w:val="num" w:pos="357"/>
        </w:tabs>
        <w:ind w:left="357" w:hanging="357"/>
      </w:pPr>
    </w:lvl>
    <w:lvl w:ilvl="1" w:tplc="0C090019">
      <w:start w:val="1"/>
      <w:numFmt w:val="decimal"/>
      <w:lvlText w:val="%2."/>
      <w:legacy w:legacy="1" w:legacySpace="0" w:legacyIndent="283"/>
      <w:lvlJc w:val="left"/>
      <w:pPr>
        <w:ind w:left="1363" w:hanging="283"/>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6">
    <w:nsid w:val="7F0A6EC7"/>
    <w:multiLevelType w:val="hybridMultilevel"/>
    <w:tmpl w:val="3E9C7B40"/>
    <w:lvl w:ilvl="0" w:tplc="0C090001">
      <w:start w:val="1"/>
      <w:numFmt w:val="bullet"/>
      <w:lvlText w:val=""/>
      <w:lvlJc w:val="left"/>
      <w:pPr>
        <w:tabs>
          <w:tab w:val="num" w:pos="567"/>
        </w:tabs>
        <w:ind w:left="567" w:hanging="567"/>
      </w:pPr>
      <w:rPr>
        <w:rFonts w:ascii="Symbol" w:hAnsi="Symbol" w:hint="default"/>
        <w:b w:val="0"/>
        <w:color w:val="auto"/>
      </w:rPr>
    </w:lvl>
    <w:lvl w:ilvl="1" w:tplc="0C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 w:numId="6">
    <w:abstractNumId w:val="0"/>
  </w:num>
  <w:num w:numId="7">
    <w:abstractNumId w:val="3"/>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6"/>
  </w:num>
  <w:num w:numId="45">
    <w:abstractNumId w:val="0"/>
  </w:num>
  <w:num w:numId="46">
    <w:abstractNumId w:val="0"/>
  </w:num>
  <w:num w:numId="47">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16385"/>
  </w:hdrShapeDefaults>
  <w:footnotePr>
    <w:footnote w:id="-1"/>
    <w:footnote w:id="0"/>
  </w:footnotePr>
  <w:endnotePr>
    <w:endnote w:id="-1"/>
    <w:endnote w:id="0"/>
  </w:endnotePr>
  <w:compat/>
  <w:rsids>
    <w:rsidRoot w:val="00CB40F7"/>
    <w:rsid w:val="00000D02"/>
    <w:rsid w:val="000035D5"/>
    <w:rsid w:val="000103F6"/>
    <w:rsid w:val="000118B8"/>
    <w:rsid w:val="00015115"/>
    <w:rsid w:val="0001727E"/>
    <w:rsid w:val="00027236"/>
    <w:rsid w:val="00031B88"/>
    <w:rsid w:val="00044C44"/>
    <w:rsid w:val="00046B92"/>
    <w:rsid w:val="00047145"/>
    <w:rsid w:val="00047AF3"/>
    <w:rsid w:val="0006585F"/>
    <w:rsid w:val="0009768C"/>
    <w:rsid w:val="000A1336"/>
    <w:rsid w:val="000A2F78"/>
    <w:rsid w:val="000B3941"/>
    <w:rsid w:val="000C0189"/>
    <w:rsid w:val="000C6A11"/>
    <w:rsid w:val="000C70D1"/>
    <w:rsid w:val="000C7807"/>
    <w:rsid w:val="000D42A9"/>
    <w:rsid w:val="000E7FEE"/>
    <w:rsid w:val="000F2183"/>
    <w:rsid w:val="00100807"/>
    <w:rsid w:val="001015F7"/>
    <w:rsid w:val="0010325C"/>
    <w:rsid w:val="00103600"/>
    <w:rsid w:val="00104B82"/>
    <w:rsid w:val="00106195"/>
    <w:rsid w:val="00107BAB"/>
    <w:rsid w:val="00110598"/>
    <w:rsid w:val="00112BE8"/>
    <w:rsid w:val="0011329D"/>
    <w:rsid w:val="0011747A"/>
    <w:rsid w:val="001244EE"/>
    <w:rsid w:val="00131F2A"/>
    <w:rsid w:val="00133A33"/>
    <w:rsid w:val="00146CC0"/>
    <w:rsid w:val="001471D3"/>
    <w:rsid w:val="001504B3"/>
    <w:rsid w:val="00152419"/>
    <w:rsid w:val="00152EF8"/>
    <w:rsid w:val="00154656"/>
    <w:rsid w:val="00155975"/>
    <w:rsid w:val="00157B4C"/>
    <w:rsid w:val="00165B4A"/>
    <w:rsid w:val="00166BEB"/>
    <w:rsid w:val="00180903"/>
    <w:rsid w:val="001915FE"/>
    <w:rsid w:val="00191B47"/>
    <w:rsid w:val="00191EB9"/>
    <w:rsid w:val="00193A16"/>
    <w:rsid w:val="001A3EC2"/>
    <w:rsid w:val="001A45BF"/>
    <w:rsid w:val="001A5AAD"/>
    <w:rsid w:val="001B1A64"/>
    <w:rsid w:val="001B2C73"/>
    <w:rsid w:val="001B427B"/>
    <w:rsid w:val="001B51A0"/>
    <w:rsid w:val="001D0DD5"/>
    <w:rsid w:val="001D35C7"/>
    <w:rsid w:val="001E1F69"/>
    <w:rsid w:val="001E33B4"/>
    <w:rsid w:val="001E713F"/>
    <w:rsid w:val="001F3AFC"/>
    <w:rsid w:val="002018BD"/>
    <w:rsid w:val="00205F75"/>
    <w:rsid w:val="00207ADE"/>
    <w:rsid w:val="00210A88"/>
    <w:rsid w:val="0021212E"/>
    <w:rsid w:val="002255F0"/>
    <w:rsid w:val="00245189"/>
    <w:rsid w:val="00246D35"/>
    <w:rsid w:val="0024761F"/>
    <w:rsid w:val="00250888"/>
    <w:rsid w:val="0025721B"/>
    <w:rsid w:val="00257708"/>
    <w:rsid w:val="0026004C"/>
    <w:rsid w:val="002608C3"/>
    <w:rsid w:val="00263302"/>
    <w:rsid w:val="0026571C"/>
    <w:rsid w:val="0027271C"/>
    <w:rsid w:val="00273A1B"/>
    <w:rsid w:val="00277192"/>
    <w:rsid w:val="002773DD"/>
    <w:rsid w:val="002804E0"/>
    <w:rsid w:val="002906E1"/>
    <w:rsid w:val="00291B10"/>
    <w:rsid w:val="00292363"/>
    <w:rsid w:val="00295038"/>
    <w:rsid w:val="00297171"/>
    <w:rsid w:val="002A6052"/>
    <w:rsid w:val="002B1760"/>
    <w:rsid w:val="002B414A"/>
    <w:rsid w:val="002C2F2E"/>
    <w:rsid w:val="002C5FDB"/>
    <w:rsid w:val="002D2902"/>
    <w:rsid w:val="002D34D6"/>
    <w:rsid w:val="002D6C80"/>
    <w:rsid w:val="002E7815"/>
    <w:rsid w:val="002F220E"/>
    <w:rsid w:val="002F7FB6"/>
    <w:rsid w:val="0030030C"/>
    <w:rsid w:val="003062D9"/>
    <w:rsid w:val="00310D36"/>
    <w:rsid w:val="003127EC"/>
    <w:rsid w:val="00322913"/>
    <w:rsid w:val="00323216"/>
    <w:rsid w:val="0032637D"/>
    <w:rsid w:val="003339A5"/>
    <w:rsid w:val="00335E58"/>
    <w:rsid w:val="00336720"/>
    <w:rsid w:val="00347987"/>
    <w:rsid w:val="003600D2"/>
    <w:rsid w:val="00367169"/>
    <w:rsid w:val="003738CA"/>
    <w:rsid w:val="00377841"/>
    <w:rsid w:val="00377F8E"/>
    <w:rsid w:val="00385B8C"/>
    <w:rsid w:val="003955F2"/>
    <w:rsid w:val="003973F8"/>
    <w:rsid w:val="003A174F"/>
    <w:rsid w:val="003A5B2E"/>
    <w:rsid w:val="003B01D8"/>
    <w:rsid w:val="003B34FC"/>
    <w:rsid w:val="003B404E"/>
    <w:rsid w:val="003C01C7"/>
    <w:rsid w:val="003C0A7C"/>
    <w:rsid w:val="003C3455"/>
    <w:rsid w:val="003C6B8E"/>
    <w:rsid w:val="003D3C0F"/>
    <w:rsid w:val="003D3C18"/>
    <w:rsid w:val="003D51D9"/>
    <w:rsid w:val="003D5F93"/>
    <w:rsid w:val="003E7A44"/>
    <w:rsid w:val="003F1605"/>
    <w:rsid w:val="004031F1"/>
    <w:rsid w:val="00411B2A"/>
    <w:rsid w:val="00424568"/>
    <w:rsid w:val="00424E84"/>
    <w:rsid w:val="00425584"/>
    <w:rsid w:val="00431700"/>
    <w:rsid w:val="00434068"/>
    <w:rsid w:val="004404B4"/>
    <w:rsid w:val="00455B95"/>
    <w:rsid w:val="00456D6C"/>
    <w:rsid w:val="00456F8B"/>
    <w:rsid w:val="004618CC"/>
    <w:rsid w:val="004632E4"/>
    <w:rsid w:val="004647A0"/>
    <w:rsid w:val="0046587B"/>
    <w:rsid w:val="00465B55"/>
    <w:rsid w:val="00470EB1"/>
    <w:rsid w:val="00473726"/>
    <w:rsid w:val="00474A78"/>
    <w:rsid w:val="004750AF"/>
    <w:rsid w:val="00475DCE"/>
    <w:rsid w:val="004825A2"/>
    <w:rsid w:val="0048448B"/>
    <w:rsid w:val="0048756B"/>
    <w:rsid w:val="004907ED"/>
    <w:rsid w:val="00492DEA"/>
    <w:rsid w:val="00493684"/>
    <w:rsid w:val="004A3CEF"/>
    <w:rsid w:val="004A3E49"/>
    <w:rsid w:val="004A7066"/>
    <w:rsid w:val="004B0E8C"/>
    <w:rsid w:val="004B21A1"/>
    <w:rsid w:val="004B411C"/>
    <w:rsid w:val="004C1A9F"/>
    <w:rsid w:val="004C2B3A"/>
    <w:rsid w:val="004C514D"/>
    <w:rsid w:val="004C6CF4"/>
    <w:rsid w:val="004D077B"/>
    <w:rsid w:val="004D55B2"/>
    <w:rsid w:val="004E0605"/>
    <w:rsid w:val="004E0E68"/>
    <w:rsid w:val="004E1BF1"/>
    <w:rsid w:val="004E25D2"/>
    <w:rsid w:val="004E2BC8"/>
    <w:rsid w:val="004E47B6"/>
    <w:rsid w:val="004E69E4"/>
    <w:rsid w:val="004F1C5D"/>
    <w:rsid w:val="004F4D8D"/>
    <w:rsid w:val="00500D5F"/>
    <w:rsid w:val="00503D27"/>
    <w:rsid w:val="00505333"/>
    <w:rsid w:val="00511A3F"/>
    <w:rsid w:val="00512619"/>
    <w:rsid w:val="00513677"/>
    <w:rsid w:val="0052354B"/>
    <w:rsid w:val="00525274"/>
    <w:rsid w:val="00525F2B"/>
    <w:rsid w:val="00526210"/>
    <w:rsid w:val="005277BA"/>
    <w:rsid w:val="00532C95"/>
    <w:rsid w:val="005347AF"/>
    <w:rsid w:val="00534C06"/>
    <w:rsid w:val="005361A0"/>
    <w:rsid w:val="00537BD0"/>
    <w:rsid w:val="00543231"/>
    <w:rsid w:val="00544A7C"/>
    <w:rsid w:val="00546C3F"/>
    <w:rsid w:val="005606A1"/>
    <w:rsid w:val="00570076"/>
    <w:rsid w:val="005818DC"/>
    <w:rsid w:val="00586CBE"/>
    <w:rsid w:val="0059216E"/>
    <w:rsid w:val="0059744A"/>
    <w:rsid w:val="005A3C0C"/>
    <w:rsid w:val="005A52D5"/>
    <w:rsid w:val="005B54F9"/>
    <w:rsid w:val="005B5D67"/>
    <w:rsid w:val="005D1E3F"/>
    <w:rsid w:val="005D2007"/>
    <w:rsid w:val="005D626E"/>
    <w:rsid w:val="005E1CFD"/>
    <w:rsid w:val="005F097C"/>
    <w:rsid w:val="005F38A0"/>
    <w:rsid w:val="005F6EDF"/>
    <w:rsid w:val="00603BA8"/>
    <w:rsid w:val="0060637C"/>
    <w:rsid w:val="00606511"/>
    <w:rsid w:val="00607B57"/>
    <w:rsid w:val="00610940"/>
    <w:rsid w:val="0061352D"/>
    <w:rsid w:val="0061595B"/>
    <w:rsid w:val="00624CFC"/>
    <w:rsid w:val="00625C82"/>
    <w:rsid w:val="00627D35"/>
    <w:rsid w:val="00631542"/>
    <w:rsid w:val="00637357"/>
    <w:rsid w:val="00641E3F"/>
    <w:rsid w:val="00643ADD"/>
    <w:rsid w:val="00644E21"/>
    <w:rsid w:val="00650160"/>
    <w:rsid w:val="00653F3C"/>
    <w:rsid w:val="006579F6"/>
    <w:rsid w:val="00661E31"/>
    <w:rsid w:val="006657F4"/>
    <w:rsid w:val="00665CEB"/>
    <w:rsid w:val="00667384"/>
    <w:rsid w:val="00685BF5"/>
    <w:rsid w:val="006918C5"/>
    <w:rsid w:val="00691FEA"/>
    <w:rsid w:val="00693515"/>
    <w:rsid w:val="006A258F"/>
    <w:rsid w:val="006A4545"/>
    <w:rsid w:val="006A4E41"/>
    <w:rsid w:val="006A7721"/>
    <w:rsid w:val="006B0457"/>
    <w:rsid w:val="006B2793"/>
    <w:rsid w:val="006B4628"/>
    <w:rsid w:val="006B7A82"/>
    <w:rsid w:val="006C1F24"/>
    <w:rsid w:val="006C5B7C"/>
    <w:rsid w:val="006C6A20"/>
    <w:rsid w:val="006D1AB5"/>
    <w:rsid w:val="006D1AEB"/>
    <w:rsid w:val="006E0374"/>
    <w:rsid w:val="006E4331"/>
    <w:rsid w:val="006E486E"/>
    <w:rsid w:val="006F1AAD"/>
    <w:rsid w:val="006F2A17"/>
    <w:rsid w:val="006F44C0"/>
    <w:rsid w:val="006F6CE0"/>
    <w:rsid w:val="006F6D97"/>
    <w:rsid w:val="00705276"/>
    <w:rsid w:val="00717F1D"/>
    <w:rsid w:val="00722272"/>
    <w:rsid w:val="00722392"/>
    <w:rsid w:val="00724E76"/>
    <w:rsid w:val="007328E0"/>
    <w:rsid w:val="00732CE8"/>
    <w:rsid w:val="00733CD4"/>
    <w:rsid w:val="00736698"/>
    <w:rsid w:val="007377BB"/>
    <w:rsid w:val="00742397"/>
    <w:rsid w:val="007439E9"/>
    <w:rsid w:val="00743DBF"/>
    <w:rsid w:val="00751765"/>
    <w:rsid w:val="007600E2"/>
    <w:rsid w:val="00762B17"/>
    <w:rsid w:val="00764C3A"/>
    <w:rsid w:val="0076624A"/>
    <w:rsid w:val="00774FEC"/>
    <w:rsid w:val="007763F5"/>
    <w:rsid w:val="007850EB"/>
    <w:rsid w:val="007868CF"/>
    <w:rsid w:val="00790507"/>
    <w:rsid w:val="007A239F"/>
    <w:rsid w:val="007A5D33"/>
    <w:rsid w:val="007B2E20"/>
    <w:rsid w:val="007B339B"/>
    <w:rsid w:val="007B62B0"/>
    <w:rsid w:val="007B6F7D"/>
    <w:rsid w:val="007D5684"/>
    <w:rsid w:val="007E3275"/>
    <w:rsid w:val="007E5E36"/>
    <w:rsid w:val="00801E13"/>
    <w:rsid w:val="00805F33"/>
    <w:rsid w:val="00823B2D"/>
    <w:rsid w:val="00825E9B"/>
    <w:rsid w:val="00827667"/>
    <w:rsid w:val="008311BB"/>
    <w:rsid w:val="00832668"/>
    <w:rsid w:val="008358B6"/>
    <w:rsid w:val="00840042"/>
    <w:rsid w:val="00841E5D"/>
    <w:rsid w:val="00845678"/>
    <w:rsid w:val="0085254E"/>
    <w:rsid w:val="008539C7"/>
    <w:rsid w:val="00857F99"/>
    <w:rsid w:val="008663B7"/>
    <w:rsid w:val="008677E5"/>
    <w:rsid w:val="00871E12"/>
    <w:rsid w:val="00872F34"/>
    <w:rsid w:val="008742FE"/>
    <w:rsid w:val="00874388"/>
    <w:rsid w:val="0087565E"/>
    <w:rsid w:val="00880FBA"/>
    <w:rsid w:val="00883454"/>
    <w:rsid w:val="008855C2"/>
    <w:rsid w:val="0088700E"/>
    <w:rsid w:val="00890AA9"/>
    <w:rsid w:val="008911C8"/>
    <w:rsid w:val="008941CD"/>
    <w:rsid w:val="008A572A"/>
    <w:rsid w:val="008A662B"/>
    <w:rsid w:val="008C45BF"/>
    <w:rsid w:val="008C4CD3"/>
    <w:rsid w:val="008C7165"/>
    <w:rsid w:val="008E387A"/>
    <w:rsid w:val="008E4A13"/>
    <w:rsid w:val="008E7A52"/>
    <w:rsid w:val="008F2898"/>
    <w:rsid w:val="009021A2"/>
    <w:rsid w:val="0092097F"/>
    <w:rsid w:val="00921962"/>
    <w:rsid w:val="0094112A"/>
    <w:rsid w:val="00941FDF"/>
    <w:rsid w:val="00942D1E"/>
    <w:rsid w:val="00946C40"/>
    <w:rsid w:val="0094737E"/>
    <w:rsid w:val="009525F6"/>
    <w:rsid w:val="00961763"/>
    <w:rsid w:val="009646D6"/>
    <w:rsid w:val="009678D2"/>
    <w:rsid w:val="00973321"/>
    <w:rsid w:val="00973BB4"/>
    <w:rsid w:val="009812A0"/>
    <w:rsid w:val="00982410"/>
    <w:rsid w:val="00984D43"/>
    <w:rsid w:val="00990DEF"/>
    <w:rsid w:val="009919A6"/>
    <w:rsid w:val="009A3FED"/>
    <w:rsid w:val="009A45D1"/>
    <w:rsid w:val="009B27C7"/>
    <w:rsid w:val="009B3474"/>
    <w:rsid w:val="009C49C0"/>
    <w:rsid w:val="009C4A4C"/>
    <w:rsid w:val="009C651F"/>
    <w:rsid w:val="009C7065"/>
    <w:rsid w:val="009D321B"/>
    <w:rsid w:val="009D49AC"/>
    <w:rsid w:val="009E4D0D"/>
    <w:rsid w:val="009E5446"/>
    <w:rsid w:val="009E7E2B"/>
    <w:rsid w:val="009F0A3B"/>
    <w:rsid w:val="009F47C7"/>
    <w:rsid w:val="009F5726"/>
    <w:rsid w:val="00A00647"/>
    <w:rsid w:val="00A12185"/>
    <w:rsid w:val="00A16C85"/>
    <w:rsid w:val="00A17457"/>
    <w:rsid w:val="00A2252D"/>
    <w:rsid w:val="00A272FD"/>
    <w:rsid w:val="00A278E7"/>
    <w:rsid w:val="00A31856"/>
    <w:rsid w:val="00A41B84"/>
    <w:rsid w:val="00A43AE6"/>
    <w:rsid w:val="00A46B94"/>
    <w:rsid w:val="00A56FA3"/>
    <w:rsid w:val="00A5719B"/>
    <w:rsid w:val="00A737F4"/>
    <w:rsid w:val="00A752F4"/>
    <w:rsid w:val="00A902AC"/>
    <w:rsid w:val="00A967E8"/>
    <w:rsid w:val="00AA375E"/>
    <w:rsid w:val="00AC2489"/>
    <w:rsid w:val="00AC38A0"/>
    <w:rsid w:val="00AC3B3B"/>
    <w:rsid w:val="00AC5618"/>
    <w:rsid w:val="00AC719E"/>
    <w:rsid w:val="00AD411C"/>
    <w:rsid w:val="00AE03DB"/>
    <w:rsid w:val="00AE51BC"/>
    <w:rsid w:val="00AE6736"/>
    <w:rsid w:val="00AF19FC"/>
    <w:rsid w:val="00AF72D5"/>
    <w:rsid w:val="00B02655"/>
    <w:rsid w:val="00B02E40"/>
    <w:rsid w:val="00B04907"/>
    <w:rsid w:val="00B0728D"/>
    <w:rsid w:val="00B14418"/>
    <w:rsid w:val="00B15BD8"/>
    <w:rsid w:val="00B15DC9"/>
    <w:rsid w:val="00B22E61"/>
    <w:rsid w:val="00B23E52"/>
    <w:rsid w:val="00B31220"/>
    <w:rsid w:val="00B3375A"/>
    <w:rsid w:val="00B43960"/>
    <w:rsid w:val="00B472D4"/>
    <w:rsid w:val="00B62AB5"/>
    <w:rsid w:val="00B76FF3"/>
    <w:rsid w:val="00B77985"/>
    <w:rsid w:val="00B77AF3"/>
    <w:rsid w:val="00B8218C"/>
    <w:rsid w:val="00B8519B"/>
    <w:rsid w:val="00B93335"/>
    <w:rsid w:val="00BA22D7"/>
    <w:rsid w:val="00BA4D78"/>
    <w:rsid w:val="00BA521E"/>
    <w:rsid w:val="00BA75E8"/>
    <w:rsid w:val="00BB0FA1"/>
    <w:rsid w:val="00BB3229"/>
    <w:rsid w:val="00BB522C"/>
    <w:rsid w:val="00BB57D8"/>
    <w:rsid w:val="00BC201F"/>
    <w:rsid w:val="00BC722F"/>
    <w:rsid w:val="00BE01C6"/>
    <w:rsid w:val="00BE0AEC"/>
    <w:rsid w:val="00BF06D1"/>
    <w:rsid w:val="00BF5428"/>
    <w:rsid w:val="00C01CDF"/>
    <w:rsid w:val="00C070B4"/>
    <w:rsid w:val="00C10D4B"/>
    <w:rsid w:val="00C15FE2"/>
    <w:rsid w:val="00C30017"/>
    <w:rsid w:val="00C32E59"/>
    <w:rsid w:val="00C3315D"/>
    <w:rsid w:val="00C3495F"/>
    <w:rsid w:val="00C42BCE"/>
    <w:rsid w:val="00C45CE2"/>
    <w:rsid w:val="00C54108"/>
    <w:rsid w:val="00C54EF1"/>
    <w:rsid w:val="00C61CC4"/>
    <w:rsid w:val="00C65220"/>
    <w:rsid w:val="00C75059"/>
    <w:rsid w:val="00C81CBA"/>
    <w:rsid w:val="00C82795"/>
    <w:rsid w:val="00C83A7F"/>
    <w:rsid w:val="00C9192C"/>
    <w:rsid w:val="00C92E1C"/>
    <w:rsid w:val="00C930F3"/>
    <w:rsid w:val="00C941D9"/>
    <w:rsid w:val="00CA1CED"/>
    <w:rsid w:val="00CA3E49"/>
    <w:rsid w:val="00CB40F7"/>
    <w:rsid w:val="00CB5B3F"/>
    <w:rsid w:val="00CB7DDE"/>
    <w:rsid w:val="00CC1C98"/>
    <w:rsid w:val="00CC25BF"/>
    <w:rsid w:val="00CC47FC"/>
    <w:rsid w:val="00CC4A18"/>
    <w:rsid w:val="00CC4E05"/>
    <w:rsid w:val="00CC628F"/>
    <w:rsid w:val="00CD6906"/>
    <w:rsid w:val="00CD707B"/>
    <w:rsid w:val="00CE076A"/>
    <w:rsid w:val="00CE1E79"/>
    <w:rsid w:val="00CF4B4E"/>
    <w:rsid w:val="00CF4BD5"/>
    <w:rsid w:val="00D06656"/>
    <w:rsid w:val="00D06F3E"/>
    <w:rsid w:val="00D10E44"/>
    <w:rsid w:val="00D122DD"/>
    <w:rsid w:val="00D2725C"/>
    <w:rsid w:val="00D33BFB"/>
    <w:rsid w:val="00D349E3"/>
    <w:rsid w:val="00D35B83"/>
    <w:rsid w:val="00D374EB"/>
    <w:rsid w:val="00D41ECA"/>
    <w:rsid w:val="00D42F0C"/>
    <w:rsid w:val="00D44441"/>
    <w:rsid w:val="00D6501F"/>
    <w:rsid w:val="00D65827"/>
    <w:rsid w:val="00D82326"/>
    <w:rsid w:val="00D82458"/>
    <w:rsid w:val="00D82678"/>
    <w:rsid w:val="00D83FCB"/>
    <w:rsid w:val="00D8482E"/>
    <w:rsid w:val="00D90281"/>
    <w:rsid w:val="00D915E7"/>
    <w:rsid w:val="00DA5181"/>
    <w:rsid w:val="00DA6DDC"/>
    <w:rsid w:val="00DB1594"/>
    <w:rsid w:val="00DC693B"/>
    <w:rsid w:val="00DC71C1"/>
    <w:rsid w:val="00DD04B1"/>
    <w:rsid w:val="00DD4008"/>
    <w:rsid w:val="00DD642E"/>
    <w:rsid w:val="00DD6664"/>
    <w:rsid w:val="00DD6DEE"/>
    <w:rsid w:val="00DE0427"/>
    <w:rsid w:val="00DE2153"/>
    <w:rsid w:val="00DF40D8"/>
    <w:rsid w:val="00E0458E"/>
    <w:rsid w:val="00E12847"/>
    <w:rsid w:val="00E135A8"/>
    <w:rsid w:val="00E26C3E"/>
    <w:rsid w:val="00E358F3"/>
    <w:rsid w:val="00E35DE2"/>
    <w:rsid w:val="00E45F11"/>
    <w:rsid w:val="00E601C3"/>
    <w:rsid w:val="00E712E4"/>
    <w:rsid w:val="00E77FB5"/>
    <w:rsid w:val="00E83886"/>
    <w:rsid w:val="00E867B2"/>
    <w:rsid w:val="00E91C4C"/>
    <w:rsid w:val="00E921DD"/>
    <w:rsid w:val="00EB10D5"/>
    <w:rsid w:val="00EB6ADB"/>
    <w:rsid w:val="00EB706A"/>
    <w:rsid w:val="00EC143E"/>
    <w:rsid w:val="00ED388B"/>
    <w:rsid w:val="00ED3B10"/>
    <w:rsid w:val="00ED4F86"/>
    <w:rsid w:val="00EE03D9"/>
    <w:rsid w:val="00EE4011"/>
    <w:rsid w:val="00EE6CC7"/>
    <w:rsid w:val="00EF031A"/>
    <w:rsid w:val="00EF3E88"/>
    <w:rsid w:val="00F041B7"/>
    <w:rsid w:val="00F121ED"/>
    <w:rsid w:val="00F242FB"/>
    <w:rsid w:val="00F27A1B"/>
    <w:rsid w:val="00F31B89"/>
    <w:rsid w:val="00F36440"/>
    <w:rsid w:val="00F36B20"/>
    <w:rsid w:val="00F51FC7"/>
    <w:rsid w:val="00F53E22"/>
    <w:rsid w:val="00F56AD2"/>
    <w:rsid w:val="00F62FB3"/>
    <w:rsid w:val="00F713C4"/>
    <w:rsid w:val="00F74CFA"/>
    <w:rsid w:val="00F74D26"/>
    <w:rsid w:val="00F75DA4"/>
    <w:rsid w:val="00F8518B"/>
    <w:rsid w:val="00F96413"/>
    <w:rsid w:val="00F96F6D"/>
    <w:rsid w:val="00F971B7"/>
    <w:rsid w:val="00FA08F8"/>
    <w:rsid w:val="00FA1038"/>
    <w:rsid w:val="00FA2F64"/>
    <w:rsid w:val="00FB467F"/>
    <w:rsid w:val="00FB5348"/>
    <w:rsid w:val="00FB5D1E"/>
    <w:rsid w:val="00FC2194"/>
    <w:rsid w:val="00FD1299"/>
    <w:rsid w:val="00FD671F"/>
    <w:rsid w:val="00FE24BE"/>
    <w:rsid w:val="00FE5026"/>
    <w:rsid w:val="00FE6EB6"/>
    <w:rsid w:val="00FE6FF6"/>
    <w:rsid w:val="00FF5E4D"/>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5348"/>
    <w:rPr>
      <w:sz w:val="24"/>
      <w:szCs w:val="24"/>
      <w:lang w:eastAsia="en-US"/>
    </w:rPr>
  </w:style>
  <w:style w:type="paragraph" w:styleId="Heading1">
    <w:name w:val="heading 1"/>
    <w:basedOn w:val="Normal"/>
    <w:next w:val="Para1"/>
    <w:qFormat/>
    <w:rsid w:val="007E3275"/>
    <w:pPr>
      <w:keepNext/>
      <w:spacing w:before="240" w:after="120"/>
      <w:outlineLvl w:val="0"/>
    </w:pPr>
    <w:rPr>
      <w:b/>
      <w:bCs/>
      <w:caps/>
      <w:sz w:val="26"/>
      <w:szCs w:val="26"/>
    </w:rPr>
  </w:style>
  <w:style w:type="paragraph" w:styleId="Heading2">
    <w:name w:val="heading 2"/>
    <w:basedOn w:val="Heading1"/>
    <w:next w:val="Para1"/>
    <w:qFormat/>
    <w:rsid w:val="007E3275"/>
    <w:pPr>
      <w:outlineLvl w:val="1"/>
    </w:pPr>
    <w:rPr>
      <w:bCs w:val="0"/>
      <w:iCs/>
      <w:caps w:val="0"/>
    </w:rPr>
  </w:style>
  <w:style w:type="paragraph" w:styleId="Heading3">
    <w:name w:val="heading 3"/>
    <w:basedOn w:val="Heading2"/>
    <w:next w:val="Para1"/>
    <w:qFormat/>
    <w:rsid w:val="007E3275"/>
    <w:pPr>
      <w:outlineLvl w:val="2"/>
    </w:pPr>
    <w:rPr>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E3275"/>
    <w:pPr>
      <w:tabs>
        <w:tab w:val="center" w:pos="4896"/>
        <w:tab w:val="right" w:pos="9792"/>
      </w:tabs>
      <w:spacing w:before="20"/>
    </w:pPr>
    <w:rPr>
      <w:sz w:val="20"/>
      <w:szCs w:val="20"/>
    </w:rPr>
  </w:style>
  <w:style w:type="paragraph" w:customStyle="1" w:styleId="Para1">
    <w:name w:val="Para 1"/>
    <w:basedOn w:val="Normal"/>
    <w:rsid w:val="007E3275"/>
    <w:pPr>
      <w:numPr>
        <w:numId w:val="1"/>
      </w:numPr>
      <w:spacing w:after="120" w:line="300" w:lineRule="atLeast"/>
      <w:jc w:val="both"/>
    </w:pPr>
  </w:style>
  <w:style w:type="paragraph" w:customStyle="1" w:styleId="Permit1">
    <w:name w:val="Permit 1"/>
    <w:basedOn w:val="Normal"/>
    <w:rsid w:val="007E3275"/>
    <w:pPr>
      <w:spacing w:after="120"/>
      <w:jc w:val="both"/>
    </w:pPr>
  </w:style>
  <w:style w:type="paragraph" w:customStyle="1" w:styleId="subheading">
    <w:name w:val="sub_heading"/>
    <w:basedOn w:val="Normal"/>
    <w:rsid w:val="007E3275"/>
    <w:pPr>
      <w:spacing w:before="200" w:after="160"/>
    </w:pPr>
    <w:rPr>
      <w:rFonts w:ascii="Arial" w:hAnsi="Arial" w:cs="Arial"/>
      <w:b/>
      <w:bCs/>
      <w:color w:val="000000"/>
      <w:lang w:eastAsia="en-AU"/>
    </w:rPr>
  </w:style>
  <w:style w:type="paragraph" w:customStyle="1" w:styleId="standard">
    <w:name w:val="standard"/>
    <w:basedOn w:val="Normal"/>
    <w:rsid w:val="007E3275"/>
    <w:pPr>
      <w:spacing w:before="160" w:after="100" w:afterAutospacing="1"/>
    </w:pPr>
    <w:rPr>
      <w:rFonts w:ascii="Arial" w:hAnsi="Arial" w:cs="Arial"/>
      <w:color w:val="000000"/>
      <w:lang w:eastAsia="en-AU"/>
    </w:rPr>
  </w:style>
  <w:style w:type="paragraph" w:styleId="NormalWeb">
    <w:name w:val="Normal (Web)"/>
    <w:basedOn w:val="Normal"/>
    <w:uiPriority w:val="99"/>
    <w:rsid w:val="007E3275"/>
    <w:pPr>
      <w:spacing w:before="100" w:beforeAutospacing="1" w:after="100" w:afterAutospacing="1"/>
    </w:pPr>
    <w:rPr>
      <w:lang w:eastAsia="en-AU"/>
    </w:rPr>
  </w:style>
  <w:style w:type="paragraph" w:styleId="BalloonText">
    <w:name w:val="Balloon Text"/>
    <w:basedOn w:val="Normal"/>
    <w:semiHidden/>
    <w:rsid w:val="00044C44"/>
    <w:rPr>
      <w:rFonts w:ascii="Tahoma" w:hAnsi="Tahoma" w:cs="Tahoma"/>
      <w:sz w:val="16"/>
      <w:szCs w:val="16"/>
    </w:rPr>
  </w:style>
  <w:style w:type="paragraph" w:styleId="Header">
    <w:name w:val="header"/>
    <w:basedOn w:val="Normal"/>
    <w:rsid w:val="00E26C3E"/>
    <w:pPr>
      <w:tabs>
        <w:tab w:val="center" w:pos="4153"/>
        <w:tab w:val="right" w:pos="8306"/>
      </w:tabs>
    </w:pPr>
  </w:style>
  <w:style w:type="character" w:styleId="PageNumber">
    <w:name w:val="page number"/>
    <w:basedOn w:val="DefaultParagraphFont"/>
    <w:rsid w:val="00E26C3E"/>
  </w:style>
  <w:style w:type="table" w:styleId="TableGrid">
    <w:name w:val="Table Grid"/>
    <w:basedOn w:val="TableNormal"/>
    <w:rsid w:val="000C6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h0number">
    <w:name w:val="Parah 0 number"/>
    <w:basedOn w:val="Normal"/>
    <w:rsid w:val="00AF19FC"/>
    <w:pPr>
      <w:numPr>
        <w:numId w:val="2"/>
      </w:numPr>
      <w:spacing w:after="60"/>
    </w:pPr>
    <w:rPr>
      <w:rFonts w:ascii="Arial" w:hAnsi="Arial"/>
      <w:sz w:val="22"/>
      <w:szCs w:val="20"/>
      <w:lang w:eastAsia="en-AU"/>
    </w:rPr>
  </w:style>
  <w:style w:type="paragraph" w:styleId="BodyTextIndent">
    <w:name w:val="Body Text Indent"/>
    <w:basedOn w:val="Normal"/>
    <w:link w:val="BodyTextIndentChar"/>
    <w:rsid w:val="00805F33"/>
    <w:pPr>
      <w:spacing w:after="120"/>
      <w:ind w:left="283"/>
    </w:pPr>
    <w:rPr>
      <w:rFonts w:ascii="Times" w:hAnsi="Times"/>
      <w:szCs w:val="20"/>
      <w:lang w:eastAsia="en-AU"/>
    </w:rPr>
  </w:style>
  <w:style w:type="character" w:customStyle="1" w:styleId="BodyTextIndentChar">
    <w:name w:val="Body Text Indent Char"/>
    <w:basedOn w:val="DefaultParagraphFont"/>
    <w:link w:val="BodyTextIndent"/>
    <w:rsid w:val="00805F33"/>
    <w:rPr>
      <w:rFonts w:ascii="Times" w:hAnsi="Times"/>
      <w:sz w:val="24"/>
    </w:rPr>
  </w:style>
  <w:style w:type="character" w:styleId="Strong">
    <w:name w:val="Strong"/>
    <w:basedOn w:val="DefaultParagraphFont"/>
    <w:qFormat/>
    <w:rsid w:val="00805F33"/>
    <w:rPr>
      <w:b/>
      <w:bCs/>
    </w:rPr>
  </w:style>
  <w:style w:type="paragraph" w:styleId="ListParagraph">
    <w:name w:val="List Paragraph"/>
    <w:basedOn w:val="Normal"/>
    <w:uiPriority w:val="34"/>
    <w:qFormat/>
    <w:rsid w:val="00805F33"/>
    <w:pPr>
      <w:ind w:left="720"/>
      <w:contextualSpacing/>
    </w:pPr>
    <w:rPr>
      <w:lang w:eastAsia="en-AU"/>
    </w:rPr>
  </w:style>
  <w:style w:type="character" w:styleId="CommentReference">
    <w:name w:val="annotation reference"/>
    <w:basedOn w:val="DefaultParagraphFont"/>
    <w:rsid w:val="00F96413"/>
    <w:rPr>
      <w:sz w:val="16"/>
      <w:szCs w:val="16"/>
    </w:rPr>
  </w:style>
  <w:style w:type="paragraph" w:styleId="CommentText">
    <w:name w:val="annotation text"/>
    <w:basedOn w:val="Normal"/>
    <w:link w:val="CommentTextChar"/>
    <w:rsid w:val="00F96413"/>
    <w:rPr>
      <w:sz w:val="20"/>
      <w:szCs w:val="20"/>
    </w:rPr>
  </w:style>
  <w:style w:type="character" w:customStyle="1" w:styleId="CommentTextChar">
    <w:name w:val="Comment Text Char"/>
    <w:basedOn w:val="DefaultParagraphFont"/>
    <w:link w:val="CommentText"/>
    <w:rsid w:val="00F96413"/>
    <w:rPr>
      <w:lang w:eastAsia="en-US"/>
    </w:rPr>
  </w:style>
  <w:style w:type="paragraph" w:styleId="CommentSubject">
    <w:name w:val="annotation subject"/>
    <w:basedOn w:val="CommentText"/>
    <w:next w:val="CommentText"/>
    <w:link w:val="CommentSubjectChar"/>
    <w:rsid w:val="00F96413"/>
    <w:rPr>
      <w:b/>
      <w:bCs/>
    </w:rPr>
  </w:style>
  <w:style w:type="character" w:customStyle="1" w:styleId="CommentSubjectChar">
    <w:name w:val="Comment Subject Char"/>
    <w:basedOn w:val="CommentTextChar"/>
    <w:link w:val="CommentSubject"/>
    <w:rsid w:val="00F96413"/>
    <w:rPr>
      <w:b/>
      <w:bCs/>
      <w:lang w:eastAsia="en-US"/>
    </w:rPr>
  </w:style>
  <w:style w:type="character" w:styleId="Emphasis">
    <w:name w:val="Emphasis"/>
    <w:basedOn w:val="DefaultParagraphFont"/>
    <w:uiPriority w:val="20"/>
    <w:qFormat/>
    <w:rsid w:val="00100807"/>
    <w:rPr>
      <w:i/>
      <w:iCs/>
    </w:rPr>
  </w:style>
  <w:style w:type="character" w:styleId="Hyperlink">
    <w:name w:val="Hyperlink"/>
    <w:basedOn w:val="DefaultParagraphFont"/>
    <w:uiPriority w:val="99"/>
    <w:unhideWhenUsed/>
    <w:rsid w:val="00155975"/>
    <w:rPr>
      <w:color w:val="0000FF"/>
      <w:u w:val="single"/>
    </w:rPr>
  </w:style>
  <w:style w:type="paragraph" w:styleId="Revision">
    <w:name w:val="Revision"/>
    <w:hidden/>
    <w:uiPriority w:val="99"/>
    <w:semiHidden/>
    <w:rsid w:val="00E921DD"/>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5348"/>
    <w:rPr>
      <w:sz w:val="24"/>
      <w:szCs w:val="24"/>
      <w:lang w:eastAsia="en-US"/>
    </w:rPr>
  </w:style>
  <w:style w:type="paragraph" w:styleId="Heading1">
    <w:name w:val="heading 1"/>
    <w:basedOn w:val="Normal"/>
    <w:next w:val="Para1"/>
    <w:qFormat/>
    <w:rsid w:val="007E3275"/>
    <w:pPr>
      <w:keepNext/>
      <w:spacing w:before="240" w:after="120"/>
      <w:outlineLvl w:val="0"/>
    </w:pPr>
    <w:rPr>
      <w:b/>
      <w:bCs/>
      <w:caps/>
      <w:sz w:val="26"/>
      <w:szCs w:val="26"/>
    </w:rPr>
  </w:style>
  <w:style w:type="paragraph" w:styleId="Heading2">
    <w:name w:val="heading 2"/>
    <w:basedOn w:val="Heading1"/>
    <w:next w:val="Para1"/>
    <w:qFormat/>
    <w:rsid w:val="007E3275"/>
    <w:pPr>
      <w:outlineLvl w:val="1"/>
    </w:pPr>
    <w:rPr>
      <w:bCs w:val="0"/>
      <w:iCs/>
      <w:caps w:val="0"/>
    </w:rPr>
  </w:style>
  <w:style w:type="paragraph" w:styleId="Heading3">
    <w:name w:val="heading 3"/>
    <w:basedOn w:val="Heading2"/>
    <w:next w:val="Para1"/>
    <w:qFormat/>
    <w:rsid w:val="007E3275"/>
    <w:pPr>
      <w:outlineLvl w:val="2"/>
    </w:pPr>
    <w:rPr>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E3275"/>
    <w:pPr>
      <w:tabs>
        <w:tab w:val="center" w:pos="4896"/>
        <w:tab w:val="right" w:pos="9792"/>
      </w:tabs>
      <w:spacing w:before="20"/>
    </w:pPr>
    <w:rPr>
      <w:sz w:val="20"/>
      <w:szCs w:val="20"/>
    </w:rPr>
  </w:style>
  <w:style w:type="paragraph" w:customStyle="1" w:styleId="Para1">
    <w:name w:val="Para 1"/>
    <w:basedOn w:val="Normal"/>
    <w:rsid w:val="007E3275"/>
    <w:pPr>
      <w:numPr>
        <w:numId w:val="1"/>
      </w:numPr>
      <w:spacing w:after="120" w:line="300" w:lineRule="atLeast"/>
      <w:jc w:val="both"/>
    </w:pPr>
  </w:style>
  <w:style w:type="paragraph" w:customStyle="1" w:styleId="Permit1">
    <w:name w:val="Permit 1"/>
    <w:basedOn w:val="Normal"/>
    <w:rsid w:val="007E3275"/>
    <w:pPr>
      <w:spacing w:after="120"/>
      <w:jc w:val="both"/>
    </w:pPr>
  </w:style>
  <w:style w:type="paragraph" w:customStyle="1" w:styleId="subheading">
    <w:name w:val="sub_heading"/>
    <w:basedOn w:val="Normal"/>
    <w:rsid w:val="007E3275"/>
    <w:pPr>
      <w:spacing w:before="200" w:after="160"/>
    </w:pPr>
    <w:rPr>
      <w:rFonts w:ascii="Arial" w:hAnsi="Arial" w:cs="Arial"/>
      <w:b/>
      <w:bCs/>
      <w:color w:val="000000"/>
      <w:lang w:eastAsia="en-AU"/>
    </w:rPr>
  </w:style>
  <w:style w:type="paragraph" w:customStyle="1" w:styleId="standard">
    <w:name w:val="standard"/>
    <w:basedOn w:val="Normal"/>
    <w:rsid w:val="007E3275"/>
    <w:pPr>
      <w:spacing w:before="160" w:after="100" w:afterAutospacing="1"/>
    </w:pPr>
    <w:rPr>
      <w:rFonts w:ascii="Arial" w:hAnsi="Arial" w:cs="Arial"/>
      <w:color w:val="000000"/>
      <w:lang w:eastAsia="en-AU"/>
    </w:rPr>
  </w:style>
  <w:style w:type="paragraph" w:styleId="NormalWeb">
    <w:name w:val="Normal (Web)"/>
    <w:basedOn w:val="Normal"/>
    <w:uiPriority w:val="99"/>
    <w:rsid w:val="007E3275"/>
    <w:pPr>
      <w:spacing w:before="100" w:beforeAutospacing="1" w:after="100" w:afterAutospacing="1"/>
    </w:pPr>
    <w:rPr>
      <w:lang w:eastAsia="en-AU"/>
    </w:rPr>
  </w:style>
  <w:style w:type="paragraph" w:styleId="BalloonText">
    <w:name w:val="Balloon Text"/>
    <w:basedOn w:val="Normal"/>
    <w:semiHidden/>
    <w:rsid w:val="00044C44"/>
    <w:rPr>
      <w:rFonts w:ascii="Tahoma" w:hAnsi="Tahoma" w:cs="Tahoma"/>
      <w:sz w:val="16"/>
      <w:szCs w:val="16"/>
    </w:rPr>
  </w:style>
  <w:style w:type="paragraph" w:styleId="Header">
    <w:name w:val="header"/>
    <w:basedOn w:val="Normal"/>
    <w:rsid w:val="00E26C3E"/>
    <w:pPr>
      <w:tabs>
        <w:tab w:val="center" w:pos="4153"/>
        <w:tab w:val="right" w:pos="8306"/>
      </w:tabs>
    </w:pPr>
  </w:style>
  <w:style w:type="character" w:styleId="PageNumber">
    <w:name w:val="page number"/>
    <w:basedOn w:val="DefaultParagraphFont"/>
    <w:rsid w:val="00E26C3E"/>
  </w:style>
  <w:style w:type="table" w:styleId="TableGrid">
    <w:name w:val="Table Grid"/>
    <w:basedOn w:val="TableNormal"/>
    <w:rsid w:val="000C6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h0number">
    <w:name w:val="Parah 0 number"/>
    <w:basedOn w:val="Normal"/>
    <w:rsid w:val="00AF19FC"/>
    <w:pPr>
      <w:numPr>
        <w:numId w:val="2"/>
      </w:numPr>
      <w:spacing w:after="60"/>
    </w:pPr>
    <w:rPr>
      <w:rFonts w:ascii="Arial" w:hAnsi="Arial"/>
      <w:sz w:val="22"/>
      <w:szCs w:val="20"/>
      <w:lang w:eastAsia="en-AU"/>
    </w:rPr>
  </w:style>
  <w:style w:type="paragraph" w:styleId="BodyTextIndent">
    <w:name w:val="Body Text Indent"/>
    <w:basedOn w:val="Normal"/>
    <w:link w:val="BodyTextIndentChar"/>
    <w:rsid w:val="00805F33"/>
    <w:pPr>
      <w:spacing w:after="120"/>
      <w:ind w:left="283"/>
    </w:pPr>
    <w:rPr>
      <w:rFonts w:ascii="Times" w:hAnsi="Times"/>
      <w:szCs w:val="20"/>
      <w:lang w:eastAsia="en-AU"/>
    </w:rPr>
  </w:style>
  <w:style w:type="character" w:customStyle="1" w:styleId="BodyTextIndentChar">
    <w:name w:val="Body Text Indent Char"/>
    <w:basedOn w:val="DefaultParagraphFont"/>
    <w:link w:val="BodyTextIndent"/>
    <w:rsid w:val="00805F33"/>
    <w:rPr>
      <w:rFonts w:ascii="Times" w:hAnsi="Times"/>
      <w:sz w:val="24"/>
    </w:rPr>
  </w:style>
  <w:style w:type="character" w:styleId="Strong">
    <w:name w:val="Strong"/>
    <w:basedOn w:val="DefaultParagraphFont"/>
    <w:qFormat/>
    <w:rsid w:val="00805F33"/>
    <w:rPr>
      <w:b/>
      <w:bCs/>
    </w:rPr>
  </w:style>
  <w:style w:type="paragraph" w:styleId="ListParagraph">
    <w:name w:val="List Paragraph"/>
    <w:basedOn w:val="Normal"/>
    <w:uiPriority w:val="34"/>
    <w:qFormat/>
    <w:rsid w:val="00805F33"/>
    <w:pPr>
      <w:ind w:left="720"/>
      <w:contextualSpacing/>
    </w:pPr>
    <w:rPr>
      <w:lang w:eastAsia="en-AU"/>
    </w:rPr>
  </w:style>
  <w:style w:type="character" w:styleId="CommentReference">
    <w:name w:val="annotation reference"/>
    <w:basedOn w:val="DefaultParagraphFont"/>
    <w:rsid w:val="00F96413"/>
    <w:rPr>
      <w:sz w:val="16"/>
      <w:szCs w:val="16"/>
    </w:rPr>
  </w:style>
  <w:style w:type="paragraph" w:styleId="CommentText">
    <w:name w:val="annotation text"/>
    <w:basedOn w:val="Normal"/>
    <w:link w:val="CommentTextChar"/>
    <w:rsid w:val="00F96413"/>
    <w:rPr>
      <w:sz w:val="20"/>
      <w:szCs w:val="20"/>
    </w:rPr>
  </w:style>
  <w:style w:type="character" w:customStyle="1" w:styleId="CommentTextChar">
    <w:name w:val="Comment Text Char"/>
    <w:basedOn w:val="DefaultParagraphFont"/>
    <w:link w:val="CommentText"/>
    <w:rsid w:val="00F96413"/>
    <w:rPr>
      <w:lang w:eastAsia="en-US"/>
    </w:rPr>
  </w:style>
  <w:style w:type="paragraph" w:styleId="CommentSubject">
    <w:name w:val="annotation subject"/>
    <w:basedOn w:val="CommentText"/>
    <w:next w:val="CommentText"/>
    <w:link w:val="CommentSubjectChar"/>
    <w:rsid w:val="00F96413"/>
    <w:rPr>
      <w:b/>
      <w:bCs/>
    </w:rPr>
  </w:style>
  <w:style w:type="character" w:customStyle="1" w:styleId="CommentSubjectChar">
    <w:name w:val="Comment Subject Char"/>
    <w:basedOn w:val="CommentTextChar"/>
    <w:link w:val="CommentSubject"/>
    <w:rsid w:val="00F96413"/>
    <w:rPr>
      <w:b/>
      <w:bCs/>
      <w:lang w:eastAsia="en-US"/>
    </w:rPr>
  </w:style>
  <w:style w:type="character" w:styleId="Emphasis">
    <w:name w:val="Emphasis"/>
    <w:basedOn w:val="DefaultParagraphFont"/>
    <w:uiPriority w:val="20"/>
    <w:qFormat/>
    <w:rsid w:val="00100807"/>
    <w:rPr>
      <w:i/>
      <w:iCs/>
    </w:rPr>
  </w:style>
  <w:style w:type="character" w:styleId="Hyperlink">
    <w:name w:val="Hyperlink"/>
    <w:basedOn w:val="DefaultParagraphFont"/>
    <w:uiPriority w:val="99"/>
    <w:unhideWhenUsed/>
    <w:rsid w:val="00155975"/>
    <w:rPr>
      <w:color w:val="0000FF"/>
      <w:u w:val="single"/>
    </w:rPr>
  </w:style>
  <w:style w:type="paragraph" w:styleId="Revision">
    <w:name w:val="Revision"/>
    <w:hidden/>
    <w:uiPriority w:val="99"/>
    <w:semiHidden/>
    <w:rsid w:val="00E921DD"/>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417868626">
      <w:bodyDiv w:val="1"/>
      <w:marLeft w:val="0"/>
      <w:marRight w:val="0"/>
      <w:marTop w:val="0"/>
      <w:marBottom w:val="0"/>
      <w:divBdr>
        <w:top w:val="none" w:sz="0" w:space="0" w:color="auto"/>
        <w:left w:val="none" w:sz="0" w:space="0" w:color="auto"/>
        <w:bottom w:val="none" w:sz="0" w:space="0" w:color="auto"/>
        <w:right w:val="none" w:sz="0" w:space="0" w:color="auto"/>
      </w:divBdr>
      <w:divsChild>
        <w:div w:id="1361324652">
          <w:marLeft w:val="0"/>
          <w:marRight w:val="0"/>
          <w:marTop w:val="0"/>
          <w:marBottom w:val="0"/>
          <w:divBdr>
            <w:top w:val="none" w:sz="0" w:space="0" w:color="auto"/>
            <w:left w:val="none" w:sz="0" w:space="0" w:color="auto"/>
            <w:bottom w:val="none" w:sz="0" w:space="0" w:color="auto"/>
            <w:right w:val="none" w:sz="0" w:space="0" w:color="auto"/>
          </w:divBdr>
        </w:div>
        <w:div w:id="2120634684">
          <w:marLeft w:val="0"/>
          <w:marRight w:val="0"/>
          <w:marTop w:val="0"/>
          <w:marBottom w:val="0"/>
          <w:divBdr>
            <w:top w:val="none" w:sz="0" w:space="0" w:color="auto"/>
            <w:left w:val="none" w:sz="0" w:space="0" w:color="auto"/>
            <w:bottom w:val="none" w:sz="0" w:space="0" w:color="auto"/>
            <w:right w:val="none" w:sz="0" w:space="0" w:color="auto"/>
          </w:divBdr>
        </w:div>
        <w:div w:id="269095030">
          <w:marLeft w:val="0"/>
          <w:marRight w:val="0"/>
          <w:marTop w:val="0"/>
          <w:marBottom w:val="0"/>
          <w:divBdr>
            <w:top w:val="none" w:sz="0" w:space="0" w:color="auto"/>
            <w:left w:val="none" w:sz="0" w:space="0" w:color="auto"/>
            <w:bottom w:val="none" w:sz="0" w:space="0" w:color="auto"/>
            <w:right w:val="none" w:sz="0" w:space="0" w:color="auto"/>
          </w:divBdr>
        </w:div>
        <w:div w:id="300618366">
          <w:marLeft w:val="0"/>
          <w:marRight w:val="0"/>
          <w:marTop w:val="0"/>
          <w:marBottom w:val="0"/>
          <w:divBdr>
            <w:top w:val="none" w:sz="0" w:space="0" w:color="auto"/>
            <w:left w:val="none" w:sz="0" w:space="0" w:color="auto"/>
            <w:bottom w:val="none" w:sz="0" w:space="0" w:color="auto"/>
            <w:right w:val="none" w:sz="0" w:space="0" w:color="auto"/>
          </w:divBdr>
        </w:div>
        <w:div w:id="1839274510">
          <w:marLeft w:val="0"/>
          <w:marRight w:val="0"/>
          <w:marTop w:val="0"/>
          <w:marBottom w:val="0"/>
          <w:divBdr>
            <w:top w:val="none" w:sz="0" w:space="0" w:color="auto"/>
            <w:left w:val="none" w:sz="0" w:space="0" w:color="auto"/>
            <w:bottom w:val="none" w:sz="0" w:space="0" w:color="auto"/>
            <w:right w:val="none" w:sz="0" w:space="0" w:color="auto"/>
          </w:divBdr>
        </w:div>
      </w:divsChild>
    </w:div>
    <w:div w:id="785538115">
      <w:bodyDiv w:val="1"/>
      <w:marLeft w:val="150"/>
      <w:marRight w:val="0"/>
      <w:marTop w:val="0"/>
      <w:marBottom w:val="0"/>
      <w:divBdr>
        <w:top w:val="none" w:sz="0" w:space="0" w:color="auto"/>
        <w:left w:val="none" w:sz="0" w:space="0" w:color="auto"/>
        <w:bottom w:val="none" w:sz="0" w:space="0" w:color="auto"/>
        <w:right w:val="none" w:sz="0" w:space="0" w:color="auto"/>
      </w:divBdr>
    </w:div>
    <w:div w:id="1175730772">
      <w:bodyDiv w:val="1"/>
      <w:marLeft w:val="0"/>
      <w:marRight w:val="0"/>
      <w:marTop w:val="0"/>
      <w:marBottom w:val="0"/>
      <w:divBdr>
        <w:top w:val="none" w:sz="0" w:space="0" w:color="auto"/>
        <w:left w:val="none" w:sz="0" w:space="0" w:color="auto"/>
        <w:bottom w:val="none" w:sz="0" w:space="0" w:color="auto"/>
        <w:right w:val="none" w:sz="0" w:space="0" w:color="auto"/>
      </w:divBdr>
      <w:divsChild>
        <w:div w:id="1472092401">
          <w:marLeft w:val="0"/>
          <w:marRight w:val="0"/>
          <w:marTop w:val="0"/>
          <w:marBottom w:val="0"/>
          <w:divBdr>
            <w:top w:val="none" w:sz="0" w:space="0" w:color="auto"/>
            <w:left w:val="none" w:sz="0" w:space="0" w:color="auto"/>
            <w:bottom w:val="none" w:sz="0" w:space="0" w:color="auto"/>
            <w:right w:val="none" w:sz="0" w:space="0" w:color="auto"/>
          </w:divBdr>
          <w:divsChild>
            <w:div w:id="1376544624">
              <w:marLeft w:val="0"/>
              <w:marRight w:val="0"/>
              <w:marTop w:val="0"/>
              <w:marBottom w:val="0"/>
              <w:divBdr>
                <w:top w:val="none" w:sz="0" w:space="0" w:color="auto"/>
                <w:left w:val="none" w:sz="0" w:space="0" w:color="auto"/>
                <w:bottom w:val="none" w:sz="0" w:space="0" w:color="auto"/>
                <w:right w:val="none" w:sz="0" w:space="0" w:color="auto"/>
              </w:divBdr>
              <w:divsChild>
                <w:div w:id="2024940925">
                  <w:marLeft w:val="0"/>
                  <w:marRight w:val="0"/>
                  <w:marTop w:val="0"/>
                  <w:marBottom w:val="0"/>
                  <w:divBdr>
                    <w:top w:val="none" w:sz="0" w:space="0" w:color="auto"/>
                    <w:left w:val="none" w:sz="0" w:space="0" w:color="auto"/>
                    <w:bottom w:val="none" w:sz="0" w:space="0" w:color="auto"/>
                    <w:right w:val="none" w:sz="0" w:space="0" w:color="auto"/>
                  </w:divBdr>
                  <w:divsChild>
                    <w:div w:id="1409811673">
                      <w:marLeft w:val="0"/>
                      <w:marRight w:val="0"/>
                      <w:marTop w:val="0"/>
                      <w:marBottom w:val="0"/>
                      <w:divBdr>
                        <w:top w:val="none" w:sz="0" w:space="0" w:color="auto"/>
                        <w:left w:val="none" w:sz="0" w:space="0" w:color="auto"/>
                        <w:bottom w:val="none" w:sz="0" w:space="0" w:color="auto"/>
                        <w:right w:val="none" w:sz="0" w:space="0" w:color="auto"/>
                      </w:divBdr>
                      <w:divsChild>
                        <w:div w:id="901478861">
                          <w:marLeft w:val="0"/>
                          <w:marRight w:val="0"/>
                          <w:marTop w:val="0"/>
                          <w:marBottom w:val="0"/>
                          <w:divBdr>
                            <w:top w:val="none" w:sz="0" w:space="0" w:color="auto"/>
                            <w:left w:val="none" w:sz="0" w:space="0" w:color="auto"/>
                            <w:bottom w:val="none" w:sz="0" w:space="0" w:color="auto"/>
                            <w:right w:val="none" w:sz="0" w:space="0" w:color="auto"/>
                          </w:divBdr>
                          <w:divsChild>
                            <w:div w:id="422845376">
                              <w:marLeft w:val="0"/>
                              <w:marRight w:val="0"/>
                              <w:marTop w:val="0"/>
                              <w:marBottom w:val="0"/>
                              <w:divBdr>
                                <w:top w:val="none" w:sz="0" w:space="0" w:color="auto"/>
                                <w:left w:val="none" w:sz="0" w:space="0" w:color="auto"/>
                                <w:bottom w:val="none" w:sz="0" w:space="0" w:color="auto"/>
                                <w:right w:val="none" w:sz="0" w:space="0" w:color="auto"/>
                              </w:divBdr>
                            </w:div>
                            <w:div w:id="937636373">
                              <w:marLeft w:val="0"/>
                              <w:marRight w:val="0"/>
                              <w:marTop w:val="0"/>
                              <w:marBottom w:val="0"/>
                              <w:divBdr>
                                <w:top w:val="none" w:sz="0" w:space="0" w:color="auto"/>
                                <w:left w:val="none" w:sz="0" w:space="0" w:color="auto"/>
                                <w:bottom w:val="none" w:sz="0" w:space="0" w:color="auto"/>
                                <w:right w:val="none" w:sz="0" w:space="0" w:color="auto"/>
                              </w:divBdr>
                            </w:div>
                            <w:div w:id="202605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750440">
      <w:bodyDiv w:val="1"/>
      <w:marLeft w:val="150"/>
      <w:marRight w:val="0"/>
      <w:marTop w:val="0"/>
      <w:marBottom w:val="0"/>
      <w:divBdr>
        <w:top w:val="none" w:sz="0" w:space="0" w:color="auto"/>
        <w:left w:val="none" w:sz="0" w:space="0" w:color="auto"/>
        <w:bottom w:val="none" w:sz="0" w:space="0" w:color="auto"/>
        <w:right w:val="none" w:sz="0" w:space="0" w:color="auto"/>
      </w:divBdr>
    </w:div>
    <w:div w:id="1447888822">
      <w:bodyDiv w:val="1"/>
      <w:marLeft w:val="0"/>
      <w:marRight w:val="0"/>
      <w:marTop w:val="0"/>
      <w:marBottom w:val="0"/>
      <w:divBdr>
        <w:top w:val="none" w:sz="0" w:space="0" w:color="auto"/>
        <w:left w:val="none" w:sz="0" w:space="0" w:color="auto"/>
        <w:bottom w:val="none" w:sz="0" w:space="0" w:color="auto"/>
        <w:right w:val="none" w:sz="0" w:space="0" w:color="auto"/>
      </w:divBdr>
    </w:div>
    <w:div w:id="159779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90538-485D-4141-9165-0627B09BF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39</Pages>
  <Words>13783</Words>
  <Characters>78564</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92163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Gallagher</dc:creator>
  <cp:lastModifiedBy>am0e</cp:lastModifiedBy>
  <cp:revision>4</cp:revision>
  <cp:lastPrinted>2013-12-03T05:00:00Z</cp:lastPrinted>
  <dcterms:created xsi:type="dcterms:W3CDTF">2013-12-03T21:12:00Z</dcterms:created>
  <dcterms:modified xsi:type="dcterms:W3CDTF">2013-12-04T05:06:00Z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1064318231</vt:i4>
  </property>
  <property fmtid="{D5CDD505-2E9C-101B-9397-08002B2CF9AE}" pid="3" name="_EmailSubject">
    <vt:lpwstr>report writing notes again</vt:lpwstr>
  </property>
  <property fmtid="{D5CDD505-2E9C-101B-9397-08002B2CF9AE}" pid="4" name="_AuthorEmail">
    <vt:lpwstr>chrisgal@bigpond.net.au</vt:lpwstr>
  </property>
  <property fmtid="{D5CDD505-2E9C-101B-9397-08002B2CF9AE}" pid="5" name="_AuthorEmailDisplayName">
    <vt:lpwstr>Chris Gallagher</vt:lpwstr>
  </property>
  <property fmtid="{D5CDD505-2E9C-101B-9397-08002B2CF9AE}" pid="6" name="_ReviewingToolsShownOnce">
    <vt:lpwstr/>
  </property>
</Properties>
</file>